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75" w:rsidRPr="00D338E4" w:rsidRDefault="00D40775" w:rsidP="00D40775">
      <w:pPr>
        <w:autoSpaceDE w:val="0"/>
        <w:autoSpaceDN w:val="0"/>
        <w:adjustRightInd w:val="0"/>
        <w:spacing w:after="0" w:line="240" w:lineRule="auto"/>
        <w:rPr>
          <w:rFonts w:ascii="Arial" w:hAnsi="Arial" w:cs="Arial"/>
          <w:b/>
          <w:sz w:val="20"/>
          <w:szCs w:val="20"/>
          <w:highlight w:val="white"/>
          <w:lang w:val="en-GB"/>
        </w:rPr>
      </w:pPr>
      <w:r w:rsidRPr="00D338E4">
        <w:rPr>
          <w:rFonts w:ascii="Arial" w:hAnsi="Arial" w:cs="Arial"/>
          <w:b/>
          <w:sz w:val="20"/>
          <w:szCs w:val="20"/>
          <w:highlight w:val="white"/>
          <w:lang w:val="en-GB"/>
        </w:rPr>
        <w:t>1. SUMMARY</w:t>
      </w:r>
    </w:p>
    <w:p w:rsidR="00D40775" w:rsidRPr="00D338E4" w:rsidRDefault="00D40775" w:rsidP="00D40775">
      <w:pPr>
        <w:spacing w:after="0" w:line="240" w:lineRule="auto"/>
        <w:jc w:val="both"/>
        <w:rPr>
          <w:rFonts w:ascii="Arial" w:hAnsi="Arial" w:cs="Arial"/>
          <w:sz w:val="20"/>
          <w:szCs w:val="20"/>
          <w:lang w:val="en-GB"/>
        </w:rPr>
      </w:pPr>
      <w:r w:rsidRPr="00D338E4">
        <w:rPr>
          <w:rFonts w:ascii="Arial" w:hAnsi="Arial" w:cs="Arial"/>
          <w:sz w:val="20"/>
          <w:szCs w:val="20"/>
          <w:highlight w:val="white"/>
          <w:lang w:val="en-GB"/>
        </w:rPr>
        <w:t xml:space="preserve">The non-profit organization People in Need (PIN) implemented in 2008-2012 two health projects in Cambodia, which is one of the priority countries of the Czech development cooperation. The first two </w:t>
      </w:r>
      <w:r w:rsidRPr="00D338E4">
        <w:rPr>
          <w:rFonts w:ascii="Arial" w:hAnsi="Arial" w:cs="Arial"/>
          <w:sz w:val="20"/>
          <w:szCs w:val="20"/>
          <w:lang w:val="en-GB"/>
        </w:rPr>
        <w:t>year project “</w:t>
      </w:r>
      <w:r w:rsidRPr="00D338E4">
        <w:rPr>
          <w:rFonts w:ascii="Arial" w:hAnsi="Arial" w:cs="Arial"/>
          <w:i/>
          <w:sz w:val="20"/>
          <w:szCs w:val="20"/>
          <w:lang w:val="en-GB"/>
        </w:rPr>
        <w:t>Increasing Availability of Health Care in Cambodia” (2008-2009)</w:t>
      </w:r>
      <w:r w:rsidRPr="00D338E4">
        <w:rPr>
          <w:rFonts w:ascii="Arial" w:hAnsi="Arial" w:cs="Arial"/>
          <w:sz w:val="20"/>
          <w:szCs w:val="20"/>
          <w:lang w:val="en-GB"/>
        </w:rPr>
        <w:t xml:space="preserve"> received a donation of CZK 3 250 000 from </w:t>
      </w:r>
      <w:r w:rsidRPr="00D338E4">
        <w:rPr>
          <w:rFonts w:ascii="Arial" w:hAnsi="Arial" w:cs="Arial"/>
          <w:iCs/>
          <w:sz w:val="20"/>
          <w:szCs w:val="20"/>
          <w:lang w:val="en-GB"/>
        </w:rPr>
        <w:t xml:space="preserve">the Ministry or Foreign Affairs </w:t>
      </w:r>
      <w:r w:rsidRPr="00D338E4">
        <w:rPr>
          <w:rFonts w:ascii="Arial" w:hAnsi="Arial" w:cs="Arial"/>
          <w:sz w:val="20"/>
          <w:szCs w:val="20"/>
          <w:lang w:val="en-GB"/>
        </w:rPr>
        <w:t>of the </w:t>
      </w:r>
      <w:r w:rsidRPr="00D338E4">
        <w:rPr>
          <w:rFonts w:ascii="Arial" w:hAnsi="Arial" w:cs="Arial"/>
          <w:iCs/>
          <w:sz w:val="20"/>
          <w:szCs w:val="20"/>
          <w:lang w:val="en-GB"/>
        </w:rPr>
        <w:t xml:space="preserve">Czech Republic </w:t>
      </w:r>
      <w:r w:rsidRPr="00D338E4">
        <w:rPr>
          <w:rFonts w:ascii="Arial" w:hAnsi="Arial" w:cs="Arial"/>
          <w:sz w:val="20"/>
          <w:szCs w:val="20"/>
          <w:lang w:val="en-GB"/>
        </w:rPr>
        <w:t>(MFA). The consequent three year project “</w:t>
      </w:r>
      <w:r w:rsidRPr="00D338E4">
        <w:rPr>
          <w:rFonts w:ascii="Arial" w:hAnsi="Arial" w:cs="Arial"/>
          <w:i/>
          <w:sz w:val="20"/>
          <w:szCs w:val="20"/>
          <w:lang w:val="en-GB"/>
        </w:rPr>
        <w:t>Improving quality and access to health care in Cambodia”</w:t>
      </w:r>
      <w:r w:rsidRPr="00D338E4">
        <w:rPr>
          <w:rFonts w:ascii="Arial" w:hAnsi="Arial" w:cs="Arial"/>
          <w:sz w:val="20"/>
          <w:szCs w:val="20"/>
          <w:lang w:val="en-GB"/>
        </w:rPr>
        <w:t xml:space="preserve"> </w:t>
      </w:r>
      <w:r w:rsidRPr="00D338E4">
        <w:rPr>
          <w:rFonts w:ascii="Arial" w:hAnsi="Arial" w:cs="Arial"/>
          <w:i/>
          <w:sz w:val="20"/>
          <w:szCs w:val="20"/>
          <w:lang w:val="en-GB"/>
        </w:rPr>
        <w:t>(2010–2012)</w:t>
      </w:r>
      <w:r w:rsidRPr="00D338E4">
        <w:rPr>
          <w:rFonts w:ascii="Arial" w:hAnsi="Arial" w:cs="Arial"/>
          <w:sz w:val="20"/>
          <w:szCs w:val="20"/>
          <w:lang w:val="en-GB"/>
        </w:rPr>
        <w:t xml:space="preserve"> received a total donation of 6 220 000 the Czech Development Agency </w:t>
      </w:r>
      <w:r>
        <w:rPr>
          <w:rFonts w:ascii="Arial" w:hAnsi="Arial" w:cs="Arial"/>
          <w:sz w:val="20"/>
          <w:szCs w:val="20"/>
          <w:lang w:val="en-GB"/>
        </w:rPr>
        <w:t>which supervised the project</w:t>
      </w:r>
      <w:r w:rsidRPr="00D338E4">
        <w:rPr>
          <w:rFonts w:ascii="Arial" w:hAnsi="Arial" w:cs="Arial"/>
          <w:sz w:val="20"/>
          <w:szCs w:val="20"/>
          <w:lang w:val="en-GB"/>
        </w:rPr>
        <w:t xml:space="preserve">. </w:t>
      </w:r>
    </w:p>
    <w:p w:rsidR="00D40775" w:rsidRPr="00D338E4" w:rsidRDefault="00D40775" w:rsidP="00D40775">
      <w:pPr>
        <w:spacing w:after="0" w:line="240" w:lineRule="auto"/>
        <w:jc w:val="both"/>
        <w:rPr>
          <w:rFonts w:ascii="Arial" w:hAnsi="Arial" w:cs="Arial"/>
          <w:sz w:val="20"/>
          <w:szCs w:val="20"/>
          <w:lang w:val="en-GB"/>
        </w:rPr>
      </w:pPr>
    </w:p>
    <w:p w:rsidR="00D40775" w:rsidRPr="00D338E4" w:rsidRDefault="00D40775" w:rsidP="00D40775">
      <w:pPr>
        <w:spacing w:after="0" w:line="240" w:lineRule="auto"/>
        <w:jc w:val="both"/>
        <w:rPr>
          <w:rFonts w:ascii="Arial" w:hAnsi="Arial" w:cs="Arial"/>
          <w:sz w:val="20"/>
          <w:szCs w:val="20"/>
          <w:lang w:val="en-GB"/>
        </w:rPr>
      </w:pPr>
      <w:r w:rsidRPr="00D338E4">
        <w:rPr>
          <w:rFonts w:ascii="Arial" w:hAnsi="Arial" w:cs="Arial"/>
          <w:sz w:val="20"/>
          <w:szCs w:val="20"/>
          <w:lang w:val="en-GB"/>
        </w:rPr>
        <w:t xml:space="preserve">Cambodia belongs to the countries with the highest child (especially infant and neonatal) mortality in the world, although there is a certain trend in improvement the last years; however the high maternal mortality rate still prevails. In 2008, many women were giving birth at home due to financial reasons, long distance to the health centres (HC), and lack of trust in the HC etc. The underlying reason was the lack of quality of antenatal, obstetric and post delivery care in many of the HC. </w:t>
      </w:r>
    </w:p>
    <w:p w:rsidR="00D40775" w:rsidRPr="00D338E4" w:rsidRDefault="00D40775" w:rsidP="00D40775">
      <w:pPr>
        <w:spacing w:after="0" w:line="240" w:lineRule="auto"/>
        <w:jc w:val="both"/>
        <w:rPr>
          <w:rFonts w:ascii="Arial" w:hAnsi="Arial" w:cs="Arial"/>
          <w:sz w:val="20"/>
          <w:szCs w:val="20"/>
          <w:lang w:val="en-GB"/>
        </w:rPr>
      </w:pPr>
    </w:p>
    <w:p w:rsidR="00D40775" w:rsidRPr="00D338E4" w:rsidRDefault="00D40775" w:rsidP="00D40775">
      <w:pPr>
        <w:spacing w:after="0" w:line="240" w:lineRule="auto"/>
        <w:jc w:val="both"/>
        <w:rPr>
          <w:rFonts w:ascii="Arial" w:hAnsi="Arial" w:cs="Arial"/>
          <w:sz w:val="20"/>
          <w:szCs w:val="20"/>
          <w:lang w:val="en-GB"/>
        </w:rPr>
      </w:pPr>
      <w:r w:rsidRPr="00D338E4">
        <w:rPr>
          <w:rFonts w:ascii="Arial" w:hAnsi="Arial" w:cs="Arial"/>
          <w:sz w:val="20"/>
          <w:szCs w:val="20"/>
          <w:lang w:val="en-GB"/>
        </w:rPr>
        <w:t>PIN project therefore aimed at decreasing high maternal mortality rate and improving the quality of care for mothers and their children in the public HC. Takeo province was chosen. The solution strategy aimed at the following areas of activities:</w:t>
      </w:r>
    </w:p>
    <w:p w:rsidR="00D40775" w:rsidRPr="00D338E4" w:rsidRDefault="00D40775" w:rsidP="00D40775">
      <w:pPr>
        <w:pStyle w:val="Odstavecseseznamem"/>
        <w:numPr>
          <w:ilvl w:val="0"/>
          <w:numId w:val="1"/>
        </w:numPr>
        <w:spacing w:after="0" w:line="240" w:lineRule="auto"/>
        <w:jc w:val="both"/>
        <w:rPr>
          <w:rFonts w:ascii="Arial" w:hAnsi="Arial" w:cs="Arial"/>
          <w:sz w:val="20"/>
          <w:szCs w:val="20"/>
          <w:lang w:val="en-GB"/>
        </w:rPr>
      </w:pPr>
      <w:r w:rsidRPr="00D338E4">
        <w:rPr>
          <w:rFonts w:ascii="Arial" w:hAnsi="Arial" w:cs="Arial"/>
          <w:sz w:val="20"/>
          <w:szCs w:val="20"/>
          <w:lang w:val="en-GB"/>
        </w:rPr>
        <w:t>Training of the HC personnel in field of quality care for both mother and child (antenatal, obstetric and post delivery)</w:t>
      </w:r>
    </w:p>
    <w:p w:rsidR="00D40775" w:rsidRPr="00D338E4" w:rsidRDefault="00D40775" w:rsidP="00D40775">
      <w:pPr>
        <w:pStyle w:val="Odstavecseseznamem"/>
        <w:numPr>
          <w:ilvl w:val="0"/>
          <w:numId w:val="1"/>
        </w:numPr>
        <w:spacing w:after="0" w:line="240" w:lineRule="auto"/>
        <w:jc w:val="both"/>
        <w:rPr>
          <w:rFonts w:ascii="Arial" w:hAnsi="Arial" w:cs="Arial"/>
          <w:sz w:val="20"/>
          <w:szCs w:val="20"/>
          <w:lang w:val="en-GB"/>
        </w:rPr>
      </w:pPr>
      <w:r w:rsidRPr="00D338E4">
        <w:rPr>
          <w:rFonts w:ascii="Arial" w:hAnsi="Arial" w:cs="Arial"/>
          <w:sz w:val="20"/>
          <w:szCs w:val="20"/>
          <w:lang w:val="en-GB"/>
        </w:rPr>
        <w:t>Material and technical equipment for the chosen HC (access to drinking water, electricity, medical material etc.)</w:t>
      </w:r>
    </w:p>
    <w:p w:rsidR="00D40775" w:rsidRPr="00D338E4" w:rsidRDefault="00D40775" w:rsidP="00D40775">
      <w:pPr>
        <w:pStyle w:val="Odstavecseseznamem"/>
        <w:numPr>
          <w:ilvl w:val="0"/>
          <w:numId w:val="1"/>
        </w:numPr>
        <w:spacing w:after="0" w:line="240" w:lineRule="auto"/>
        <w:jc w:val="both"/>
        <w:rPr>
          <w:rFonts w:ascii="Arial" w:hAnsi="Arial" w:cs="Arial"/>
          <w:sz w:val="20"/>
          <w:szCs w:val="20"/>
          <w:lang w:val="en-GB"/>
        </w:rPr>
      </w:pPr>
      <w:r w:rsidRPr="00D338E4">
        <w:rPr>
          <w:rFonts w:ascii="Arial" w:hAnsi="Arial" w:cs="Arial"/>
          <w:sz w:val="20"/>
          <w:szCs w:val="20"/>
          <w:lang w:val="en-GB"/>
        </w:rPr>
        <w:t>Educational campaigns for the local women (hygiene, prevention of diseases, nutrition, safe birth etc)</w:t>
      </w:r>
    </w:p>
    <w:p w:rsidR="00D40775" w:rsidRPr="00D338E4" w:rsidRDefault="00D40775" w:rsidP="00D40775">
      <w:pPr>
        <w:pStyle w:val="Odstavecseseznamem"/>
        <w:numPr>
          <w:ilvl w:val="0"/>
          <w:numId w:val="1"/>
        </w:numPr>
        <w:spacing w:after="0" w:line="240" w:lineRule="auto"/>
        <w:jc w:val="both"/>
        <w:rPr>
          <w:rFonts w:ascii="Arial" w:hAnsi="Arial" w:cs="Arial"/>
          <w:sz w:val="20"/>
          <w:szCs w:val="20"/>
          <w:lang w:val="en-GB"/>
        </w:rPr>
      </w:pPr>
      <w:r w:rsidRPr="00D338E4">
        <w:rPr>
          <w:rFonts w:ascii="Arial" w:hAnsi="Arial" w:cs="Arial"/>
          <w:sz w:val="20"/>
          <w:szCs w:val="20"/>
          <w:lang w:val="en-GB"/>
        </w:rPr>
        <w:t>Enabling access to health care for poor families by creating “Health Equity Funds”</w:t>
      </w:r>
    </w:p>
    <w:p w:rsidR="00D40775" w:rsidRPr="00D338E4" w:rsidRDefault="00D40775" w:rsidP="00D40775">
      <w:pPr>
        <w:pStyle w:val="Odstavecseseznamem"/>
        <w:numPr>
          <w:ilvl w:val="0"/>
          <w:numId w:val="1"/>
        </w:numPr>
        <w:spacing w:after="0" w:line="240" w:lineRule="auto"/>
        <w:jc w:val="both"/>
        <w:rPr>
          <w:rFonts w:ascii="Arial" w:hAnsi="Arial" w:cs="Arial"/>
          <w:sz w:val="20"/>
          <w:szCs w:val="20"/>
          <w:lang w:val="en-GB"/>
        </w:rPr>
      </w:pPr>
      <w:r w:rsidRPr="00D338E4">
        <w:rPr>
          <w:rFonts w:ascii="Arial" w:hAnsi="Arial" w:cs="Arial"/>
          <w:sz w:val="20"/>
          <w:szCs w:val="20"/>
          <w:lang w:val="en-GB"/>
        </w:rPr>
        <w:t xml:space="preserve">Special trainings for HC management </w:t>
      </w:r>
    </w:p>
    <w:p w:rsidR="00D40775" w:rsidRPr="00D338E4" w:rsidRDefault="00D40775" w:rsidP="00D40775">
      <w:pPr>
        <w:spacing w:after="0" w:line="240" w:lineRule="auto"/>
        <w:jc w:val="both"/>
        <w:rPr>
          <w:rFonts w:ascii="Arial" w:hAnsi="Arial" w:cs="Arial"/>
          <w:sz w:val="20"/>
          <w:szCs w:val="20"/>
          <w:lang w:val="en-GB"/>
        </w:rPr>
      </w:pPr>
    </w:p>
    <w:p w:rsidR="00D40775" w:rsidRPr="00D338E4" w:rsidRDefault="00D40775" w:rsidP="00D40775">
      <w:pPr>
        <w:pStyle w:val="Normln1"/>
        <w:spacing w:line="240" w:lineRule="auto"/>
        <w:jc w:val="both"/>
        <w:rPr>
          <w:sz w:val="20"/>
          <w:szCs w:val="20"/>
          <w:highlight w:val="white"/>
          <w:lang w:val="en-GB"/>
        </w:rPr>
      </w:pPr>
      <w:r w:rsidRPr="00D338E4">
        <w:rPr>
          <w:sz w:val="20"/>
          <w:szCs w:val="20"/>
          <w:highlight w:val="white"/>
          <w:lang w:val="en-GB"/>
        </w:rPr>
        <w:t>Our evaluation questions were based on the</w:t>
      </w:r>
      <w:r>
        <w:rPr>
          <w:sz w:val="20"/>
          <w:szCs w:val="20"/>
          <w:highlight w:val="white"/>
          <w:lang w:val="en-GB"/>
        </w:rPr>
        <w:t xml:space="preserve"> DAC</w:t>
      </w:r>
      <w:r w:rsidRPr="00D338E4">
        <w:rPr>
          <w:sz w:val="20"/>
          <w:szCs w:val="20"/>
          <w:highlight w:val="white"/>
          <w:lang w:val="en-GB"/>
        </w:rPr>
        <w:t xml:space="preserve"> evaluation criteria (relevance, effectiveness, efficiency, impact, sustainability):</w:t>
      </w:r>
    </w:p>
    <w:p w:rsidR="00D40775" w:rsidRPr="00D338E4" w:rsidRDefault="00D40775" w:rsidP="00D40775">
      <w:pPr>
        <w:pStyle w:val="Normln1"/>
        <w:numPr>
          <w:ilvl w:val="0"/>
          <w:numId w:val="2"/>
        </w:numPr>
        <w:spacing w:line="240" w:lineRule="auto"/>
        <w:jc w:val="both"/>
        <w:rPr>
          <w:sz w:val="20"/>
          <w:szCs w:val="20"/>
          <w:highlight w:val="white"/>
          <w:lang w:val="en-GB"/>
        </w:rPr>
      </w:pPr>
      <w:r w:rsidRPr="00D338E4">
        <w:rPr>
          <w:sz w:val="20"/>
          <w:szCs w:val="20"/>
          <w:highlight w:val="white"/>
          <w:lang w:val="en-GB"/>
        </w:rPr>
        <w:t>To which extent did the project respond to the needs of the target group?</w:t>
      </w:r>
    </w:p>
    <w:p w:rsidR="00D40775" w:rsidRPr="00D338E4" w:rsidRDefault="00D40775" w:rsidP="00D40775">
      <w:pPr>
        <w:pStyle w:val="Normln1"/>
        <w:numPr>
          <w:ilvl w:val="0"/>
          <w:numId w:val="2"/>
        </w:numPr>
        <w:spacing w:line="240" w:lineRule="auto"/>
        <w:jc w:val="both"/>
        <w:rPr>
          <w:sz w:val="20"/>
          <w:szCs w:val="20"/>
          <w:highlight w:val="white"/>
          <w:lang w:val="en-GB"/>
        </w:rPr>
      </w:pPr>
      <w:r w:rsidRPr="00D338E4">
        <w:rPr>
          <w:sz w:val="20"/>
          <w:szCs w:val="20"/>
          <w:highlight w:val="white"/>
          <w:lang w:val="en-GB"/>
        </w:rPr>
        <w:t>To which extent were the project goals and outputs fulfilled?</w:t>
      </w:r>
    </w:p>
    <w:p w:rsidR="00D40775" w:rsidRPr="00D338E4" w:rsidRDefault="00D40775" w:rsidP="00D40775">
      <w:pPr>
        <w:pStyle w:val="Normln1"/>
        <w:numPr>
          <w:ilvl w:val="0"/>
          <w:numId w:val="2"/>
        </w:numPr>
        <w:spacing w:line="240" w:lineRule="auto"/>
        <w:jc w:val="both"/>
        <w:rPr>
          <w:sz w:val="20"/>
          <w:szCs w:val="20"/>
          <w:highlight w:val="white"/>
          <w:lang w:val="en-GB"/>
        </w:rPr>
      </w:pPr>
      <w:r w:rsidRPr="00D338E4">
        <w:rPr>
          <w:sz w:val="20"/>
          <w:szCs w:val="20"/>
          <w:highlight w:val="white"/>
          <w:lang w:val="en-GB"/>
        </w:rPr>
        <w:t>To which extent did the chosen strategy fulfil requirements for effectiveness and efficiency?</w:t>
      </w:r>
    </w:p>
    <w:p w:rsidR="00D40775" w:rsidRPr="00D338E4" w:rsidRDefault="00D40775" w:rsidP="00D40775">
      <w:pPr>
        <w:pStyle w:val="Normln1"/>
        <w:numPr>
          <w:ilvl w:val="0"/>
          <w:numId w:val="2"/>
        </w:numPr>
        <w:spacing w:line="240" w:lineRule="auto"/>
        <w:jc w:val="both"/>
        <w:rPr>
          <w:sz w:val="20"/>
          <w:szCs w:val="20"/>
          <w:highlight w:val="white"/>
          <w:lang w:val="en-GB"/>
        </w:rPr>
      </w:pPr>
      <w:r w:rsidRPr="00D338E4">
        <w:rPr>
          <w:sz w:val="20"/>
          <w:szCs w:val="20"/>
          <w:highlight w:val="white"/>
          <w:lang w:val="en-GB"/>
        </w:rPr>
        <w:t>What impact did the project have on the target groups (positive/negative, planned/unplanned)?</w:t>
      </w:r>
    </w:p>
    <w:p w:rsidR="00D40775" w:rsidRPr="00D338E4" w:rsidRDefault="00D40775" w:rsidP="00D40775">
      <w:pPr>
        <w:pStyle w:val="Normln1"/>
        <w:numPr>
          <w:ilvl w:val="0"/>
          <w:numId w:val="2"/>
        </w:numPr>
        <w:spacing w:line="240" w:lineRule="auto"/>
        <w:jc w:val="both"/>
        <w:rPr>
          <w:sz w:val="20"/>
          <w:szCs w:val="20"/>
          <w:highlight w:val="white"/>
          <w:lang w:val="en-GB"/>
        </w:rPr>
      </w:pPr>
      <w:r w:rsidRPr="00D338E4">
        <w:rPr>
          <w:sz w:val="20"/>
          <w:szCs w:val="20"/>
          <w:highlight w:val="white"/>
          <w:lang w:val="en-GB"/>
        </w:rPr>
        <w:t>To which extent did the project manage to solve the identified issues and which solutions are sustainable even after the project ended?</w:t>
      </w:r>
    </w:p>
    <w:p w:rsidR="00D40775" w:rsidRPr="00D338E4" w:rsidRDefault="00D40775" w:rsidP="00D40775">
      <w:pPr>
        <w:pStyle w:val="Normln1"/>
        <w:spacing w:line="240" w:lineRule="auto"/>
        <w:jc w:val="both"/>
        <w:rPr>
          <w:sz w:val="20"/>
          <w:szCs w:val="20"/>
          <w:highlight w:val="white"/>
          <w:lang w:val="en-GB"/>
        </w:rPr>
      </w:pPr>
    </w:p>
    <w:p w:rsidR="00D40775" w:rsidRPr="00D338E4" w:rsidRDefault="00D40775" w:rsidP="00D40775">
      <w:pPr>
        <w:spacing w:after="0" w:line="240" w:lineRule="auto"/>
        <w:jc w:val="both"/>
        <w:rPr>
          <w:rFonts w:ascii="Arial" w:hAnsi="Arial" w:cs="Arial"/>
          <w:sz w:val="20"/>
          <w:szCs w:val="20"/>
          <w:lang w:val="en-GB"/>
        </w:rPr>
      </w:pPr>
    </w:p>
    <w:p w:rsidR="00D40775" w:rsidRPr="00D338E4" w:rsidRDefault="00D40775" w:rsidP="00D40775">
      <w:pPr>
        <w:spacing w:after="0" w:line="240" w:lineRule="auto"/>
        <w:jc w:val="both"/>
        <w:rPr>
          <w:rFonts w:ascii="Arial" w:hAnsi="Arial" w:cs="Arial"/>
          <w:b/>
          <w:sz w:val="20"/>
          <w:szCs w:val="20"/>
          <w:lang w:val="en-GB"/>
        </w:rPr>
      </w:pPr>
    </w:p>
    <w:p w:rsidR="00D40775" w:rsidRPr="00D338E4" w:rsidRDefault="00D40775" w:rsidP="00D40775">
      <w:pPr>
        <w:autoSpaceDE w:val="0"/>
        <w:autoSpaceDN w:val="0"/>
        <w:adjustRightInd w:val="0"/>
        <w:spacing w:after="0" w:line="240" w:lineRule="auto"/>
        <w:jc w:val="both"/>
        <w:rPr>
          <w:rFonts w:ascii="Arial" w:hAnsi="Arial" w:cs="Arial"/>
          <w:b/>
          <w:bCs/>
          <w:sz w:val="20"/>
          <w:szCs w:val="20"/>
          <w:lang w:val="en-US"/>
        </w:rPr>
      </w:pPr>
      <w:r w:rsidRPr="00D338E4">
        <w:rPr>
          <w:rFonts w:ascii="Arial" w:hAnsi="Arial" w:cs="Arial"/>
          <w:b/>
          <w:bCs/>
          <w:sz w:val="20"/>
          <w:szCs w:val="20"/>
          <w:lang w:val="en-US"/>
        </w:rPr>
        <w:t>1.1. Major findings and conclusions</w:t>
      </w:r>
    </w:p>
    <w:p w:rsidR="00D40775" w:rsidRPr="00D338E4" w:rsidRDefault="00D40775" w:rsidP="00D40775">
      <w:pPr>
        <w:autoSpaceDE w:val="0"/>
        <w:autoSpaceDN w:val="0"/>
        <w:adjustRightInd w:val="0"/>
        <w:spacing w:after="0" w:line="240" w:lineRule="auto"/>
        <w:jc w:val="both"/>
        <w:rPr>
          <w:rFonts w:ascii="Arial" w:hAnsi="Arial" w:cs="Arial"/>
          <w:sz w:val="20"/>
          <w:szCs w:val="20"/>
          <w:lang w:val="en-US"/>
        </w:rPr>
      </w:pPr>
      <w:r w:rsidRPr="00D338E4">
        <w:rPr>
          <w:rFonts w:ascii="Arial" w:hAnsi="Arial" w:cs="Arial"/>
          <w:sz w:val="20"/>
          <w:szCs w:val="20"/>
          <w:lang w:val="en-US"/>
        </w:rPr>
        <w:t>Below is a summary of evaluation conclusions according to the evaluation criteria.</w:t>
      </w:r>
    </w:p>
    <w:p w:rsidR="00D40775" w:rsidRPr="00D338E4" w:rsidRDefault="00D40775" w:rsidP="00D40775">
      <w:pPr>
        <w:pStyle w:val="Normlnweb"/>
        <w:spacing w:before="0" w:beforeAutospacing="0" w:after="0" w:afterAutospacing="0"/>
        <w:jc w:val="both"/>
        <w:rPr>
          <w:rFonts w:ascii="Arial" w:hAnsi="Arial" w:cs="Arial"/>
          <w:color w:val="000000"/>
          <w:sz w:val="20"/>
          <w:szCs w:val="20"/>
          <w:lang w:val="en-US"/>
        </w:rPr>
      </w:pPr>
    </w:p>
    <w:tbl>
      <w:tblPr>
        <w:tblW w:w="936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853"/>
        <w:gridCol w:w="1276"/>
        <w:gridCol w:w="1276"/>
        <w:gridCol w:w="1275"/>
        <w:gridCol w:w="1134"/>
        <w:gridCol w:w="1276"/>
        <w:gridCol w:w="1276"/>
      </w:tblGrid>
      <w:tr w:rsidR="00D40775" w:rsidRPr="00D338E4" w:rsidTr="000B4683">
        <w:tc>
          <w:tcPr>
            <w:tcW w:w="1853" w:type="dxa"/>
            <w:shd w:val="clear" w:color="auto" w:fill="D6E3BC"/>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b/>
                <w:sz w:val="20"/>
                <w:szCs w:val="20"/>
                <w:lang w:val="en-US"/>
              </w:rPr>
              <w:t>Evaluation criteria</w:t>
            </w:r>
          </w:p>
        </w:tc>
        <w:tc>
          <w:tcPr>
            <w:tcW w:w="1276" w:type="dxa"/>
            <w:shd w:val="clear" w:color="auto" w:fill="D6E3BC"/>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Technical support for the HC</w:t>
            </w:r>
          </w:p>
        </w:tc>
        <w:tc>
          <w:tcPr>
            <w:tcW w:w="1276" w:type="dxa"/>
            <w:shd w:val="clear" w:color="auto" w:fill="D6E3BC"/>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 xml:space="preserve">Midwives´ training  </w:t>
            </w:r>
          </w:p>
        </w:tc>
        <w:tc>
          <w:tcPr>
            <w:tcW w:w="1275" w:type="dxa"/>
            <w:shd w:val="clear" w:color="auto" w:fill="D6E3BC"/>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 xml:space="preserve">Training for the HC  management </w:t>
            </w:r>
          </w:p>
        </w:tc>
        <w:tc>
          <w:tcPr>
            <w:tcW w:w="1134" w:type="dxa"/>
            <w:shd w:val="clear" w:color="auto" w:fill="D6E3BC"/>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 xml:space="preserve">Education for the local women  </w:t>
            </w:r>
          </w:p>
        </w:tc>
        <w:tc>
          <w:tcPr>
            <w:tcW w:w="1276" w:type="dxa"/>
            <w:shd w:val="clear" w:color="auto" w:fill="D6E3BC"/>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 xml:space="preserve">Health equity funds </w:t>
            </w:r>
          </w:p>
        </w:tc>
        <w:tc>
          <w:tcPr>
            <w:tcW w:w="1276" w:type="dxa"/>
            <w:shd w:val="clear" w:color="auto" w:fill="D6E3BC"/>
            <w:tcMar>
              <w:top w:w="100" w:type="dxa"/>
              <w:left w:w="100" w:type="dxa"/>
              <w:bottom w:w="100" w:type="dxa"/>
              <w:right w:w="100" w:type="dxa"/>
            </w:tcMar>
          </w:tcPr>
          <w:p w:rsidR="00D40775" w:rsidRPr="00D338E4" w:rsidRDefault="00D40775" w:rsidP="000B4683">
            <w:pPr>
              <w:pStyle w:val="Normlnweb"/>
              <w:spacing w:before="0" w:beforeAutospacing="0" w:after="0" w:afterAutospacing="0"/>
              <w:ind w:left="-77"/>
              <w:jc w:val="center"/>
              <w:rPr>
                <w:rFonts w:ascii="Arial" w:hAnsi="Arial" w:cs="Arial"/>
                <w:b/>
                <w:bCs/>
                <w:color w:val="000000"/>
                <w:sz w:val="20"/>
                <w:szCs w:val="20"/>
                <w:lang w:val="en-US"/>
              </w:rPr>
            </w:pPr>
            <w:r w:rsidRPr="00D338E4">
              <w:rPr>
                <w:rFonts w:ascii="Arial" w:hAnsi="Arial" w:cs="Arial"/>
                <w:b/>
                <w:bCs/>
                <w:color w:val="000000"/>
                <w:sz w:val="20"/>
                <w:szCs w:val="20"/>
                <w:lang w:val="en-US"/>
              </w:rPr>
              <w:t>Total for</w:t>
            </w:r>
          </w:p>
          <w:p w:rsidR="00D40775" w:rsidRPr="00D338E4" w:rsidRDefault="00D40775" w:rsidP="000B4683">
            <w:pPr>
              <w:spacing w:after="0" w:line="240" w:lineRule="auto"/>
              <w:ind w:left="-39"/>
              <w:jc w:val="center"/>
              <w:rPr>
                <w:rFonts w:ascii="Arial" w:hAnsi="Arial" w:cs="Arial"/>
                <w:sz w:val="20"/>
                <w:szCs w:val="20"/>
                <w:lang w:val="en-GB"/>
              </w:rPr>
            </w:pPr>
            <w:r w:rsidRPr="00D338E4">
              <w:rPr>
                <w:rFonts w:ascii="Arial" w:hAnsi="Arial" w:cs="Arial"/>
                <w:b/>
                <w:bCs/>
                <w:sz w:val="20"/>
                <w:szCs w:val="20"/>
                <w:lang w:val="en-US"/>
              </w:rPr>
              <w:t>project</w:t>
            </w:r>
          </w:p>
        </w:tc>
      </w:tr>
      <w:tr w:rsidR="00D40775" w:rsidRPr="00D338E4" w:rsidTr="000B4683">
        <w:tc>
          <w:tcPr>
            <w:tcW w:w="1853" w:type="dxa"/>
            <w:shd w:val="clear" w:color="auto" w:fill="D6E3BC"/>
            <w:tcMar>
              <w:top w:w="100" w:type="dxa"/>
              <w:left w:w="100" w:type="dxa"/>
              <w:bottom w:w="100" w:type="dxa"/>
              <w:right w:w="100" w:type="dxa"/>
            </w:tcMar>
          </w:tcPr>
          <w:p w:rsidR="00D40775" w:rsidRPr="00D338E4" w:rsidRDefault="00D40775" w:rsidP="000B4683">
            <w:pPr>
              <w:pStyle w:val="Normlnweb"/>
              <w:spacing w:before="0" w:beforeAutospacing="0" w:after="0" w:afterAutospacing="0"/>
              <w:rPr>
                <w:rFonts w:ascii="Arial" w:hAnsi="Arial" w:cs="Arial"/>
                <w:b/>
                <w:sz w:val="20"/>
                <w:szCs w:val="20"/>
                <w:lang w:val="en-US"/>
              </w:rPr>
            </w:pPr>
            <w:r w:rsidRPr="00D338E4">
              <w:rPr>
                <w:rFonts w:ascii="Arial" w:hAnsi="Arial" w:cs="Arial"/>
                <w:b/>
                <w:color w:val="000000"/>
                <w:sz w:val="20"/>
                <w:szCs w:val="20"/>
                <w:lang w:val="en-US"/>
              </w:rPr>
              <w:t>Relevance</w:t>
            </w:r>
          </w:p>
        </w:tc>
        <w:tc>
          <w:tcPr>
            <w:tcW w:w="7513" w:type="dxa"/>
            <w:gridSpan w:val="6"/>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b/>
                <w:bCs/>
                <w:sz w:val="20"/>
                <w:szCs w:val="20"/>
                <w:lang w:val="en-US"/>
              </w:rPr>
              <w:t>High</w:t>
            </w:r>
          </w:p>
        </w:tc>
      </w:tr>
      <w:tr w:rsidR="00D40775" w:rsidRPr="00D338E4" w:rsidTr="000B4683">
        <w:tc>
          <w:tcPr>
            <w:tcW w:w="1853" w:type="dxa"/>
            <w:shd w:val="clear" w:color="auto" w:fill="D6E3BC"/>
            <w:tcMar>
              <w:top w:w="100" w:type="dxa"/>
              <w:left w:w="100" w:type="dxa"/>
              <w:bottom w:w="100" w:type="dxa"/>
              <w:right w:w="100" w:type="dxa"/>
            </w:tcMar>
          </w:tcPr>
          <w:p w:rsidR="00D40775" w:rsidRPr="00D338E4" w:rsidRDefault="00D40775" w:rsidP="000B4683">
            <w:pPr>
              <w:pStyle w:val="Normlnweb"/>
              <w:spacing w:before="0" w:beforeAutospacing="0" w:after="0" w:afterAutospacing="0"/>
              <w:rPr>
                <w:rFonts w:ascii="Arial" w:hAnsi="Arial" w:cs="Arial"/>
                <w:b/>
                <w:sz w:val="20"/>
                <w:szCs w:val="20"/>
                <w:lang w:val="en-US"/>
              </w:rPr>
            </w:pPr>
            <w:r w:rsidRPr="00D338E4">
              <w:rPr>
                <w:rFonts w:ascii="Arial" w:hAnsi="Arial" w:cs="Arial"/>
                <w:b/>
                <w:color w:val="000000"/>
                <w:sz w:val="20"/>
                <w:szCs w:val="20"/>
                <w:lang w:val="en-US"/>
              </w:rPr>
              <w:t>Effectiveness</w:t>
            </w:r>
          </w:p>
        </w:tc>
        <w:tc>
          <w:tcPr>
            <w:tcW w:w="1276"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US"/>
              </w:rPr>
              <w:t>Rather high</w:t>
            </w:r>
          </w:p>
        </w:tc>
        <w:tc>
          <w:tcPr>
            <w:tcW w:w="1276" w:type="dxa"/>
            <w:tcMar>
              <w:top w:w="100" w:type="dxa"/>
              <w:left w:w="100" w:type="dxa"/>
              <w:bottom w:w="100" w:type="dxa"/>
              <w:right w:w="100" w:type="dxa"/>
            </w:tcMar>
          </w:tcPr>
          <w:p w:rsidR="00D40775" w:rsidRPr="00D338E4" w:rsidRDefault="00D40775" w:rsidP="000B4683">
            <w:pPr>
              <w:pStyle w:val="Normlnweb"/>
              <w:spacing w:before="0" w:beforeAutospacing="0" w:after="0" w:afterAutospacing="0"/>
              <w:ind w:left="-33"/>
              <w:jc w:val="center"/>
              <w:rPr>
                <w:rFonts w:ascii="Arial" w:hAnsi="Arial" w:cs="Arial"/>
                <w:sz w:val="20"/>
                <w:szCs w:val="20"/>
                <w:lang w:val="en-US"/>
              </w:rPr>
            </w:pPr>
            <w:r w:rsidRPr="00D338E4">
              <w:rPr>
                <w:rFonts w:ascii="Arial" w:hAnsi="Arial" w:cs="Arial"/>
                <w:color w:val="000000"/>
                <w:sz w:val="20"/>
                <w:szCs w:val="20"/>
                <w:lang w:val="en-US"/>
              </w:rPr>
              <w:t>High</w:t>
            </w:r>
          </w:p>
        </w:tc>
        <w:tc>
          <w:tcPr>
            <w:tcW w:w="1275"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US"/>
              </w:rPr>
              <w:t>Rather high</w:t>
            </w:r>
          </w:p>
        </w:tc>
        <w:tc>
          <w:tcPr>
            <w:tcW w:w="1134"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US"/>
              </w:rPr>
              <w:t>High</w:t>
            </w:r>
          </w:p>
        </w:tc>
        <w:tc>
          <w:tcPr>
            <w:tcW w:w="1276"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US"/>
              </w:rPr>
              <w:t>Rather high</w:t>
            </w:r>
          </w:p>
        </w:tc>
        <w:tc>
          <w:tcPr>
            <w:tcW w:w="1276"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b/>
                <w:bCs/>
                <w:sz w:val="20"/>
                <w:szCs w:val="20"/>
                <w:lang w:val="en-US"/>
              </w:rPr>
              <w:t>Rather high</w:t>
            </w:r>
          </w:p>
        </w:tc>
      </w:tr>
      <w:tr w:rsidR="00D40775" w:rsidRPr="00D338E4" w:rsidTr="000B4683">
        <w:tc>
          <w:tcPr>
            <w:tcW w:w="1853" w:type="dxa"/>
            <w:shd w:val="clear" w:color="auto" w:fill="D6E3BC"/>
            <w:tcMar>
              <w:top w:w="100" w:type="dxa"/>
              <w:left w:w="100" w:type="dxa"/>
              <w:bottom w:w="100" w:type="dxa"/>
              <w:right w:w="100" w:type="dxa"/>
            </w:tcMar>
          </w:tcPr>
          <w:p w:rsidR="00D40775" w:rsidRPr="00D338E4" w:rsidRDefault="00D40775" w:rsidP="000B4683">
            <w:pPr>
              <w:pStyle w:val="Normlnweb"/>
              <w:spacing w:before="0" w:beforeAutospacing="0" w:after="0" w:afterAutospacing="0"/>
              <w:rPr>
                <w:rFonts w:ascii="Arial" w:hAnsi="Arial" w:cs="Arial"/>
                <w:b/>
                <w:sz w:val="20"/>
                <w:szCs w:val="20"/>
                <w:lang w:val="en-US"/>
              </w:rPr>
            </w:pPr>
            <w:r w:rsidRPr="00D338E4">
              <w:rPr>
                <w:rFonts w:ascii="Arial" w:hAnsi="Arial" w:cs="Arial"/>
                <w:b/>
                <w:color w:val="000000"/>
                <w:sz w:val="20"/>
                <w:szCs w:val="20"/>
                <w:lang w:val="en-US"/>
              </w:rPr>
              <w:t>Efficiency</w:t>
            </w:r>
          </w:p>
        </w:tc>
        <w:tc>
          <w:tcPr>
            <w:tcW w:w="1276"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color w:val="000000"/>
                <w:sz w:val="20"/>
                <w:szCs w:val="20"/>
                <w:lang w:val="en-US"/>
              </w:rPr>
              <w:t>High</w:t>
            </w:r>
          </w:p>
        </w:tc>
        <w:tc>
          <w:tcPr>
            <w:tcW w:w="1276" w:type="dxa"/>
            <w:tcMar>
              <w:top w:w="100" w:type="dxa"/>
              <w:left w:w="100" w:type="dxa"/>
              <w:bottom w:w="100" w:type="dxa"/>
              <w:right w:w="100" w:type="dxa"/>
            </w:tcMar>
          </w:tcPr>
          <w:p w:rsidR="00D40775" w:rsidRPr="00D338E4" w:rsidRDefault="00D40775" w:rsidP="000B4683">
            <w:pPr>
              <w:pStyle w:val="Normlnweb"/>
              <w:spacing w:before="0" w:beforeAutospacing="0" w:after="0" w:afterAutospacing="0"/>
              <w:ind w:left="-33"/>
              <w:jc w:val="center"/>
              <w:rPr>
                <w:rFonts w:ascii="Arial" w:hAnsi="Arial" w:cs="Arial"/>
                <w:sz w:val="20"/>
                <w:szCs w:val="20"/>
                <w:lang w:val="en-US"/>
              </w:rPr>
            </w:pPr>
            <w:r w:rsidRPr="00D338E4">
              <w:rPr>
                <w:rFonts w:ascii="Arial" w:hAnsi="Arial" w:cs="Arial"/>
                <w:color w:val="000000"/>
                <w:sz w:val="20"/>
                <w:szCs w:val="20"/>
                <w:lang w:val="en-US"/>
              </w:rPr>
              <w:t>High</w:t>
            </w:r>
          </w:p>
        </w:tc>
        <w:tc>
          <w:tcPr>
            <w:tcW w:w="1275"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US"/>
              </w:rPr>
              <w:t>High</w:t>
            </w:r>
          </w:p>
        </w:tc>
        <w:tc>
          <w:tcPr>
            <w:tcW w:w="1134"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US"/>
              </w:rPr>
              <w:t>Rather high</w:t>
            </w:r>
          </w:p>
        </w:tc>
        <w:tc>
          <w:tcPr>
            <w:tcW w:w="1276"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US"/>
              </w:rPr>
              <w:t>Rather high</w:t>
            </w:r>
          </w:p>
        </w:tc>
        <w:tc>
          <w:tcPr>
            <w:tcW w:w="1276"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b/>
                <w:bCs/>
                <w:sz w:val="20"/>
                <w:szCs w:val="20"/>
                <w:lang w:val="en-US"/>
              </w:rPr>
              <w:t>High</w:t>
            </w:r>
          </w:p>
        </w:tc>
      </w:tr>
      <w:tr w:rsidR="00D40775" w:rsidRPr="00D338E4" w:rsidTr="000B4683">
        <w:tc>
          <w:tcPr>
            <w:tcW w:w="1853" w:type="dxa"/>
            <w:shd w:val="clear" w:color="auto" w:fill="D6E3BC"/>
            <w:tcMar>
              <w:top w:w="100" w:type="dxa"/>
              <w:left w:w="100" w:type="dxa"/>
              <w:bottom w:w="100" w:type="dxa"/>
              <w:right w:w="100" w:type="dxa"/>
            </w:tcMar>
          </w:tcPr>
          <w:p w:rsidR="00D40775" w:rsidRPr="00D338E4" w:rsidRDefault="00D40775" w:rsidP="000B4683">
            <w:pPr>
              <w:pStyle w:val="Normlnweb"/>
              <w:spacing w:before="0" w:beforeAutospacing="0" w:after="0" w:afterAutospacing="0"/>
              <w:rPr>
                <w:rFonts w:ascii="Arial" w:hAnsi="Arial" w:cs="Arial"/>
                <w:b/>
                <w:sz w:val="20"/>
                <w:szCs w:val="20"/>
                <w:lang w:val="en-US"/>
              </w:rPr>
            </w:pPr>
            <w:r w:rsidRPr="00D338E4">
              <w:rPr>
                <w:rFonts w:ascii="Arial" w:hAnsi="Arial" w:cs="Arial"/>
                <w:b/>
                <w:color w:val="000000"/>
                <w:sz w:val="20"/>
                <w:szCs w:val="20"/>
                <w:lang w:val="en-US"/>
              </w:rPr>
              <w:t>Impact</w:t>
            </w:r>
          </w:p>
        </w:tc>
        <w:tc>
          <w:tcPr>
            <w:tcW w:w="1276"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US"/>
              </w:rPr>
              <w:t>Rather high</w:t>
            </w:r>
          </w:p>
        </w:tc>
        <w:tc>
          <w:tcPr>
            <w:tcW w:w="1276" w:type="dxa"/>
            <w:tcMar>
              <w:top w:w="100" w:type="dxa"/>
              <w:left w:w="100" w:type="dxa"/>
              <w:bottom w:w="100" w:type="dxa"/>
              <w:right w:w="100" w:type="dxa"/>
            </w:tcMar>
          </w:tcPr>
          <w:p w:rsidR="00D40775" w:rsidRPr="00D338E4" w:rsidRDefault="00D40775" w:rsidP="000B4683">
            <w:pPr>
              <w:pStyle w:val="Normlnweb"/>
              <w:spacing w:before="0" w:beforeAutospacing="0" w:after="0" w:afterAutospacing="0"/>
              <w:ind w:left="-19"/>
              <w:jc w:val="center"/>
              <w:rPr>
                <w:rFonts w:ascii="Arial" w:hAnsi="Arial" w:cs="Arial"/>
                <w:sz w:val="20"/>
                <w:szCs w:val="20"/>
                <w:lang w:val="en-US"/>
              </w:rPr>
            </w:pPr>
            <w:r w:rsidRPr="00D338E4">
              <w:rPr>
                <w:rFonts w:ascii="Arial" w:hAnsi="Arial" w:cs="Arial"/>
                <w:color w:val="000000"/>
                <w:sz w:val="20"/>
                <w:szCs w:val="20"/>
                <w:lang w:val="en-US"/>
              </w:rPr>
              <w:t>High</w:t>
            </w:r>
          </w:p>
        </w:tc>
        <w:tc>
          <w:tcPr>
            <w:tcW w:w="1275"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US"/>
              </w:rPr>
              <w:t>N/A</w:t>
            </w:r>
          </w:p>
        </w:tc>
        <w:tc>
          <w:tcPr>
            <w:tcW w:w="1134"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US"/>
              </w:rPr>
              <w:t>High</w:t>
            </w:r>
          </w:p>
        </w:tc>
        <w:tc>
          <w:tcPr>
            <w:tcW w:w="1276"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US"/>
              </w:rPr>
              <w:t>Rather high</w:t>
            </w:r>
          </w:p>
        </w:tc>
        <w:tc>
          <w:tcPr>
            <w:tcW w:w="1276"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b/>
                <w:bCs/>
                <w:sz w:val="20"/>
                <w:szCs w:val="20"/>
                <w:lang w:val="en-US"/>
              </w:rPr>
              <w:t>Rather high</w:t>
            </w:r>
          </w:p>
        </w:tc>
      </w:tr>
      <w:tr w:rsidR="00D40775" w:rsidRPr="00D338E4" w:rsidTr="000B4683">
        <w:tc>
          <w:tcPr>
            <w:tcW w:w="1853" w:type="dxa"/>
            <w:shd w:val="clear" w:color="auto" w:fill="D6E3BC"/>
            <w:tcMar>
              <w:top w:w="100" w:type="dxa"/>
              <w:left w:w="100" w:type="dxa"/>
              <w:bottom w:w="100" w:type="dxa"/>
              <w:right w:w="100" w:type="dxa"/>
            </w:tcMar>
          </w:tcPr>
          <w:p w:rsidR="00D40775" w:rsidRPr="00D338E4" w:rsidRDefault="00D40775" w:rsidP="000B4683">
            <w:pPr>
              <w:pStyle w:val="Normlnweb"/>
              <w:spacing w:before="0" w:beforeAutospacing="0" w:after="0" w:afterAutospacing="0"/>
              <w:rPr>
                <w:rFonts w:ascii="Arial" w:hAnsi="Arial" w:cs="Arial"/>
                <w:b/>
                <w:sz w:val="20"/>
                <w:szCs w:val="20"/>
                <w:lang w:val="en-US"/>
              </w:rPr>
            </w:pPr>
            <w:r w:rsidRPr="00D338E4">
              <w:rPr>
                <w:rFonts w:ascii="Arial" w:hAnsi="Arial" w:cs="Arial"/>
                <w:b/>
                <w:color w:val="000000"/>
                <w:sz w:val="20"/>
                <w:szCs w:val="20"/>
                <w:lang w:val="en-US"/>
              </w:rPr>
              <w:t>Sustainability</w:t>
            </w:r>
          </w:p>
        </w:tc>
        <w:tc>
          <w:tcPr>
            <w:tcW w:w="7513" w:type="dxa"/>
            <w:gridSpan w:val="6"/>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b/>
                <w:bCs/>
                <w:sz w:val="20"/>
                <w:szCs w:val="20"/>
                <w:lang w:val="en-US"/>
              </w:rPr>
              <w:t>High</w:t>
            </w:r>
          </w:p>
        </w:tc>
      </w:tr>
      <w:tr w:rsidR="00D40775" w:rsidRPr="00D338E4" w:rsidTr="000B4683">
        <w:tc>
          <w:tcPr>
            <w:tcW w:w="9366" w:type="dxa"/>
            <w:gridSpan w:val="7"/>
            <w:shd w:val="clear" w:color="auto" w:fill="D6E3BC"/>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i/>
                <w:sz w:val="20"/>
                <w:szCs w:val="20"/>
                <w:lang w:val="en-US"/>
              </w:rPr>
              <w:lastRenderedPageBreak/>
              <w:t>Cross-cutting principles of the Czech ODA</w:t>
            </w:r>
          </w:p>
        </w:tc>
      </w:tr>
      <w:tr w:rsidR="00D40775" w:rsidRPr="00D338E4" w:rsidTr="000B4683">
        <w:tc>
          <w:tcPr>
            <w:tcW w:w="1853" w:type="dxa"/>
            <w:shd w:val="clear" w:color="auto" w:fill="D6E3BC"/>
            <w:tcMar>
              <w:top w:w="100" w:type="dxa"/>
              <w:left w:w="100" w:type="dxa"/>
              <w:bottom w:w="100" w:type="dxa"/>
              <w:right w:w="100" w:type="dxa"/>
            </w:tcMar>
          </w:tcPr>
          <w:p w:rsidR="00D40775" w:rsidRPr="00D338E4" w:rsidRDefault="00D40775" w:rsidP="000B4683">
            <w:pPr>
              <w:pStyle w:val="Normlnweb"/>
              <w:spacing w:before="0" w:beforeAutospacing="0" w:after="0" w:afterAutospacing="0"/>
              <w:rPr>
                <w:rFonts w:ascii="Arial" w:hAnsi="Arial" w:cs="Arial"/>
                <w:b/>
                <w:sz w:val="20"/>
                <w:szCs w:val="20"/>
                <w:lang w:val="en-US"/>
              </w:rPr>
            </w:pPr>
            <w:r w:rsidRPr="00D338E4">
              <w:rPr>
                <w:rFonts w:ascii="Arial" w:hAnsi="Arial" w:cs="Arial"/>
                <w:b/>
                <w:color w:val="000000"/>
                <w:sz w:val="20"/>
                <w:szCs w:val="20"/>
                <w:lang w:val="en-US"/>
              </w:rPr>
              <w:t>Gender</w:t>
            </w:r>
          </w:p>
        </w:tc>
        <w:tc>
          <w:tcPr>
            <w:tcW w:w="7513" w:type="dxa"/>
            <w:gridSpan w:val="6"/>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rPr>
            </w:pPr>
            <w:r w:rsidRPr="00D338E4">
              <w:rPr>
                <w:rFonts w:ascii="Arial" w:hAnsi="Arial" w:cs="Arial"/>
                <w:b/>
                <w:bCs/>
                <w:sz w:val="20"/>
                <w:szCs w:val="20"/>
                <w:lang w:val="en-US"/>
              </w:rPr>
              <w:t>High</w:t>
            </w:r>
          </w:p>
        </w:tc>
      </w:tr>
      <w:tr w:rsidR="00D40775" w:rsidRPr="00D338E4" w:rsidTr="000B4683">
        <w:tc>
          <w:tcPr>
            <w:tcW w:w="1853" w:type="dxa"/>
            <w:shd w:val="clear" w:color="auto" w:fill="D6E3BC"/>
            <w:tcMar>
              <w:top w:w="100" w:type="dxa"/>
              <w:left w:w="100" w:type="dxa"/>
              <w:bottom w:w="100" w:type="dxa"/>
              <w:right w:w="100" w:type="dxa"/>
            </w:tcMar>
          </w:tcPr>
          <w:p w:rsidR="00D40775" w:rsidRPr="00D338E4" w:rsidRDefault="00D40775" w:rsidP="000B4683">
            <w:pPr>
              <w:pStyle w:val="Normlnweb"/>
              <w:spacing w:before="0" w:beforeAutospacing="0" w:after="0" w:afterAutospacing="0"/>
              <w:rPr>
                <w:rFonts w:ascii="Arial" w:hAnsi="Arial" w:cs="Arial"/>
                <w:b/>
                <w:sz w:val="20"/>
                <w:szCs w:val="20"/>
                <w:lang w:val="en-US"/>
              </w:rPr>
            </w:pPr>
            <w:r w:rsidRPr="00D338E4">
              <w:rPr>
                <w:rFonts w:ascii="Arial" w:hAnsi="Arial" w:cs="Arial"/>
                <w:b/>
                <w:color w:val="000000"/>
                <w:sz w:val="20"/>
                <w:szCs w:val="20"/>
                <w:lang w:val="en-US"/>
              </w:rPr>
              <w:t>Environment</w:t>
            </w:r>
          </w:p>
        </w:tc>
        <w:tc>
          <w:tcPr>
            <w:tcW w:w="7513" w:type="dxa"/>
            <w:gridSpan w:val="6"/>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rPr>
            </w:pPr>
            <w:r w:rsidRPr="00D338E4">
              <w:rPr>
                <w:rFonts w:ascii="Arial" w:hAnsi="Arial" w:cs="Arial"/>
                <w:b/>
                <w:bCs/>
                <w:sz w:val="20"/>
                <w:szCs w:val="20"/>
                <w:lang w:val="en-US"/>
              </w:rPr>
              <w:t>High</w:t>
            </w:r>
          </w:p>
        </w:tc>
      </w:tr>
      <w:tr w:rsidR="00D40775" w:rsidRPr="00D338E4" w:rsidTr="000B4683">
        <w:tc>
          <w:tcPr>
            <w:tcW w:w="1853" w:type="dxa"/>
            <w:shd w:val="clear" w:color="auto" w:fill="D6E3BC"/>
            <w:tcMar>
              <w:top w:w="100" w:type="dxa"/>
              <w:left w:w="100" w:type="dxa"/>
              <w:bottom w:w="100" w:type="dxa"/>
              <w:right w:w="100" w:type="dxa"/>
            </w:tcMar>
          </w:tcPr>
          <w:p w:rsidR="00D40775" w:rsidRPr="00D338E4" w:rsidRDefault="00D40775" w:rsidP="000B4683">
            <w:pPr>
              <w:pStyle w:val="Normlnweb"/>
              <w:spacing w:before="0" w:beforeAutospacing="0" w:after="0" w:afterAutospacing="0"/>
              <w:rPr>
                <w:rFonts w:ascii="Arial" w:hAnsi="Arial" w:cs="Arial"/>
                <w:b/>
                <w:sz w:val="20"/>
                <w:szCs w:val="20"/>
                <w:lang w:val="en-US"/>
              </w:rPr>
            </w:pPr>
            <w:r w:rsidRPr="00D338E4">
              <w:rPr>
                <w:rFonts w:ascii="Arial" w:hAnsi="Arial" w:cs="Arial"/>
                <w:b/>
                <w:color w:val="000000"/>
                <w:sz w:val="20"/>
                <w:szCs w:val="20"/>
                <w:lang w:val="en-US"/>
              </w:rPr>
              <w:t>Governance</w:t>
            </w:r>
          </w:p>
        </w:tc>
        <w:tc>
          <w:tcPr>
            <w:tcW w:w="7513" w:type="dxa"/>
            <w:gridSpan w:val="6"/>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rPr>
            </w:pPr>
            <w:r w:rsidRPr="00D338E4">
              <w:rPr>
                <w:rFonts w:ascii="Arial" w:hAnsi="Arial" w:cs="Arial"/>
                <w:b/>
                <w:bCs/>
                <w:sz w:val="20"/>
                <w:szCs w:val="20"/>
                <w:lang w:val="en-US"/>
              </w:rPr>
              <w:t>High</w:t>
            </w:r>
          </w:p>
        </w:tc>
      </w:tr>
      <w:tr w:rsidR="00D40775" w:rsidRPr="00D338E4" w:rsidTr="000B4683">
        <w:tc>
          <w:tcPr>
            <w:tcW w:w="1853" w:type="dxa"/>
            <w:shd w:val="clear" w:color="auto" w:fill="D6E3BC"/>
            <w:tcMar>
              <w:top w:w="100" w:type="dxa"/>
              <w:left w:w="100" w:type="dxa"/>
              <w:bottom w:w="100" w:type="dxa"/>
              <w:right w:w="100" w:type="dxa"/>
            </w:tcMar>
          </w:tcPr>
          <w:p w:rsidR="00D40775" w:rsidRPr="00D338E4" w:rsidRDefault="00D40775" w:rsidP="000B4683">
            <w:pPr>
              <w:pStyle w:val="Normlnweb"/>
              <w:spacing w:before="0" w:beforeAutospacing="0" w:after="0" w:afterAutospacing="0"/>
              <w:rPr>
                <w:rFonts w:ascii="Arial" w:hAnsi="Arial" w:cs="Arial"/>
                <w:sz w:val="20"/>
                <w:szCs w:val="20"/>
                <w:lang w:val="en-GB"/>
              </w:rPr>
            </w:pPr>
            <w:r w:rsidRPr="00D338E4">
              <w:rPr>
                <w:rFonts w:ascii="Arial" w:hAnsi="Arial" w:cs="Arial"/>
                <w:b/>
                <w:color w:val="000000"/>
                <w:sz w:val="20"/>
                <w:szCs w:val="20"/>
                <w:lang w:val="en-US"/>
              </w:rPr>
              <w:t xml:space="preserve">Visibility </w:t>
            </w:r>
          </w:p>
        </w:tc>
        <w:tc>
          <w:tcPr>
            <w:tcW w:w="1276" w:type="dxa"/>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sz w:val="20"/>
                <w:szCs w:val="20"/>
                <w:lang w:val="en-US"/>
              </w:rPr>
              <w:t>High</w:t>
            </w:r>
          </w:p>
        </w:tc>
        <w:tc>
          <w:tcPr>
            <w:tcW w:w="1276" w:type="dxa"/>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sz w:val="20"/>
                <w:szCs w:val="20"/>
                <w:lang w:val="en-US"/>
              </w:rPr>
              <w:t>Rather high</w:t>
            </w:r>
          </w:p>
        </w:tc>
        <w:tc>
          <w:tcPr>
            <w:tcW w:w="1275" w:type="dxa"/>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sz w:val="20"/>
                <w:szCs w:val="20"/>
                <w:lang w:val="en-US"/>
              </w:rPr>
              <w:t>High</w:t>
            </w:r>
          </w:p>
        </w:tc>
        <w:tc>
          <w:tcPr>
            <w:tcW w:w="1134" w:type="dxa"/>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sz w:val="20"/>
                <w:szCs w:val="20"/>
                <w:lang w:val="en-US"/>
              </w:rPr>
              <w:t>Rather high</w:t>
            </w:r>
          </w:p>
        </w:tc>
        <w:tc>
          <w:tcPr>
            <w:tcW w:w="1276" w:type="dxa"/>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sz w:val="20"/>
                <w:szCs w:val="20"/>
                <w:lang w:val="en-US"/>
              </w:rPr>
              <w:t>Rather high</w:t>
            </w:r>
          </w:p>
        </w:tc>
        <w:tc>
          <w:tcPr>
            <w:tcW w:w="1276" w:type="dxa"/>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b/>
                <w:bCs/>
                <w:sz w:val="20"/>
                <w:szCs w:val="20"/>
                <w:lang w:val="en-US"/>
              </w:rPr>
              <w:t>High</w:t>
            </w:r>
          </w:p>
        </w:tc>
      </w:tr>
    </w:tbl>
    <w:p w:rsidR="00D40775" w:rsidRPr="00D338E4" w:rsidRDefault="00D40775" w:rsidP="00D40775">
      <w:pPr>
        <w:spacing w:after="0" w:line="240" w:lineRule="auto"/>
        <w:jc w:val="both"/>
        <w:rPr>
          <w:rFonts w:ascii="Arial" w:hAnsi="Arial" w:cs="Arial"/>
          <w:sz w:val="20"/>
          <w:szCs w:val="20"/>
          <w:lang w:val="en-GB"/>
        </w:rPr>
      </w:pPr>
    </w:p>
    <w:p w:rsidR="00D40775" w:rsidRPr="00D338E4" w:rsidRDefault="00D40775" w:rsidP="00D40775">
      <w:pPr>
        <w:spacing w:after="0" w:line="240" w:lineRule="auto"/>
        <w:rPr>
          <w:rFonts w:ascii="Arial" w:hAnsi="Arial" w:cs="Arial"/>
          <w:b/>
          <w:sz w:val="20"/>
          <w:szCs w:val="20"/>
          <w:lang w:val="en-US"/>
        </w:rPr>
      </w:pPr>
      <w:r w:rsidRPr="00D338E4">
        <w:rPr>
          <w:rFonts w:ascii="Arial" w:hAnsi="Arial" w:cs="Arial"/>
          <w:b/>
          <w:sz w:val="20"/>
          <w:szCs w:val="20"/>
          <w:lang w:val="en-US"/>
        </w:rPr>
        <w:t xml:space="preserve">Evaluation scale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3"/>
        <w:gridCol w:w="1528"/>
      </w:tblGrid>
      <w:tr w:rsidR="00D40775" w:rsidRPr="00D338E4" w:rsidTr="000B4683">
        <w:trPr>
          <w:jc w:val="center"/>
        </w:trPr>
        <w:tc>
          <w:tcPr>
            <w:tcW w:w="1842" w:type="dxa"/>
          </w:tcPr>
          <w:p w:rsidR="00D40775" w:rsidRPr="00D338E4" w:rsidRDefault="00D40775" w:rsidP="000B4683">
            <w:pPr>
              <w:spacing w:after="0" w:line="240" w:lineRule="auto"/>
              <w:rPr>
                <w:rFonts w:ascii="Arial" w:hAnsi="Arial" w:cs="Arial"/>
                <w:sz w:val="20"/>
                <w:szCs w:val="20"/>
                <w:lang w:val="en-US"/>
              </w:rPr>
            </w:pPr>
            <w:r w:rsidRPr="00D338E4">
              <w:rPr>
                <w:rFonts w:ascii="Arial" w:hAnsi="Arial" w:cs="Arial"/>
                <w:bCs/>
                <w:sz w:val="20"/>
                <w:szCs w:val="20"/>
                <w:lang w:val="en-US"/>
              </w:rPr>
              <w:t>High</w:t>
            </w:r>
          </w:p>
        </w:tc>
        <w:tc>
          <w:tcPr>
            <w:tcW w:w="1842" w:type="dxa"/>
          </w:tcPr>
          <w:p w:rsidR="00D40775" w:rsidRPr="00D338E4" w:rsidRDefault="00D40775" w:rsidP="000B4683">
            <w:pPr>
              <w:spacing w:after="0" w:line="240" w:lineRule="auto"/>
              <w:rPr>
                <w:rFonts w:ascii="Arial" w:hAnsi="Arial" w:cs="Arial"/>
                <w:sz w:val="20"/>
                <w:szCs w:val="20"/>
                <w:lang w:val="en-US"/>
              </w:rPr>
            </w:pPr>
            <w:r w:rsidRPr="00D338E4">
              <w:rPr>
                <w:rFonts w:ascii="Arial" w:hAnsi="Arial" w:cs="Arial"/>
                <w:bCs/>
                <w:sz w:val="20"/>
                <w:szCs w:val="20"/>
                <w:lang w:val="en-US"/>
              </w:rPr>
              <w:t>Rather high</w:t>
            </w:r>
          </w:p>
        </w:tc>
        <w:tc>
          <w:tcPr>
            <w:tcW w:w="1842" w:type="dxa"/>
          </w:tcPr>
          <w:p w:rsidR="00D40775" w:rsidRPr="00D338E4" w:rsidRDefault="00D40775" w:rsidP="000B4683">
            <w:pPr>
              <w:spacing w:after="0" w:line="240" w:lineRule="auto"/>
              <w:rPr>
                <w:rFonts w:ascii="Arial" w:hAnsi="Arial" w:cs="Arial"/>
                <w:sz w:val="20"/>
                <w:szCs w:val="20"/>
                <w:lang w:val="en-US"/>
              </w:rPr>
            </w:pPr>
            <w:r w:rsidRPr="00D338E4">
              <w:rPr>
                <w:rFonts w:ascii="Arial" w:hAnsi="Arial" w:cs="Arial"/>
                <w:bCs/>
                <w:sz w:val="20"/>
                <w:szCs w:val="20"/>
                <w:lang w:val="en-US"/>
              </w:rPr>
              <w:t>Rather low</w:t>
            </w:r>
          </w:p>
        </w:tc>
        <w:tc>
          <w:tcPr>
            <w:tcW w:w="1843" w:type="dxa"/>
          </w:tcPr>
          <w:p w:rsidR="00D40775" w:rsidRPr="00D338E4" w:rsidRDefault="00D40775" w:rsidP="000B4683">
            <w:pPr>
              <w:spacing w:after="0" w:line="240" w:lineRule="auto"/>
              <w:rPr>
                <w:rFonts w:ascii="Arial" w:hAnsi="Arial" w:cs="Arial"/>
                <w:sz w:val="20"/>
                <w:szCs w:val="20"/>
                <w:lang w:val="en-US"/>
              </w:rPr>
            </w:pPr>
            <w:r w:rsidRPr="00D338E4">
              <w:rPr>
                <w:rFonts w:ascii="Arial" w:hAnsi="Arial" w:cs="Arial"/>
                <w:bCs/>
                <w:sz w:val="20"/>
                <w:szCs w:val="20"/>
                <w:lang w:val="en-US"/>
              </w:rPr>
              <w:t>Low</w:t>
            </w:r>
          </w:p>
        </w:tc>
        <w:tc>
          <w:tcPr>
            <w:tcW w:w="1528" w:type="dxa"/>
          </w:tcPr>
          <w:p w:rsidR="00D40775" w:rsidRPr="00D338E4" w:rsidRDefault="00D40775" w:rsidP="000B4683">
            <w:pPr>
              <w:spacing w:after="0" w:line="240" w:lineRule="auto"/>
              <w:rPr>
                <w:rFonts w:ascii="Arial" w:hAnsi="Arial" w:cs="Arial"/>
                <w:sz w:val="20"/>
                <w:szCs w:val="20"/>
                <w:lang w:val="en-US"/>
              </w:rPr>
            </w:pPr>
            <w:r w:rsidRPr="00D338E4">
              <w:rPr>
                <w:rFonts w:ascii="Arial" w:hAnsi="Arial" w:cs="Arial"/>
                <w:bCs/>
                <w:sz w:val="20"/>
                <w:szCs w:val="20"/>
                <w:lang w:val="en-US"/>
              </w:rPr>
              <w:t>N/A</w:t>
            </w:r>
          </w:p>
        </w:tc>
      </w:tr>
    </w:tbl>
    <w:p w:rsidR="00D40775" w:rsidRPr="00D338E4" w:rsidRDefault="00D40775" w:rsidP="00D40775">
      <w:pPr>
        <w:spacing w:after="0" w:line="240" w:lineRule="auto"/>
        <w:jc w:val="both"/>
        <w:rPr>
          <w:rFonts w:ascii="Arial" w:hAnsi="Arial" w:cs="Arial"/>
          <w:b/>
          <w:sz w:val="20"/>
          <w:szCs w:val="20"/>
          <w:lang w:val="en-GB"/>
        </w:rPr>
      </w:pPr>
    </w:p>
    <w:p w:rsidR="00D40775" w:rsidRPr="00D338E4" w:rsidRDefault="00D40775" w:rsidP="00D40775">
      <w:pPr>
        <w:autoSpaceDE w:val="0"/>
        <w:autoSpaceDN w:val="0"/>
        <w:adjustRightInd w:val="0"/>
        <w:spacing w:after="0" w:line="240" w:lineRule="auto"/>
        <w:jc w:val="both"/>
        <w:rPr>
          <w:rFonts w:ascii="Arial" w:hAnsi="Arial" w:cs="Arial"/>
          <w:b/>
          <w:sz w:val="20"/>
          <w:szCs w:val="20"/>
          <w:shd w:val="clear" w:color="auto" w:fill="FFFFFF"/>
          <w:lang w:val="en-US"/>
        </w:rPr>
      </w:pPr>
    </w:p>
    <w:p w:rsidR="00D40775" w:rsidRPr="00D338E4" w:rsidRDefault="00D40775" w:rsidP="00D40775">
      <w:pPr>
        <w:autoSpaceDE w:val="0"/>
        <w:autoSpaceDN w:val="0"/>
        <w:adjustRightInd w:val="0"/>
        <w:spacing w:after="0" w:line="240" w:lineRule="auto"/>
        <w:jc w:val="both"/>
        <w:rPr>
          <w:rFonts w:ascii="Arial" w:hAnsi="Arial" w:cs="Arial"/>
          <w:b/>
          <w:sz w:val="20"/>
          <w:szCs w:val="20"/>
          <w:shd w:val="clear" w:color="auto" w:fill="FFFFFF"/>
          <w:lang w:val="en-US"/>
        </w:rPr>
      </w:pPr>
      <w:r w:rsidRPr="00D338E4">
        <w:rPr>
          <w:rFonts w:ascii="Arial" w:hAnsi="Arial" w:cs="Arial"/>
          <w:b/>
          <w:sz w:val="20"/>
          <w:szCs w:val="20"/>
          <w:shd w:val="clear" w:color="auto" w:fill="FFFFFF"/>
          <w:lang w:val="en-US"/>
        </w:rPr>
        <w:t>Relevance</w:t>
      </w:r>
    </w:p>
    <w:p w:rsidR="00D40775" w:rsidRPr="00D338E4" w:rsidRDefault="00D40775" w:rsidP="00D40775">
      <w:pPr>
        <w:spacing w:after="0" w:line="240" w:lineRule="auto"/>
        <w:jc w:val="both"/>
        <w:rPr>
          <w:rFonts w:ascii="Arial" w:hAnsi="Arial" w:cs="Arial"/>
          <w:sz w:val="20"/>
          <w:szCs w:val="20"/>
          <w:shd w:val="clear" w:color="auto" w:fill="FFFFFF"/>
          <w:lang w:val="en-US"/>
        </w:rPr>
      </w:pPr>
      <w:r w:rsidRPr="00D338E4">
        <w:rPr>
          <w:rFonts w:ascii="Arial" w:hAnsi="Arial" w:cs="Arial"/>
          <w:sz w:val="20"/>
          <w:szCs w:val="20"/>
          <w:shd w:val="clear" w:color="auto" w:fill="FFFFFF"/>
          <w:lang w:val="en-US"/>
        </w:rPr>
        <w:t>The project contributed to solving the problem of poor quality care for mothers and children, which was reflected in the high maternal and infant mortality. The official documents show that the project targeted the relevant problems of the country in the health sector. It reflected the official priorities in this area and tried adequately to provide for the needs of the local people. Our evaluation team appreciated the procedure of PIN who had elaborated a study about health and social needs in Takeo province even before acquiring the donation.</w:t>
      </w:r>
    </w:p>
    <w:p w:rsidR="00D40775" w:rsidRPr="00D338E4" w:rsidRDefault="00D40775" w:rsidP="00D40775">
      <w:pPr>
        <w:spacing w:after="0" w:line="240" w:lineRule="auto"/>
        <w:jc w:val="both"/>
        <w:rPr>
          <w:rFonts w:ascii="Arial" w:hAnsi="Arial" w:cs="Arial"/>
          <w:sz w:val="20"/>
          <w:szCs w:val="20"/>
          <w:lang w:val="en-GB"/>
        </w:rPr>
      </w:pPr>
      <w:r w:rsidRPr="00D338E4">
        <w:rPr>
          <w:rFonts w:ascii="Arial" w:hAnsi="Arial" w:cs="Arial"/>
          <w:sz w:val="20"/>
          <w:szCs w:val="20"/>
          <w:shd w:val="clear" w:color="auto" w:fill="FFFFFF"/>
          <w:lang w:val="en-US"/>
        </w:rPr>
        <w:t xml:space="preserve">Relevance of the project was evaluated as </w:t>
      </w:r>
      <w:r w:rsidRPr="00D338E4">
        <w:rPr>
          <w:rFonts w:ascii="Arial" w:hAnsi="Arial" w:cs="Arial"/>
          <w:b/>
          <w:sz w:val="20"/>
          <w:szCs w:val="20"/>
          <w:shd w:val="clear" w:color="auto" w:fill="FFFFFF"/>
          <w:lang w:val="en-US"/>
        </w:rPr>
        <w:t xml:space="preserve">high. </w:t>
      </w:r>
      <w:r w:rsidRPr="00D338E4">
        <w:rPr>
          <w:rFonts w:ascii="Arial" w:hAnsi="Arial" w:cs="Arial"/>
          <w:sz w:val="20"/>
          <w:szCs w:val="20"/>
          <w:lang w:val="en-GB"/>
        </w:rPr>
        <w:t xml:space="preserve"> </w:t>
      </w:r>
    </w:p>
    <w:p w:rsidR="00D40775" w:rsidRPr="00D338E4" w:rsidRDefault="00D40775" w:rsidP="00D40775">
      <w:pPr>
        <w:spacing w:after="0" w:line="240" w:lineRule="auto"/>
        <w:jc w:val="both"/>
        <w:rPr>
          <w:rFonts w:ascii="Arial" w:hAnsi="Arial" w:cs="Arial"/>
          <w:sz w:val="20"/>
          <w:szCs w:val="20"/>
          <w:lang w:val="en-GB"/>
        </w:rPr>
      </w:pPr>
    </w:p>
    <w:p w:rsidR="00D40775" w:rsidRPr="00D338E4" w:rsidRDefault="00D40775" w:rsidP="00D40775">
      <w:pPr>
        <w:pStyle w:val="Normln1"/>
        <w:spacing w:line="240" w:lineRule="auto"/>
        <w:jc w:val="both"/>
        <w:rPr>
          <w:b/>
          <w:sz w:val="20"/>
          <w:szCs w:val="20"/>
          <w:lang w:val="en-GB"/>
        </w:rPr>
      </w:pPr>
      <w:r w:rsidRPr="00D338E4">
        <w:rPr>
          <w:b/>
          <w:sz w:val="20"/>
          <w:szCs w:val="20"/>
          <w:lang w:val="en-GB"/>
        </w:rPr>
        <w:t xml:space="preserve">Effectiveness </w:t>
      </w:r>
    </w:p>
    <w:p w:rsidR="00D40775" w:rsidRPr="00D338E4" w:rsidRDefault="00D40775" w:rsidP="00D40775">
      <w:pPr>
        <w:spacing w:after="0" w:line="240" w:lineRule="auto"/>
        <w:jc w:val="both"/>
        <w:rPr>
          <w:rFonts w:ascii="Arial" w:hAnsi="Arial" w:cs="Arial"/>
          <w:sz w:val="20"/>
          <w:szCs w:val="20"/>
          <w:lang w:val="en-GB"/>
        </w:rPr>
      </w:pPr>
      <w:r w:rsidRPr="00D338E4">
        <w:rPr>
          <w:rFonts w:ascii="Arial" w:hAnsi="Arial" w:cs="Arial"/>
          <w:sz w:val="20"/>
          <w:szCs w:val="20"/>
          <w:shd w:val="clear" w:color="auto" w:fill="FFFFFF"/>
          <w:lang w:val="en-US"/>
        </w:rPr>
        <w:t xml:space="preserve">Effectiveness of the selected solutions was evaluated as “high” or “rather high”. The higher mark was given to the midwives´ training, followed by the very appreciated </w:t>
      </w:r>
      <w:r w:rsidRPr="00D338E4">
        <w:rPr>
          <w:rFonts w:ascii="Arial" w:hAnsi="Arial" w:cs="Arial"/>
          <w:sz w:val="20"/>
          <w:szCs w:val="20"/>
          <w:highlight w:val="white"/>
          <w:lang w:val="en-GB"/>
        </w:rPr>
        <w:t>„on-the-job</w:t>
      </w:r>
      <w:proofErr w:type="gramStart"/>
      <w:r w:rsidRPr="00D338E4">
        <w:rPr>
          <w:rFonts w:ascii="Arial" w:hAnsi="Arial" w:cs="Arial"/>
          <w:sz w:val="20"/>
          <w:szCs w:val="20"/>
          <w:highlight w:val="white"/>
          <w:lang w:val="en-GB"/>
        </w:rPr>
        <w:t>“</w:t>
      </w:r>
      <w:r w:rsidRPr="00D338E4">
        <w:rPr>
          <w:rFonts w:ascii="Arial" w:hAnsi="Arial" w:cs="Arial"/>
          <w:sz w:val="20"/>
          <w:szCs w:val="20"/>
          <w:lang w:val="en-GB"/>
        </w:rPr>
        <w:t xml:space="preserve"> trainings</w:t>
      </w:r>
      <w:proofErr w:type="gramEnd"/>
      <w:r w:rsidRPr="00D338E4">
        <w:rPr>
          <w:rFonts w:ascii="Arial" w:hAnsi="Arial" w:cs="Arial"/>
          <w:sz w:val="20"/>
          <w:szCs w:val="20"/>
          <w:lang w:val="en-GB"/>
        </w:rPr>
        <w:t xml:space="preserve"> and to educational campaigns for local women using the local capacities. As “high” was evaluated also effectiveness of technical equipment delivery, especially of equipment that does not require electricity. Effectiveness of other technical support (access to water and electricity) was evaluated as “rather high” (quantitative indicators were fulfilled, the qualitative only in some cases). Effectiveness of trainings for HC management was evaluated as “rather high”; some of the indicators were not measurable. Effectiveness of support of the poor people through the HEF was regarded as “rather high” especially because of the disputable selection of the beneficiaries. The data was not reliable and sources differed, therefore it was not possible to conclusively evaluate the fulfilment of project goals based on the set indicators. Our evaluation team dissented with the PIN calculations in their closing project report and presumed that such indicators should have been selected on the goals´ level that would have been measurable by the project termination.</w:t>
      </w:r>
    </w:p>
    <w:p w:rsidR="00D40775" w:rsidRPr="00D338E4" w:rsidRDefault="00D40775" w:rsidP="00D40775">
      <w:pPr>
        <w:spacing w:after="0" w:line="240" w:lineRule="auto"/>
        <w:jc w:val="both"/>
        <w:rPr>
          <w:rFonts w:ascii="Arial" w:hAnsi="Arial" w:cs="Arial"/>
          <w:sz w:val="20"/>
          <w:szCs w:val="20"/>
          <w:lang w:val="en-GB"/>
        </w:rPr>
      </w:pPr>
      <w:r w:rsidRPr="00D338E4">
        <w:rPr>
          <w:rFonts w:ascii="Arial" w:hAnsi="Arial" w:cs="Arial"/>
          <w:sz w:val="20"/>
          <w:szCs w:val="20"/>
          <w:shd w:val="clear" w:color="auto" w:fill="FFFFFF"/>
          <w:lang w:val="en-US"/>
        </w:rPr>
        <w:t xml:space="preserve">The effectiveness of the project was evaluated as </w:t>
      </w:r>
      <w:r w:rsidRPr="00D338E4">
        <w:rPr>
          <w:rFonts w:ascii="Arial" w:hAnsi="Arial" w:cs="Arial"/>
          <w:b/>
          <w:sz w:val="20"/>
          <w:szCs w:val="20"/>
          <w:shd w:val="clear" w:color="auto" w:fill="FFFFFF"/>
          <w:lang w:val="en-US"/>
        </w:rPr>
        <w:t>rather high</w:t>
      </w:r>
      <w:r w:rsidRPr="00D338E4">
        <w:rPr>
          <w:rFonts w:ascii="Arial" w:hAnsi="Arial" w:cs="Arial"/>
          <w:sz w:val="20"/>
          <w:szCs w:val="20"/>
          <w:shd w:val="clear" w:color="auto" w:fill="FFFFFF"/>
          <w:lang w:val="en-US"/>
        </w:rPr>
        <w:t>.</w:t>
      </w:r>
    </w:p>
    <w:p w:rsidR="00D40775" w:rsidRDefault="00D40775" w:rsidP="00D40775">
      <w:pPr>
        <w:spacing w:after="0" w:line="240" w:lineRule="auto"/>
        <w:jc w:val="both"/>
        <w:rPr>
          <w:rFonts w:ascii="Arial" w:hAnsi="Arial" w:cs="Arial"/>
          <w:b/>
          <w:sz w:val="20"/>
          <w:szCs w:val="20"/>
          <w:highlight w:val="white"/>
          <w:lang w:val="en-GB"/>
        </w:rPr>
      </w:pPr>
    </w:p>
    <w:p w:rsidR="00D40775" w:rsidRPr="00D338E4" w:rsidRDefault="00D40775" w:rsidP="00D40775">
      <w:pPr>
        <w:spacing w:after="0" w:line="240" w:lineRule="auto"/>
        <w:jc w:val="both"/>
        <w:rPr>
          <w:rFonts w:ascii="Arial" w:hAnsi="Arial" w:cs="Arial"/>
          <w:b/>
          <w:sz w:val="20"/>
          <w:szCs w:val="20"/>
          <w:highlight w:val="white"/>
          <w:lang w:val="en-GB"/>
        </w:rPr>
      </w:pPr>
    </w:p>
    <w:p w:rsidR="00D40775" w:rsidRPr="00D338E4" w:rsidRDefault="00D40775" w:rsidP="00D40775">
      <w:pPr>
        <w:pStyle w:val="Normln1"/>
        <w:spacing w:line="240" w:lineRule="auto"/>
        <w:jc w:val="both"/>
        <w:rPr>
          <w:b/>
          <w:sz w:val="20"/>
          <w:szCs w:val="20"/>
          <w:lang w:val="en-GB"/>
        </w:rPr>
      </w:pPr>
      <w:r w:rsidRPr="00D338E4">
        <w:rPr>
          <w:b/>
          <w:sz w:val="20"/>
          <w:szCs w:val="20"/>
          <w:lang w:val="en-US"/>
        </w:rPr>
        <w:t>Efficiency</w:t>
      </w:r>
    </w:p>
    <w:p w:rsidR="00D40775" w:rsidRPr="00D338E4" w:rsidRDefault="00D40775" w:rsidP="00D40775">
      <w:pPr>
        <w:spacing w:after="0" w:line="240" w:lineRule="auto"/>
        <w:jc w:val="both"/>
        <w:rPr>
          <w:rFonts w:ascii="Arial" w:hAnsi="Arial" w:cs="Arial"/>
          <w:sz w:val="20"/>
          <w:szCs w:val="20"/>
          <w:lang w:val="en-US"/>
        </w:rPr>
      </w:pPr>
      <w:r w:rsidRPr="00D338E4">
        <w:rPr>
          <w:rFonts w:ascii="Arial" w:hAnsi="Arial" w:cs="Arial"/>
          <w:sz w:val="20"/>
          <w:szCs w:val="20"/>
          <w:lang w:val="en-US"/>
        </w:rPr>
        <w:t xml:space="preserve">The efficiency of solutions leading to the improvement of services of the project HC (first goal) was evaluated as “high”. Activities leading to increasing of demand for HC (second goal) were evaluated as rather efficient. In case of the educational campaigns, many respondents were not able to remember them, it is therefore not clear if their relatively good knowledge was acquired from the regular checks at the HC and/or from the TV campaigns. The overall and continuous effort of PIN for cost saving can be seen especially in budget items, e.g. staff payment, office costs and Life Saving Skills training (LSS). A great advantage for the efficiency of project funds is also the permanent mission of PIN in Cambodia. </w:t>
      </w:r>
    </w:p>
    <w:p w:rsidR="00D40775" w:rsidRPr="00D338E4" w:rsidRDefault="00D40775" w:rsidP="00D40775">
      <w:pPr>
        <w:spacing w:after="0" w:line="240" w:lineRule="auto"/>
        <w:jc w:val="both"/>
        <w:rPr>
          <w:rFonts w:ascii="Arial" w:hAnsi="Arial" w:cs="Arial"/>
          <w:sz w:val="20"/>
          <w:szCs w:val="20"/>
          <w:lang w:val="en-GB"/>
        </w:rPr>
      </w:pPr>
      <w:r w:rsidRPr="00D338E4">
        <w:rPr>
          <w:rFonts w:ascii="Arial" w:hAnsi="Arial" w:cs="Arial"/>
          <w:sz w:val="20"/>
          <w:szCs w:val="20"/>
          <w:lang w:val="en-US"/>
        </w:rPr>
        <w:t xml:space="preserve">The overall efficiency of the project was evaluated as </w:t>
      </w:r>
      <w:r w:rsidRPr="00D338E4">
        <w:rPr>
          <w:rFonts w:ascii="Arial" w:hAnsi="Arial" w:cs="Arial"/>
          <w:b/>
          <w:sz w:val="20"/>
          <w:szCs w:val="20"/>
          <w:lang w:val="en-US"/>
        </w:rPr>
        <w:t>high</w:t>
      </w:r>
      <w:r w:rsidRPr="00D338E4">
        <w:rPr>
          <w:rFonts w:ascii="Arial" w:hAnsi="Arial" w:cs="Arial"/>
          <w:sz w:val="20"/>
          <w:szCs w:val="20"/>
          <w:lang w:val="en-US"/>
        </w:rPr>
        <w:t>.</w:t>
      </w:r>
    </w:p>
    <w:p w:rsidR="00D40775" w:rsidRPr="00D338E4" w:rsidRDefault="00D40775" w:rsidP="00D40775">
      <w:pPr>
        <w:spacing w:after="0" w:line="240" w:lineRule="auto"/>
        <w:jc w:val="both"/>
        <w:rPr>
          <w:rFonts w:ascii="Arial" w:hAnsi="Arial" w:cs="Arial"/>
          <w:sz w:val="20"/>
          <w:szCs w:val="20"/>
          <w:lang w:val="en-GB"/>
        </w:rPr>
      </w:pPr>
    </w:p>
    <w:p w:rsidR="00D40775" w:rsidRPr="00D338E4" w:rsidRDefault="00D40775" w:rsidP="00D40775">
      <w:pPr>
        <w:pStyle w:val="Normln1"/>
        <w:spacing w:line="240" w:lineRule="auto"/>
        <w:jc w:val="both"/>
        <w:rPr>
          <w:b/>
          <w:sz w:val="20"/>
          <w:szCs w:val="20"/>
          <w:lang w:val="en-US"/>
        </w:rPr>
      </w:pPr>
      <w:r w:rsidRPr="00D338E4">
        <w:rPr>
          <w:b/>
          <w:sz w:val="20"/>
          <w:szCs w:val="20"/>
          <w:lang w:val="en-US"/>
        </w:rPr>
        <w:t>Impact</w:t>
      </w:r>
    </w:p>
    <w:p w:rsidR="00D40775" w:rsidRPr="00D338E4" w:rsidRDefault="00D40775" w:rsidP="00D40775">
      <w:pPr>
        <w:spacing w:after="0" w:line="240" w:lineRule="auto"/>
        <w:jc w:val="both"/>
        <w:rPr>
          <w:rFonts w:ascii="Arial" w:hAnsi="Arial" w:cs="Arial"/>
          <w:sz w:val="20"/>
          <w:szCs w:val="20"/>
          <w:lang w:val="en-US"/>
        </w:rPr>
      </w:pPr>
      <w:r w:rsidRPr="00D338E4">
        <w:rPr>
          <w:rFonts w:ascii="Arial" w:hAnsi="Arial" w:cs="Arial"/>
          <w:sz w:val="20"/>
          <w:szCs w:val="20"/>
          <w:lang w:val="en-US"/>
        </w:rPr>
        <w:t>The positive impact predominates over the possible negative impact. The evaluation team did not find any crucial negative impact. Talking to the local community, the only doubts were over the distribution of the cards for free health care (HEF). It is important to note that this part was not a responsibility of PIN. In case of providing technical equipment, the question is if this form of assistance does not support dependency on more material aid. The positive impact can be summarized in the following points:</w:t>
      </w:r>
    </w:p>
    <w:p w:rsidR="00D40775" w:rsidRPr="00D338E4" w:rsidRDefault="00D40775" w:rsidP="00D40775">
      <w:pPr>
        <w:pStyle w:val="Odstavecseseznamem"/>
        <w:numPr>
          <w:ilvl w:val="0"/>
          <w:numId w:val="3"/>
        </w:numPr>
        <w:spacing w:after="0" w:line="240" w:lineRule="auto"/>
        <w:jc w:val="both"/>
        <w:rPr>
          <w:rFonts w:ascii="Arial" w:hAnsi="Arial" w:cs="Arial"/>
          <w:sz w:val="20"/>
          <w:szCs w:val="20"/>
          <w:lang w:val="en-US"/>
        </w:rPr>
      </w:pPr>
      <w:r w:rsidRPr="00D338E4">
        <w:rPr>
          <w:rFonts w:ascii="Arial" w:hAnsi="Arial" w:cs="Arial"/>
          <w:sz w:val="20"/>
          <w:szCs w:val="20"/>
          <w:lang w:val="en-US"/>
        </w:rPr>
        <w:lastRenderedPageBreak/>
        <w:t xml:space="preserve">The quality of provided health care improved (HC regularly sterilize their equipment which reduced infections and increased the delivery safety, pregnant women attend in average 4-6 antenatal care checks, most HC staff is available for 24 hours). </w:t>
      </w:r>
    </w:p>
    <w:p w:rsidR="00D40775" w:rsidRPr="00D338E4" w:rsidRDefault="00D40775" w:rsidP="00D40775">
      <w:pPr>
        <w:pStyle w:val="Odstavecseseznamem"/>
        <w:numPr>
          <w:ilvl w:val="0"/>
          <w:numId w:val="3"/>
        </w:numPr>
        <w:spacing w:after="0" w:line="240" w:lineRule="auto"/>
        <w:jc w:val="both"/>
        <w:rPr>
          <w:rFonts w:ascii="Arial" w:hAnsi="Arial" w:cs="Arial"/>
          <w:sz w:val="20"/>
          <w:szCs w:val="20"/>
          <w:lang w:val="en-US"/>
        </w:rPr>
      </w:pPr>
      <w:r w:rsidRPr="00D338E4">
        <w:rPr>
          <w:rFonts w:ascii="Arial" w:hAnsi="Arial" w:cs="Arial"/>
          <w:sz w:val="20"/>
          <w:szCs w:val="20"/>
          <w:lang w:val="en-US"/>
        </w:rPr>
        <w:t xml:space="preserve">The LSS and </w:t>
      </w:r>
      <w:r w:rsidRPr="00D338E4">
        <w:rPr>
          <w:rFonts w:ascii="Arial" w:hAnsi="Arial" w:cs="Arial"/>
          <w:sz w:val="20"/>
          <w:szCs w:val="20"/>
          <w:lang w:val="en-GB"/>
        </w:rPr>
        <w:t>„on-the-job</w:t>
      </w:r>
      <w:proofErr w:type="gramStart"/>
      <w:r w:rsidRPr="00D338E4">
        <w:rPr>
          <w:rFonts w:ascii="Arial" w:hAnsi="Arial" w:cs="Arial"/>
          <w:sz w:val="20"/>
          <w:szCs w:val="20"/>
          <w:lang w:val="en-GB"/>
        </w:rPr>
        <w:t>“ trainings</w:t>
      </w:r>
      <w:proofErr w:type="gramEnd"/>
      <w:r w:rsidRPr="00D338E4">
        <w:rPr>
          <w:rFonts w:ascii="Arial" w:hAnsi="Arial" w:cs="Arial"/>
          <w:sz w:val="20"/>
          <w:szCs w:val="20"/>
          <w:lang w:val="en-US"/>
        </w:rPr>
        <w:t xml:space="preserve"> had a significant impact on everyday praxis of the midwives. Their self-confidence was increased, their knowledge enriched (e.g. in topics of manual removal of placenta, solution of preeclampsia and bleeding etc.). </w:t>
      </w:r>
    </w:p>
    <w:p w:rsidR="00D40775" w:rsidRPr="00D338E4" w:rsidRDefault="00D40775" w:rsidP="00D40775">
      <w:pPr>
        <w:pStyle w:val="Odstavecseseznamem"/>
        <w:numPr>
          <w:ilvl w:val="0"/>
          <w:numId w:val="3"/>
        </w:numPr>
        <w:spacing w:after="0" w:line="240" w:lineRule="auto"/>
        <w:jc w:val="both"/>
        <w:rPr>
          <w:rFonts w:ascii="Arial" w:hAnsi="Arial" w:cs="Arial"/>
          <w:sz w:val="20"/>
          <w:szCs w:val="20"/>
          <w:lang w:val="en-US"/>
        </w:rPr>
      </w:pPr>
      <w:r w:rsidRPr="00D338E4">
        <w:rPr>
          <w:rFonts w:ascii="Arial" w:hAnsi="Arial" w:cs="Arial"/>
          <w:sz w:val="20"/>
          <w:szCs w:val="20"/>
          <w:lang w:val="en-US"/>
        </w:rPr>
        <w:t xml:space="preserve">During the last 3 years, home births almost ceased in Takeo province and happen in the HC. </w:t>
      </w:r>
    </w:p>
    <w:p w:rsidR="00D40775" w:rsidRPr="00D338E4" w:rsidRDefault="00D40775" w:rsidP="00D40775">
      <w:pPr>
        <w:pStyle w:val="Odstavecseseznamem"/>
        <w:numPr>
          <w:ilvl w:val="0"/>
          <w:numId w:val="3"/>
        </w:numPr>
        <w:spacing w:after="0" w:line="240" w:lineRule="auto"/>
        <w:jc w:val="both"/>
        <w:rPr>
          <w:rFonts w:ascii="Arial" w:hAnsi="Arial" w:cs="Arial"/>
          <w:sz w:val="20"/>
          <w:szCs w:val="20"/>
          <w:lang w:val="en-US"/>
        </w:rPr>
      </w:pPr>
      <w:r w:rsidRPr="00D338E4">
        <w:rPr>
          <w:rFonts w:ascii="Arial" w:hAnsi="Arial" w:cs="Arial"/>
          <w:sz w:val="20"/>
          <w:szCs w:val="20"/>
          <w:lang w:val="en-US"/>
        </w:rPr>
        <w:t xml:space="preserve">Most of the harmful traditions are no longer being practiced (e.g. lighting a fire under the mother´s bed, postponing breastfeeding for several days after the baby is born), women practice them in a rather symbolic manner. </w:t>
      </w:r>
    </w:p>
    <w:p w:rsidR="00D40775" w:rsidRPr="00D338E4" w:rsidRDefault="00D40775" w:rsidP="00D40775">
      <w:pPr>
        <w:pStyle w:val="Odstavecseseznamem"/>
        <w:numPr>
          <w:ilvl w:val="0"/>
          <w:numId w:val="3"/>
        </w:numPr>
        <w:spacing w:after="0" w:line="240" w:lineRule="auto"/>
        <w:jc w:val="both"/>
        <w:rPr>
          <w:rFonts w:ascii="Arial" w:hAnsi="Arial" w:cs="Arial"/>
          <w:sz w:val="20"/>
          <w:szCs w:val="20"/>
          <w:lang w:val="en-US"/>
        </w:rPr>
      </w:pPr>
      <w:r w:rsidRPr="00D338E4">
        <w:rPr>
          <w:rFonts w:ascii="Arial" w:hAnsi="Arial" w:cs="Arial"/>
          <w:sz w:val="20"/>
          <w:szCs w:val="20"/>
          <w:lang w:val="en-US"/>
        </w:rPr>
        <w:t>In the last 3 years the number of maternal deaths was reduced. Even though</w:t>
      </w:r>
      <w:r>
        <w:rPr>
          <w:rFonts w:ascii="Arial" w:hAnsi="Arial" w:cs="Arial"/>
          <w:sz w:val="20"/>
          <w:szCs w:val="20"/>
          <w:lang w:val="en-US"/>
        </w:rPr>
        <w:t xml:space="preserve"> </w:t>
      </w:r>
      <w:r w:rsidRPr="00D338E4">
        <w:rPr>
          <w:rFonts w:ascii="Arial" w:hAnsi="Arial" w:cs="Arial"/>
          <w:sz w:val="20"/>
          <w:szCs w:val="20"/>
          <w:lang w:val="en-US"/>
        </w:rPr>
        <w:t>the statistical data is unreliable</w:t>
      </w:r>
      <w:r>
        <w:rPr>
          <w:rFonts w:ascii="Arial" w:hAnsi="Arial" w:cs="Arial"/>
          <w:sz w:val="20"/>
          <w:szCs w:val="20"/>
          <w:lang w:val="en-US"/>
        </w:rPr>
        <w:t xml:space="preserve"> and there can be </w:t>
      </w:r>
      <w:r w:rsidRPr="00D338E4">
        <w:rPr>
          <w:rFonts w:ascii="Arial" w:hAnsi="Arial" w:cs="Arial"/>
          <w:sz w:val="20"/>
          <w:szCs w:val="20"/>
          <w:lang w:val="en-US"/>
        </w:rPr>
        <w:t>a statistical mistake of small numbers, it is clear that a good trend was initiated.</w:t>
      </w:r>
    </w:p>
    <w:p w:rsidR="00D40775" w:rsidRPr="00D338E4" w:rsidRDefault="00D40775" w:rsidP="00D40775">
      <w:pPr>
        <w:spacing w:after="0" w:line="240" w:lineRule="auto"/>
        <w:jc w:val="both"/>
        <w:rPr>
          <w:rFonts w:ascii="Arial" w:hAnsi="Arial" w:cs="Arial"/>
          <w:sz w:val="20"/>
          <w:szCs w:val="20"/>
          <w:lang w:val="en-US"/>
        </w:rPr>
      </w:pPr>
      <w:r w:rsidRPr="00D338E4">
        <w:rPr>
          <w:rFonts w:ascii="Arial" w:hAnsi="Arial" w:cs="Arial"/>
          <w:sz w:val="20"/>
          <w:szCs w:val="20"/>
          <w:lang w:val="en-US"/>
        </w:rPr>
        <w:t>It is important to note that this positive development is a result of cumulative effort of dozens of other foreign donors, local authorities and national TV campaigns, also the factor of a tolerant mainstream religion and widespread use of family planning. It is not possible to exactly measure to which extent the evaluated project contributed to this overall positive development.</w:t>
      </w:r>
    </w:p>
    <w:p w:rsidR="00D40775" w:rsidRPr="00D338E4" w:rsidRDefault="00D40775" w:rsidP="00D40775">
      <w:pPr>
        <w:spacing w:after="0" w:line="240" w:lineRule="auto"/>
        <w:jc w:val="both"/>
        <w:rPr>
          <w:rFonts w:ascii="Arial" w:hAnsi="Arial" w:cs="Arial"/>
          <w:b/>
          <w:sz w:val="20"/>
          <w:szCs w:val="20"/>
          <w:highlight w:val="white"/>
          <w:lang w:val="en-GB"/>
        </w:rPr>
      </w:pPr>
      <w:r w:rsidRPr="00D338E4">
        <w:rPr>
          <w:rFonts w:ascii="Arial" w:hAnsi="Arial" w:cs="Arial"/>
          <w:sz w:val="20"/>
          <w:szCs w:val="20"/>
          <w:lang w:val="en-US"/>
        </w:rPr>
        <w:t xml:space="preserve">The impact of the project was evaluated as </w:t>
      </w:r>
      <w:r w:rsidRPr="00D338E4">
        <w:rPr>
          <w:rFonts w:ascii="Arial" w:hAnsi="Arial" w:cs="Arial"/>
          <w:b/>
          <w:sz w:val="20"/>
          <w:szCs w:val="20"/>
          <w:lang w:val="en-US"/>
        </w:rPr>
        <w:t>high</w:t>
      </w:r>
      <w:r w:rsidRPr="00D338E4">
        <w:rPr>
          <w:rFonts w:ascii="Arial" w:hAnsi="Arial" w:cs="Arial"/>
          <w:sz w:val="20"/>
          <w:szCs w:val="20"/>
          <w:lang w:val="en-US"/>
        </w:rPr>
        <w:t>.</w:t>
      </w:r>
    </w:p>
    <w:p w:rsidR="00D40775" w:rsidRPr="00D338E4" w:rsidRDefault="00D40775" w:rsidP="00D40775">
      <w:pPr>
        <w:spacing w:after="0" w:line="240" w:lineRule="auto"/>
        <w:jc w:val="both"/>
        <w:rPr>
          <w:rFonts w:ascii="Arial" w:hAnsi="Arial" w:cs="Arial"/>
          <w:b/>
          <w:sz w:val="20"/>
          <w:szCs w:val="20"/>
          <w:highlight w:val="white"/>
          <w:lang w:val="en-GB"/>
        </w:rPr>
      </w:pPr>
    </w:p>
    <w:p w:rsidR="00D40775" w:rsidRPr="00D338E4" w:rsidRDefault="00D40775" w:rsidP="00D40775">
      <w:pPr>
        <w:autoSpaceDE w:val="0"/>
        <w:autoSpaceDN w:val="0"/>
        <w:adjustRightInd w:val="0"/>
        <w:spacing w:after="0" w:line="240" w:lineRule="auto"/>
        <w:jc w:val="both"/>
        <w:rPr>
          <w:rFonts w:ascii="Arial" w:hAnsi="Arial" w:cs="Arial"/>
          <w:b/>
          <w:sz w:val="20"/>
          <w:szCs w:val="20"/>
          <w:lang w:val="en-US"/>
        </w:rPr>
      </w:pPr>
      <w:r w:rsidRPr="00D338E4">
        <w:rPr>
          <w:rFonts w:ascii="Arial" w:hAnsi="Arial" w:cs="Arial"/>
          <w:b/>
          <w:sz w:val="20"/>
          <w:szCs w:val="20"/>
          <w:lang w:val="en-US"/>
        </w:rPr>
        <w:t xml:space="preserve">Sustainability </w:t>
      </w:r>
    </w:p>
    <w:p w:rsidR="00D40775" w:rsidRPr="00D338E4" w:rsidRDefault="00D40775" w:rsidP="00D40775">
      <w:pPr>
        <w:spacing w:after="0" w:line="240" w:lineRule="auto"/>
        <w:jc w:val="both"/>
        <w:rPr>
          <w:rFonts w:ascii="Arial" w:hAnsi="Arial" w:cs="Arial"/>
          <w:sz w:val="20"/>
          <w:szCs w:val="20"/>
          <w:lang w:val="en-US"/>
        </w:rPr>
      </w:pPr>
      <w:r w:rsidRPr="00D338E4">
        <w:rPr>
          <w:rFonts w:ascii="Arial" w:hAnsi="Arial" w:cs="Arial"/>
          <w:sz w:val="20"/>
          <w:szCs w:val="20"/>
          <w:lang w:val="en-US"/>
        </w:rPr>
        <w:t xml:space="preserve">PIN established a quality base for sustainability by their extensive cooperation with the local authorities and organizations and by utilizing their capacity. PIN supported many activities financially and at the same time delegated their realization. This was a case of e.g. educational campaign in the communities (the trainings were organized by the individual HC using the official leaflets of the Ministry of Health), supporting the access of poor people to health care (implemented by the partner organization Buddhism for Health), LSS trainings etc. PIN also supported an efficient management of the HCs. All was happening with the goal to support the financial independence of the HC. Sustainability of some outputs corresponds with their nature, e.g. it is necessary to repeat trainings within the life time education. The sustainability is higher in cases of material support that do not require electricity (frequent blackouts) compared to those that require it. </w:t>
      </w:r>
    </w:p>
    <w:p w:rsidR="00D40775" w:rsidRPr="00D338E4" w:rsidRDefault="00D40775" w:rsidP="00D40775">
      <w:pPr>
        <w:spacing w:after="0" w:line="240" w:lineRule="auto"/>
        <w:jc w:val="both"/>
        <w:rPr>
          <w:rFonts w:ascii="Arial" w:hAnsi="Arial" w:cs="Arial"/>
          <w:b/>
          <w:sz w:val="20"/>
          <w:szCs w:val="20"/>
          <w:highlight w:val="white"/>
          <w:lang w:val="en-GB"/>
        </w:rPr>
      </w:pPr>
      <w:r w:rsidRPr="00D338E4">
        <w:rPr>
          <w:rFonts w:ascii="Arial" w:hAnsi="Arial" w:cs="Arial"/>
          <w:sz w:val="20"/>
          <w:szCs w:val="20"/>
          <w:lang w:val="en-US"/>
        </w:rPr>
        <w:t xml:space="preserve">Sustainability was evaluated as </w:t>
      </w:r>
      <w:r w:rsidRPr="00D338E4">
        <w:rPr>
          <w:rFonts w:ascii="Arial" w:hAnsi="Arial" w:cs="Arial"/>
          <w:b/>
          <w:sz w:val="20"/>
          <w:szCs w:val="20"/>
          <w:lang w:val="en-US"/>
        </w:rPr>
        <w:t>rather high.</w:t>
      </w:r>
    </w:p>
    <w:p w:rsidR="00D40775" w:rsidRPr="00D338E4" w:rsidRDefault="00D40775" w:rsidP="00D40775">
      <w:pPr>
        <w:spacing w:after="0" w:line="240" w:lineRule="auto"/>
        <w:jc w:val="both"/>
        <w:rPr>
          <w:rFonts w:ascii="Arial" w:hAnsi="Arial" w:cs="Arial"/>
          <w:b/>
          <w:sz w:val="20"/>
          <w:szCs w:val="20"/>
          <w:highlight w:val="white"/>
          <w:lang w:val="en-GB"/>
        </w:rPr>
      </w:pPr>
    </w:p>
    <w:p w:rsidR="00D40775" w:rsidRPr="00D338E4" w:rsidRDefault="00D40775" w:rsidP="00D40775">
      <w:pPr>
        <w:pStyle w:val="Normln1"/>
        <w:spacing w:line="240" w:lineRule="auto"/>
        <w:jc w:val="both"/>
        <w:rPr>
          <w:i/>
          <w:sz w:val="20"/>
          <w:szCs w:val="20"/>
          <w:lang w:val="en-US"/>
        </w:rPr>
      </w:pPr>
    </w:p>
    <w:p w:rsidR="00D40775" w:rsidRPr="00D338E4" w:rsidRDefault="00D40775" w:rsidP="00D40775">
      <w:pPr>
        <w:pStyle w:val="Normln1"/>
        <w:spacing w:line="240" w:lineRule="auto"/>
        <w:jc w:val="both"/>
        <w:rPr>
          <w:sz w:val="20"/>
          <w:szCs w:val="20"/>
          <w:lang w:val="en-GB"/>
        </w:rPr>
      </w:pPr>
      <w:r w:rsidRPr="00D338E4">
        <w:rPr>
          <w:i/>
          <w:sz w:val="20"/>
          <w:szCs w:val="20"/>
          <w:lang w:val="en-US"/>
        </w:rPr>
        <w:t>The cross-cutting principles of the Czech ODA</w:t>
      </w:r>
    </w:p>
    <w:p w:rsidR="00D40775" w:rsidRPr="00D338E4" w:rsidRDefault="00D40775" w:rsidP="00D40775">
      <w:pPr>
        <w:spacing w:after="0" w:line="240" w:lineRule="auto"/>
        <w:jc w:val="both"/>
        <w:rPr>
          <w:rFonts w:ascii="Arial" w:hAnsi="Arial" w:cs="Arial"/>
          <w:b/>
          <w:sz w:val="20"/>
          <w:szCs w:val="20"/>
          <w:highlight w:val="white"/>
          <w:lang w:val="en-GB"/>
        </w:rPr>
      </w:pPr>
    </w:p>
    <w:p w:rsidR="00D40775" w:rsidRPr="00D338E4" w:rsidRDefault="00D40775" w:rsidP="00D40775">
      <w:pPr>
        <w:pStyle w:val="Normln1"/>
        <w:spacing w:line="240" w:lineRule="auto"/>
        <w:jc w:val="both"/>
        <w:rPr>
          <w:b/>
          <w:sz w:val="20"/>
          <w:szCs w:val="20"/>
          <w:lang w:val="en-GB"/>
        </w:rPr>
      </w:pPr>
      <w:r w:rsidRPr="00D338E4">
        <w:rPr>
          <w:b/>
          <w:sz w:val="20"/>
          <w:szCs w:val="20"/>
          <w:lang w:val="en-GB"/>
        </w:rPr>
        <w:t>Environment:</w:t>
      </w:r>
    </w:p>
    <w:p w:rsidR="00D40775" w:rsidRPr="00D338E4" w:rsidRDefault="00D40775" w:rsidP="00D40775">
      <w:pPr>
        <w:spacing w:after="0" w:line="240" w:lineRule="auto"/>
        <w:jc w:val="both"/>
        <w:rPr>
          <w:rFonts w:ascii="Arial" w:hAnsi="Arial" w:cs="Arial"/>
          <w:sz w:val="20"/>
          <w:szCs w:val="20"/>
          <w:lang w:val="en-GB"/>
        </w:rPr>
      </w:pPr>
      <w:r w:rsidRPr="00D338E4">
        <w:rPr>
          <w:rFonts w:ascii="Arial" w:hAnsi="Arial" w:cs="Arial"/>
          <w:sz w:val="20"/>
          <w:szCs w:val="20"/>
          <w:lang w:val="en-GB"/>
        </w:rPr>
        <w:t>Evaluation team did not find any case of environment damage caused by the project. On the positive side, purchasing of solar panels shall be mentioned and therefore support of renewable sources of energy. We appreciated the goodwill of PIN in environment protection (e.g. by not using air conditioning in their offices). Other possible ecological aspects of the project (e.g. waste disposal, transport of the women to the HCs) were not analyzed.</w:t>
      </w:r>
    </w:p>
    <w:p w:rsidR="00D40775" w:rsidRPr="00D338E4" w:rsidRDefault="00D40775" w:rsidP="00D40775">
      <w:pPr>
        <w:spacing w:after="0" w:line="240" w:lineRule="auto"/>
        <w:jc w:val="both"/>
        <w:rPr>
          <w:rFonts w:ascii="Arial" w:hAnsi="Arial" w:cs="Arial"/>
          <w:sz w:val="20"/>
          <w:szCs w:val="20"/>
          <w:lang w:val="en-GB"/>
        </w:rPr>
      </w:pPr>
    </w:p>
    <w:p w:rsidR="00D40775" w:rsidRPr="00D338E4" w:rsidRDefault="00D40775" w:rsidP="00D40775">
      <w:pPr>
        <w:pStyle w:val="Normln1"/>
        <w:spacing w:line="240" w:lineRule="auto"/>
        <w:jc w:val="both"/>
        <w:rPr>
          <w:b/>
          <w:sz w:val="20"/>
          <w:szCs w:val="20"/>
          <w:lang w:val="en-US"/>
        </w:rPr>
      </w:pPr>
      <w:r w:rsidRPr="00D338E4">
        <w:rPr>
          <w:b/>
          <w:sz w:val="20"/>
          <w:szCs w:val="20"/>
          <w:lang w:val="en-US"/>
        </w:rPr>
        <w:t xml:space="preserve">Gender: </w:t>
      </w:r>
    </w:p>
    <w:p w:rsidR="00D40775" w:rsidRPr="00D338E4" w:rsidRDefault="00D40775" w:rsidP="00D40775">
      <w:pPr>
        <w:pStyle w:val="Normln1"/>
        <w:spacing w:line="240" w:lineRule="auto"/>
        <w:jc w:val="both"/>
        <w:rPr>
          <w:sz w:val="20"/>
          <w:szCs w:val="20"/>
          <w:lang w:val="en-GB"/>
        </w:rPr>
      </w:pPr>
      <w:r w:rsidRPr="00D338E4">
        <w:rPr>
          <w:sz w:val="20"/>
          <w:szCs w:val="20"/>
          <w:lang w:val="en-US"/>
        </w:rPr>
        <w:t xml:space="preserve">The project beneficiaries were mainly women (mothers, pregnant women and midwives) with the exception of trainings for HC management (all were male) and supporting the HEF (men and women). Positive side effect of the project was the support of patient rights and an overall improvement in the approach to the patients. Our evaluation team did not see that anyone would be treating women rudely; the husbands were very supportive and were taking care of their wives after they had given birth. Also the main evaluator, a female, was always treated with respect. </w:t>
      </w:r>
    </w:p>
    <w:p w:rsidR="00D40775" w:rsidRPr="00D338E4" w:rsidRDefault="00D40775" w:rsidP="00D40775">
      <w:pPr>
        <w:pStyle w:val="Normln1"/>
        <w:spacing w:line="240" w:lineRule="auto"/>
        <w:jc w:val="both"/>
        <w:rPr>
          <w:b/>
          <w:sz w:val="20"/>
          <w:szCs w:val="20"/>
          <w:lang w:val="en-GB"/>
        </w:rPr>
      </w:pPr>
      <w:r w:rsidRPr="00D338E4">
        <w:rPr>
          <w:b/>
          <w:sz w:val="20"/>
          <w:szCs w:val="20"/>
          <w:lang w:val="en-GB"/>
        </w:rPr>
        <w:t>Good governance</w:t>
      </w:r>
    </w:p>
    <w:p w:rsidR="00D40775" w:rsidRPr="00D338E4" w:rsidRDefault="00D40775" w:rsidP="00D40775">
      <w:pPr>
        <w:spacing w:after="0" w:line="240" w:lineRule="auto"/>
        <w:jc w:val="both"/>
        <w:rPr>
          <w:rFonts w:ascii="Arial" w:hAnsi="Arial" w:cs="Arial"/>
          <w:sz w:val="20"/>
          <w:szCs w:val="20"/>
          <w:lang w:val="en-US"/>
        </w:rPr>
      </w:pPr>
      <w:r w:rsidRPr="00D338E4">
        <w:rPr>
          <w:rFonts w:ascii="Arial" w:hAnsi="Arial" w:cs="Arial"/>
          <w:sz w:val="20"/>
          <w:szCs w:val="20"/>
          <w:lang w:val="en-US"/>
        </w:rPr>
        <w:t xml:space="preserve">The HC directors and their deputies seemed to be working very hard and responsibly, they were knowledgeable and strived for a proactive approach. The PIN management trainings were aiming to contribute to the more efficient governance of the HC. </w:t>
      </w:r>
    </w:p>
    <w:p w:rsidR="00D40775" w:rsidRPr="00D338E4" w:rsidRDefault="00D40775" w:rsidP="00D40775">
      <w:pPr>
        <w:spacing w:after="0" w:line="240" w:lineRule="auto"/>
        <w:jc w:val="both"/>
        <w:rPr>
          <w:rFonts w:ascii="Arial" w:hAnsi="Arial" w:cs="Arial"/>
          <w:sz w:val="20"/>
          <w:szCs w:val="20"/>
          <w:lang w:val="en-GB"/>
        </w:rPr>
      </w:pPr>
    </w:p>
    <w:p w:rsidR="00D40775" w:rsidRPr="00D338E4" w:rsidRDefault="00D40775" w:rsidP="00D40775">
      <w:pPr>
        <w:spacing w:after="0" w:line="240" w:lineRule="auto"/>
        <w:jc w:val="both"/>
        <w:rPr>
          <w:rFonts w:ascii="Arial" w:hAnsi="Arial" w:cs="Arial"/>
          <w:b/>
          <w:sz w:val="20"/>
          <w:szCs w:val="20"/>
          <w:lang w:val="en-GB"/>
        </w:rPr>
      </w:pPr>
      <w:r w:rsidRPr="00D338E4">
        <w:rPr>
          <w:rFonts w:ascii="Arial" w:hAnsi="Arial" w:cs="Arial"/>
          <w:b/>
          <w:sz w:val="20"/>
          <w:szCs w:val="20"/>
          <w:lang w:val="en-GB"/>
        </w:rPr>
        <w:t>Visibility</w:t>
      </w:r>
    </w:p>
    <w:p w:rsidR="00D40775" w:rsidRPr="00D338E4" w:rsidRDefault="00D40775" w:rsidP="00D40775">
      <w:pPr>
        <w:spacing w:after="0" w:line="240" w:lineRule="auto"/>
        <w:jc w:val="both"/>
        <w:rPr>
          <w:rFonts w:ascii="Arial" w:hAnsi="Arial" w:cs="Arial"/>
          <w:sz w:val="20"/>
          <w:szCs w:val="20"/>
          <w:lang w:val="en-GB"/>
        </w:rPr>
      </w:pPr>
      <w:r w:rsidRPr="00D338E4">
        <w:rPr>
          <w:rFonts w:ascii="Arial" w:hAnsi="Arial" w:cs="Arial"/>
          <w:sz w:val="20"/>
          <w:szCs w:val="20"/>
          <w:lang w:val="en-GB"/>
        </w:rPr>
        <w:t xml:space="preserve">The official Czech ODA logo was found on all construction of lasting character (water tanks, the post delivery rooms) and on all provided equipment (beds, cabinets, solar panels and batteries). The Provincial Hospital in Takeo is perceived as a “Czech” hospital. The PHD directors in both provinces, the director of Mother and Child care department and directors of individual HC know the project funds </w:t>
      </w:r>
      <w:r w:rsidRPr="00D338E4">
        <w:rPr>
          <w:rFonts w:ascii="Arial" w:hAnsi="Arial" w:cs="Arial"/>
          <w:sz w:val="20"/>
          <w:szCs w:val="20"/>
          <w:lang w:val="en-GB"/>
        </w:rPr>
        <w:lastRenderedPageBreak/>
        <w:t xml:space="preserve">come from the Czech Republic. Most of the midwives were not able to answer correctly about the donor. The same </w:t>
      </w:r>
      <w:proofErr w:type="gramStart"/>
      <w:r w:rsidRPr="00D338E4">
        <w:rPr>
          <w:rFonts w:ascii="Arial" w:hAnsi="Arial" w:cs="Arial"/>
          <w:sz w:val="20"/>
          <w:szCs w:val="20"/>
          <w:lang w:val="en-GB"/>
        </w:rPr>
        <w:t>case were</w:t>
      </w:r>
      <w:proofErr w:type="gramEnd"/>
      <w:r w:rsidRPr="00D338E4">
        <w:rPr>
          <w:rFonts w:ascii="Arial" w:hAnsi="Arial" w:cs="Arial"/>
          <w:sz w:val="20"/>
          <w:szCs w:val="20"/>
          <w:lang w:val="en-GB"/>
        </w:rPr>
        <w:t xml:space="preserve"> the HC patients and women in the nearby communities. </w:t>
      </w:r>
    </w:p>
    <w:p w:rsidR="00D40775" w:rsidRPr="00D338E4" w:rsidRDefault="00D40775" w:rsidP="00D40775">
      <w:pPr>
        <w:autoSpaceDE w:val="0"/>
        <w:autoSpaceDN w:val="0"/>
        <w:adjustRightInd w:val="0"/>
        <w:spacing w:after="0" w:line="240" w:lineRule="auto"/>
        <w:jc w:val="both"/>
        <w:rPr>
          <w:rFonts w:ascii="Arial" w:hAnsi="Arial" w:cs="Arial"/>
          <w:b/>
          <w:bCs/>
          <w:sz w:val="20"/>
          <w:szCs w:val="20"/>
          <w:lang w:val="en-US"/>
        </w:rPr>
      </w:pPr>
    </w:p>
    <w:p w:rsidR="00D40775" w:rsidRDefault="00D40775" w:rsidP="00D40775">
      <w:pPr>
        <w:autoSpaceDE w:val="0"/>
        <w:autoSpaceDN w:val="0"/>
        <w:adjustRightInd w:val="0"/>
        <w:spacing w:after="0" w:line="240" w:lineRule="auto"/>
        <w:jc w:val="both"/>
        <w:rPr>
          <w:rFonts w:ascii="Arial" w:hAnsi="Arial" w:cs="Arial"/>
          <w:b/>
          <w:bCs/>
          <w:sz w:val="20"/>
          <w:szCs w:val="20"/>
          <w:lang w:val="en-US"/>
        </w:rPr>
      </w:pPr>
    </w:p>
    <w:p w:rsidR="00D40775" w:rsidRPr="00D338E4" w:rsidRDefault="00D40775" w:rsidP="00D40775">
      <w:pPr>
        <w:autoSpaceDE w:val="0"/>
        <w:autoSpaceDN w:val="0"/>
        <w:adjustRightInd w:val="0"/>
        <w:spacing w:after="0" w:line="240" w:lineRule="auto"/>
        <w:jc w:val="both"/>
        <w:rPr>
          <w:rFonts w:ascii="Arial" w:hAnsi="Arial" w:cs="Arial"/>
          <w:b/>
          <w:bCs/>
          <w:sz w:val="20"/>
          <w:szCs w:val="20"/>
          <w:lang w:val="en-US"/>
        </w:rPr>
      </w:pPr>
    </w:p>
    <w:p w:rsidR="00D40775" w:rsidRPr="00D338E4" w:rsidRDefault="00D40775" w:rsidP="00D40775">
      <w:pPr>
        <w:autoSpaceDE w:val="0"/>
        <w:autoSpaceDN w:val="0"/>
        <w:adjustRightInd w:val="0"/>
        <w:spacing w:after="0" w:line="240" w:lineRule="auto"/>
        <w:jc w:val="both"/>
        <w:rPr>
          <w:rFonts w:ascii="Arial" w:hAnsi="Arial" w:cs="Arial"/>
          <w:b/>
          <w:bCs/>
          <w:sz w:val="20"/>
          <w:szCs w:val="20"/>
          <w:lang w:val="en-US"/>
        </w:rPr>
      </w:pPr>
    </w:p>
    <w:p w:rsidR="00D40775" w:rsidRPr="00D338E4" w:rsidRDefault="00D40775" w:rsidP="00D40775">
      <w:pPr>
        <w:autoSpaceDE w:val="0"/>
        <w:autoSpaceDN w:val="0"/>
        <w:adjustRightInd w:val="0"/>
        <w:spacing w:after="0" w:line="240" w:lineRule="auto"/>
        <w:jc w:val="both"/>
        <w:rPr>
          <w:rFonts w:ascii="Arial" w:hAnsi="Arial" w:cs="Arial"/>
          <w:b/>
          <w:bCs/>
          <w:sz w:val="20"/>
          <w:szCs w:val="20"/>
          <w:lang w:val="en-US"/>
        </w:rPr>
      </w:pPr>
      <w:r w:rsidRPr="00D338E4">
        <w:rPr>
          <w:rFonts w:ascii="Arial" w:hAnsi="Arial" w:cs="Arial"/>
          <w:b/>
          <w:bCs/>
          <w:sz w:val="20"/>
          <w:szCs w:val="20"/>
          <w:lang w:val="en-US"/>
        </w:rPr>
        <w:t>1.2. Recommendations</w:t>
      </w:r>
    </w:p>
    <w:p w:rsidR="00D40775" w:rsidRPr="00D338E4" w:rsidRDefault="00D40775" w:rsidP="00D40775">
      <w:pPr>
        <w:pStyle w:val="Normlnweb"/>
        <w:spacing w:before="0" w:beforeAutospacing="0" w:after="0" w:afterAutospacing="0"/>
        <w:jc w:val="both"/>
        <w:rPr>
          <w:rFonts w:ascii="Arial" w:hAnsi="Arial" w:cs="Arial"/>
          <w:b/>
          <w:bCs/>
          <w:color w:val="000000"/>
          <w:sz w:val="20"/>
          <w:szCs w:val="20"/>
          <w:lang w:val="en-US"/>
        </w:rPr>
      </w:pPr>
    </w:p>
    <w:p w:rsidR="00D40775" w:rsidRPr="00D338E4" w:rsidRDefault="00D40775" w:rsidP="00D40775">
      <w:pPr>
        <w:pStyle w:val="Normlnweb"/>
        <w:spacing w:before="0" w:beforeAutospacing="0" w:after="0" w:afterAutospacing="0"/>
        <w:jc w:val="both"/>
        <w:rPr>
          <w:rFonts w:ascii="Arial" w:hAnsi="Arial" w:cs="Arial"/>
          <w:b/>
          <w:bCs/>
          <w:color w:val="000000"/>
          <w:sz w:val="20"/>
          <w:szCs w:val="20"/>
          <w:lang w:val="en-US"/>
        </w:rPr>
      </w:pPr>
      <w:r w:rsidRPr="00D338E4">
        <w:rPr>
          <w:rFonts w:ascii="Arial" w:hAnsi="Arial" w:cs="Arial"/>
          <w:b/>
          <w:bCs/>
          <w:color w:val="000000"/>
          <w:sz w:val="20"/>
          <w:szCs w:val="20"/>
          <w:lang w:val="en-US"/>
        </w:rPr>
        <w:t xml:space="preserve">Recommendations towards the project and continuation of the development cooperation </w:t>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395"/>
        <w:gridCol w:w="5640"/>
        <w:gridCol w:w="1197"/>
        <w:gridCol w:w="992"/>
      </w:tblGrid>
      <w:tr w:rsidR="00D40775" w:rsidRPr="00D338E4" w:rsidTr="000B4683">
        <w:tc>
          <w:tcPr>
            <w:tcW w:w="1395" w:type="dxa"/>
            <w:shd w:val="clear" w:color="auto" w:fill="D6E3BC"/>
            <w:tcMar>
              <w:top w:w="100" w:type="dxa"/>
              <w:left w:w="100" w:type="dxa"/>
              <w:bottom w:w="100" w:type="dxa"/>
              <w:right w:w="100" w:type="dxa"/>
            </w:tcMar>
          </w:tcPr>
          <w:p w:rsidR="00D40775" w:rsidRPr="00D338E4" w:rsidRDefault="00D40775" w:rsidP="000B4683">
            <w:pPr>
              <w:spacing w:after="0" w:line="240" w:lineRule="auto"/>
              <w:rPr>
                <w:rFonts w:ascii="Arial" w:hAnsi="Arial" w:cs="Arial"/>
                <w:sz w:val="20"/>
                <w:szCs w:val="20"/>
                <w:lang w:val="en-GB"/>
              </w:rPr>
            </w:pPr>
            <w:r w:rsidRPr="00D338E4">
              <w:rPr>
                <w:rFonts w:ascii="Arial" w:hAnsi="Arial" w:cs="Arial"/>
                <w:b/>
                <w:sz w:val="20"/>
                <w:szCs w:val="20"/>
                <w:shd w:val="clear" w:color="auto" w:fill="D6E3BC"/>
                <w:lang w:val="en-GB"/>
              </w:rPr>
              <w:t>Type of recommendation</w:t>
            </w:r>
          </w:p>
        </w:tc>
        <w:tc>
          <w:tcPr>
            <w:tcW w:w="5640" w:type="dxa"/>
            <w:shd w:val="clear" w:color="auto" w:fill="D6E3BC"/>
            <w:tcMar>
              <w:top w:w="100" w:type="dxa"/>
              <w:left w:w="100" w:type="dxa"/>
              <w:bottom w:w="100" w:type="dxa"/>
              <w:right w:w="100" w:type="dxa"/>
            </w:tcMar>
          </w:tcPr>
          <w:p w:rsidR="00D40775" w:rsidRPr="00D338E4" w:rsidRDefault="00D40775" w:rsidP="000B4683">
            <w:pPr>
              <w:pStyle w:val="Normln1"/>
              <w:spacing w:line="240" w:lineRule="auto"/>
              <w:jc w:val="both"/>
              <w:rPr>
                <w:sz w:val="20"/>
                <w:szCs w:val="20"/>
                <w:lang w:val="en-GB"/>
              </w:rPr>
            </w:pPr>
            <w:r w:rsidRPr="00D338E4">
              <w:rPr>
                <w:b/>
                <w:bCs/>
                <w:sz w:val="20"/>
                <w:szCs w:val="20"/>
                <w:lang w:val="en-US"/>
              </w:rPr>
              <w:t>Recommendation</w:t>
            </w:r>
          </w:p>
        </w:tc>
        <w:tc>
          <w:tcPr>
            <w:tcW w:w="1197" w:type="dxa"/>
            <w:shd w:val="clear" w:color="auto" w:fill="D6E3BC"/>
            <w:tcMar>
              <w:top w:w="100" w:type="dxa"/>
              <w:left w:w="100" w:type="dxa"/>
              <w:bottom w:w="100" w:type="dxa"/>
              <w:right w:w="100" w:type="dxa"/>
            </w:tcMar>
          </w:tcPr>
          <w:p w:rsidR="00D40775" w:rsidRPr="00D338E4" w:rsidRDefault="00D40775" w:rsidP="000B4683">
            <w:pPr>
              <w:pStyle w:val="Normlnweb"/>
              <w:spacing w:before="0" w:beforeAutospacing="0" w:after="0" w:afterAutospacing="0"/>
              <w:rPr>
                <w:rFonts w:ascii="Arial" w:hAnsi="Arial" w:cs="Arial"/>
                <w:sz w:val="20"/>
                <w:szCs w:val="20"/>
                <w:lang w:val="en-US"/>
              </w:rPr>
            </w:pPr>
            <w:r w:rsidRPr="00D338E4">
              <w:rPr>
                <w:rFonts w:ascii="Arial" w:hAnsi="Arial" w:cs="Arial"/>
                <w:b/>
                <w:bCs/>
                <w:color w:val="000000"/>
                <w:sz w:val="20"/>
                <w:szCs w:val="20"/>
                <w:lang w:val="en-US"/>
              </w:rPr>
              <w:t>The main addressee</w:t>
            </w:r>
          </w:p>
        </w:tc>
        <w:tc>
          <w:tcPr>
            <w:tcW w:w="992" w:type="dxa"/>
            <w:shd w:val="clear" w:color="auto" w:fill="D6E3BC"/>
            <w:tcMar>
              <w:top w:w="100" w:type="dxa"/>
              <w:left w:w="100" w:type="dxa"/>
              <w:bottom w:w="100" w:type="dxa"/>
              <w:right w:w="100" w:type="dxa"/>
            </w:tcMar>
          </w:tcPr>
          <w:p w:rsidR="00D40775" w:rsidRPr="00D338E4" w:rsidRDefault="00D40775" w:rsidP="000B4683">
            <w:pPr>
              <w:pStyle w:val="Normlnweb"/>
              <w:spacing w:before="0" w:beforeAutospacing="0" w:after="0" w:afterAutospacing="0"/>
              <w:rPr>
                <w:rFonts w:ascii="Arial" w:hAnsi="Arial" w:cs="Arial"/>
                <w:sz w:val="20"/>
                <w:szCs w:val="20"/>
                <w:lang w:val="en-US"/>
              </w:rPr>
            </w:pPr>
            <w:r w:rsidRPr="00D338E4">
              <w:rPr>
                <w:rFonts w:ascii="Arial" w:hAnsi="Arial" w:cs="Arial"/>
                <w:b/>
                <w:bCs/>
                <w:color w:val="000000"/>
                <w:sz w:val="20"/>
                <w:szCs w:val="20"/>
                <w:lang w:val="en-US"/>
              </w:rPr>
              <w:t xml:space="preserve">Severity </w:t>
            </w:r>
          </w:p>
        </w:tc>
      </w:tr>
      <w:tr w:rsidR="00D40775" w:rsidRPr="00D338E4" w:rsidTr="000B4683">
        <w:tc>
          <w:tcPr>
            <w:tcW w:w="1395" w:type="dxa"/>
            <w:tcMar>
              <w:top w:w="100" w:type="dxa"/>
              <w:left w:w="100" w:type="dxa"/>
              <w:bottom w:w="100" w:type="dxa"/>
              <w:right w:w="100" w:type="dxa"/>
            </w:tcMar>
          </w:tcPr>
          <w:p w:rsidR="00D40775" w:rsidRPr="00D338E4" w:rsidRDefault="00D40775" w:rsidP="000B4683">
            <w:pPr>
              <w:spacing w:after="0" w:line="240" w:lineRule="auto"/>
              <w:rPr>
                <w:rFonts w:ascii="Arial" w:hAnsi="Arial" w:cs="Arial"/>
                <w:sz w:val="20"/>
                <w:szCs w:val="20"/>
              </w:rPr>
            </w:pPr>
            <w:r w:rsidRPr="00D338E4">
              <w:rPr>
                <w:rFonts w:ascii="Arial" w:hAnsi="Arial" w:cs="Arial"/>
                <w:sz w:val="20"/>
                <w:szCs w:val="20"/>
                <w:lang w:val="en-GB"/>
              </w:rPr>
              <w:t xml:space="preserve">Towards the project  </w:t>
            </w:r>
          </w:p>
        </w:tc>
        <w:tc>
          <w:tcPr>
            <w:tcW w:w="5640"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 xml:space="preserve">Continue the (already set) trend of shifting from providing the material equipment towards education. Continue training of midwives, especially those from remote and less accessible rural HC. </w:t>
            </w:r>
          </w:p>
        </w:tc>
        <w:tc>
          <w:tcPr>
            <w:tcW w:w="1197"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PIN</w:t>
            </w:r>
          </w:p>
        </w:tc>
        <w:tc>
          <w:tcPr>
            <w:tcW w:w="992" w:type="dxa"/>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sz w:val="20"/>
                <w:szCs w:val="20"/>
                <w:lang w:val="en-GB"/>
              </w:rPr>
              <w:t>1</w:t>
            </w:r>
          </w:p>
        </w:tc>
      </w:tr>
      <w:tr w:rsidR="00D40775" w:rsidRPr="00D338E4" w:rsidTr="000B4683">
        <w:tc>
          <w:tcPr>
            <w:tcW w:w="1395" w:type="dxa"/>
            <w:tcMar>
              <w:top w:w="100" w:type="dxa"/>
              <w:left w:w="100" w:type="dxa"/>
              <w:bottom w:w="100" w:type="dxa"/>
              <w:right w:w="100" w:type="dxa"/>
            </w:tcMar>
          </w:tcPr>
          <w:p w:rsidR="00D40775" w:rsidRPr="00D338E4" w:rsidRDefault="00D40775" w:rsidP="000B4683">
            <w:pPr>
              <w:spacing w:after="0" w:line="240" w:lineRule="auto"/>
              <w:rPr>
                <w:rFonts w:ascii="Arial" w:hAnsi="Arial" w:cs="Arial"/>
                <w:sz w:val="20"/>
                <w:szCs w:val="20"/>
              </w:rPr>
            </w:pPr>
            <w:r w:rsidRPr="00D338E4">
              <w:rPr>
                <w:rFonts w:ascii="Arial" w:hAnsi="Arial" w:cs="Arial"/>
                <w:sz w:val="20"/>
                <w:szCs w:val="20"/>
                <w:lang w:val="en-GB"/>
              </w:rPr>
              <w:t xml:space="preserve">Towards the project  </w:t>
            </w:r>
          </w:p>
        </w:tc>
        <w:tc>
          <w:tcPr>
            <w:tcW w:w="5640"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 xml:space="preserve">Cooperate with RACHA (Reproductive and Child Health Alliance) in organizing LSS trainings. </w:t>
            </w:r>
          </w:p>
        </w:tc>
        <w:tc>
          <w:tcPr>
            <w:tcW w:w="1197"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PIN</w:t>
            </w:r>
          </w:p>
        </w:tc>
        <w:tc>
          <w:tcPr>
            <w:tcW w:w="992" w:type="dxa"/>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sz w:val="20"/>
                <w:szCs w:val="20"/>
                <w:lang w:val="en-GB"/>
              </w:rPr>
              <w:t>1</w:t>
            </w:r>
          </w:p>
        </w:tc>
      </w:tr>
      <w:tr w:rsidR="00D40775" w:rsidRPr="00D338E4" w:rsidTr="000B4683">
        <w:tc>
          <w:tcPr>
            <w:tcW w:w="1395" w:type="dxa"/>
            <w:tcMar>
              <w:top w:w="100" w:type="dxa"/>
              <w:left w:w="100" w:type="dxa"/>
              <w:bottom w:w="100" w:type="dxa"/>
              <w:right w:w="100" w:type="dxa"/>
            </w:tcMar>
          </w:tcPr>
          <w:p w:rsidR="00D40775" w:rsidRPr="00D338E4" w:rsidRDefault="00D40775" w:rsidP="000B4683">
            <w:pPr>
              <w:spacing w:after="0" w:line="240" w:lineRule="auto"/>
              <w:rPr>
                <w:rFonts w:ascii="Arial" w:hAnsi="Arial" w:cs="Arial"/>
                <w:sz w:val="20"/>
                <w:szCs w:val="20"/>
              </w:rPr>
            </w:pPr>
            <w:r w:rsidRPr="00D338E4">
              <w:rPr>
                <w:rFonts w:ascii="Arial" w:hAnsi="Arial" w:cs="Arial"/>
                <w:sz w:val="20"/>
                <w:szCs w:val="20"/>
                <w:lang w:val="en-GB"/>
              </w:rPr>
              <w:t xml:space="preserve">Towards the project  </w:t>
            </w:r>
          </w:p>
        </w:tc>
        <w:tc>
          <w:tcPr>
            <w:tcW w:w="5640"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 xml:space="preserve">Take part in meeting other donors and local stakeholders more actively (sharing and learning from others, mainstreaming, fundraising, visibility). </w:t>
            </w:r>
          </w:p>
        </w:tc>
        <w:tc>
          <w:tcPr>
            <w:tcW w:w="1197" w:type="dxa"/>
            <w:shd w:val="clear" w:color="auto" w:fill="auto"/>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PIN</w:t>
            </w:r>
          </w:p>
        </w:tc>
        <w:tc>
          <w:tcPr>
            <w:tcW w:w="992" w:type="dxa"/>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sz w:val="20"/>
                <w:szCs w:val="20"/>
                <w:lang w:val="en-GB"/>
              </w:rPr>
              <w:t>1</w:t>
            </w:r>
          </w:p>
        </w:tc>
      </w:tr>
      <w:tr w:rsidR="00D40775" w:rsidRPr="00D338E4" w:rsidTr="000B4683">
        <w:tc>
          <w:tcPr>
            <w:tcW w:w="1395" w:type="dxa"/>
            <w:tcMar>
              <w:top w:w="100" w:type="dxa"/>
              <w:left w:w="100" w:type="dxa"/>
              <w:bottom w:w="100" w:type="dxa"/>
              <w:right w:w="100" w:type="dxa"/>
            </w:tcMar>
          </w:tcPr>
          <w:p w:rsidR="00D40775" w:rsidRPr="00D338E4" w:rsidRDefault="00D40775" w:rsidP="000B4683">
            <w:pPr>
              <w:spacing w:after="0" w:line="240" w:lineRule="auto"/>
              <w:rPr>
                <w:rFonts w:ascii="Arial" w:hAnsi="Arial" w:cs="Arial"/>
                <w:sz w:val="20"/>
                <w:szCs w:val="20"/>
              </w:rPr>
            </w:pPr>
            <w:r w:rsidRPr="00D338E4">
              <w:rPr>
                <w:rFonts w:ascii="Arial" w:hAnsi="Arial" w:cs="Arial"/>
                <w:sz w:val="20"/>
                <w:szCs w:val="20"/>
                <w:lang w:val="en-GB"/>
              </w:rPr>
              <w:t xml:space="preserve">Towards the project  </w:t>
            </w:r>
          </w:p>
        </w:tc>
        <w:tc>
          <w:tcPr>
            <w:tcW w:w="5640"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 xml:space="preserve">Consider cooperating with the private sector (e.g. in fight against child malnutrition, vitamin enriched products can be promoted). </w:t>
            </w:r>
          </w:p>
        </w:tc>
        <w:tc>
          <w:tcPr>
            <w:tcW w:w="1197" w:type="dxa"/>
            <w:shd w:val="clear" w:color="auto" w:fill="auto"/>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 xml:space="preserve">PIN </w:t>
            </w:r>
          </w:p>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CDA</w:t>
            </w:r>
          </w:p>
        </w:tc>
        <w:tc>
          <w:tcPr>
            <w:tcW w:w="992" w:type="dxa"/>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sz w:val="20"/>
                <w:szCs w:val="20"/>
                <w:lang w:val="en-GB"/>
              </w:rPr>
              <w:t>1</w:t>
            </w:r>
          </w:p>
        </w:tc>
      </w:tr>
      <w:tr w:rsidR="00D40775" w:rsidRPr="00D338E4" w:rsidTr="000B4683">
        <w:tc>
          <w:tcPr>
            <w:tcW w:w="1395" w:type="dxa"/>
            <w:tcMar>
              <w:top w:w="100" w:type="dxa"/>
              <w:left w:w="100" w:type="dxa"/>
              <w:bottom w:w="100" w:type="dxa"/>
              <w:right w:w="100" w:type="dxa"/>
            </w:tcMar>
          </w:tcPr>
          <w:p w:rsidR="00D40775" w:rsidRPr="00D338E4" w:rsidRDefault="00D40775" w:rsidP="000B4683">
            <w:pPr>
              <w:spacing w:after="0" w:line="240" w:lineRule="auto"/>
              <w:rPr>
                <w:rFonts w:ascii="Arial" w:hAnsi="Arial" w:cs="Arial"/>
                <w:sz w:val="20"/>
                <w:szCs w:val="20"/>
              </w:rPr>
            </w:pPr>
            <w:r w:rsidRPr="00D338E4">
              <w:rPr>
                <w:rFonts w:ascii="Arial" w:hAnsi="Arial" w:cs="Arial"/>
                <w:sz w:val="20"/>
                <w:szCs w:val="20"/>
                <w:lang w:val="en-GB"/>
              </w:rPr>
              <w:t xml:space="preserve">Towards the project  </w:t>
            </w:r>
          </w:p>
        </w:tc>
        <w:tc>
          <w:tcPr>
            <w:tcW w:w="5640" w:type="dxa"/>
            <w:tcMar>
              <w:top w:w="100" w:type="dxa"/>
              <w:left w:w="100" w:type="dxa"/>
              <w:bottom w:w="100" w:type="dxa"/>
              <w:right w:w="100" w:type="dxa"/>
            </w:tcMar>
          </w:tcPr>
          <w:p w:rsidR="00D40775" w:rsidRPr="00D338E4" w:rsidRDefault="00D40775" w:rsidP="000B4683">
            <w:pPr>
              <w:pStyle w:val="Normln1"/>
              <w:spacing w:line="240" w:lineRule="auto"/>
              <w:jc w:val="both"/>
              <w:rPr>
                <w:sz w:val="20"/>
                <w:szCs w:val="20"/>
                <w:lang w:val="en-GB"/>
              </w:rPr>
            </w:pPr>
            <w:r w:rsidRPr="00D338E4">
              <w:rPr>
                <w:sz w:val="20"/>
                <w:szCs w:val="20"/>
                <w:lang w:val="en-GB"/>
              </w:rPr>
              <w:t xml:space="preserve">Set measurable indicators which can be verified by the time of project termination already. Thoroughly analyse the key assumptions and risks of each project (on all levels of project logics). </w:t>
            </w:r>
          </w:p>
        </w:tc>
        <w:tc>
          <w:tcPr>
            <w:tcW w:w="1197" w:type="dxa"/>
            <w:shd w:val="clear" w:color="auto" w:fill="auto"/>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 xml:space="preserve">PIN </w:t>
            </w:r>
          </w:p>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CDA</w:t>
            </w:r>
          </w:p>
        </w:tc>
        <w:tc>
          <w:tcPr>
            <w:tcW w:w="992" w:type="dxa"/>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sz w:val="20"/>
                <w:szCs w:val="20"/>
                <w:lang w:val="en-GB"/>
              </w:rPr>
              <w:t>2</w:t>
            </w:r>
          </w:p>
        </w:tc>
      </w:tr>
      <w:tr w:rsidR="00D40775" w:rsidRPr="00D338E4" w:rsidTr="000B4683">
        <w:trPr>
          <w:trHeight w:val="138"/>
        </w:trPr>
        <w:tc>
          <w:tcPr>
            <w:tcW w:w="1395"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p>
        </w:tc>
        <w:tc>
          <w:tcPr>
            <w:tcW w:w="5640"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p>
        </w:tc>
        <w:tc>
          <w:tcPr>
            <w:tcW w:w="1197"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p>
        </w:tc>
        <w:tc>
          <w:tcPr>
            <w:tcW w:w="992" w:type="dxa"/>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p>
        </w:tc>
      </w:tr>
      <w:tr w:rsidR="00D40775" w:rsidRPr="00D338E4" w:rsidTr="000B4683">
        <w:tc>
          <w:tcPr>
            <w:tcW w:w="1395" w:type="dxa"/>
            <w:tcMar>
              <w:top w:w="100" w:type="dxa"/>
              <w:left w:w="100" w:type="dxa"/>
              <w:bottom w:w="100" w:type="dxa"/>
              <w:right w:w="100" w:type="dxa"/>
            </w:tcMar>
          </w:tcPr>
          <w:p w:rsidR="00D40775" w:rsidRPr="00D338E4" w:rsidRDefault="00D40775" w:rsidP="000B4683">
            <w:pPr>
              <w:spacing w:after="0" w:line="240" w:lineRule="auto"/>
              <w:rPr>
                <w:rFonts w:ascii="Arial" w:hAnsi="Arial" w:cs="Arial"/>
                <w:sz w:val="20"/>
                <w:szCs w:val="20"/>
              </w:rPr>
            </w:pPr>
            <w:r w:rsidRPr="00D338E4">
              <w:rPr>
                <w:rFonts w:ascii="Arial" w:hAnsi="Arial" w:cs="Arial"/>
                <w:sz w:val="20"/>
                <w:szCs w:val="20"/>
                <w:lang w:val="en-GB"/>
              </w:rPr>
              <w:t>Procedural</w:t>
            </w:r>
          </w:p>
        </w:tc>
        <w:tc>
          <w:tcPr>
            <w:tcW w:w="5640" w:type="dxa"/>
            <w:tcMar>
              <w:top w:w="100" w:type="dxa"/>
              <w:left w:w="100" w:type="dxa"/>
              <w:bottom w:w="100" w:type="dxa"/>
              <w:right w:w="100" w:type="dxa"/>
            </w:tcMar>
          </w:tcPr>
          <w:p w:rsidR="00D40775" w:rsidRPr="00D338E4" w:rsidRDefault="00D40775" w:rsidP="000B4683">
            <w:pPr>
              <w:pStyle w:val="Normln1"/>
              <w:spacing w:line="240" w:lineRule="auto"/>
              <w:jc w:val="both"/>
              <w:rPr>
                <w:sz w:val="20"/>
                <w:szCs w:val="20"/>
                <w:lang w:val="en-GB"/>
              </w:rPr>
            </w:pPr>
            <w:r w:rsidRPr="00D338E4">
              <w:rPr>
                <w:sz w:val="20"/>
                <w:szCs w:val="20"/>
                <w:lang w:val="en-GB"/>
              </w:rPr>
              <w:t xml:space="preserve">Consult the timing of evaluation with the implementing party or other stakeholders. Adequate time needed for the whole evaluation process. </w:t>
            </w:r>
          </w:p>
        </w:tc>
        <w:tc>
          <w:tcPr>
            <w:tcW w:w="1197"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MFA</w:t>
            </w:r>
          </w:p>
        </w:tc>
        <w:tc>
          <w:tcPr>
            <w:tcW w:w="992" w:type="dxa"/>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sz w:val="20"/>
                <w:szCs w:val="20"/>
                <w:lang w:val="en-GB"/>
              </w:rPr>
              <w:t>1</w:t>
            </w:r>
          </w:p>
        </w:tc>
      </w:tr>
      <w:tr w:rsidR="00D40775" w:rsidRPr="00D338E4" w:rsidTr="000B4683">
        <w:tc>
          <w:tcPr>
            <w:tcW w:w="1395"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Systemic</w:t>
            </w:r>
          </w:p>
        </w:tc>
        <w:tc>
          <w:tcPr>
            <w:tcW w:w="5640" w:type="dxa"/>
            <w:tcMar>
              <w:top w:w="100" w:type="dxa"/>
              <w:left w:w="100" w:type="dxa"/>
              <w:bottom w:w="100" w:type="dxa"/>
              <w:right w:w="100" w:type="dxa"/>
            </w:tcMar>
          </w:tcPr>
          <w:p w:rsidR="00D40775" w:rsidRPr="00D338E4" w:rsidRDefault="00D40775" w:rsidP="000B4683">
            <w:pPr>
              <w:pStyle w:val="Normln1"/>
              <w:spacing w:line="240" w:lineRule="auto"/>
              <w:jc w:val="both"/>
              <w:rPr>
                <w:sz w:val="20"/>
                <w:szCs w:val="20"/>
                <w:lang w:val="en-GB"/>
              </w:rPr>
            </w:pPr>
            <w:r w:rsidRPr="00D338E4">
              <w:rPr>
                <w:sz w:val="20"/>
                <w:szCs w:val="20"/>
                <w:lang w:val="en-GB"/>
              </w:rPr>
              <w:t xml:space="preserve">Implement </w:t>
            </w:r>
            <w:r w:rsidRPr="00D338E4">
              <w:rPr>
                <w:sz w:val="20"/>
                <w:szCs w:val="20"/>
                <w:lang w:val="en-US"/>
              </w:rPr>
              <w:t xml:space="preserve">English as the official language of evaluation reports. </w:t>
            </w:r>
          </w:p>
        </w:tc>
        <w:tc>
          <w:tcPr>
            <w:tcW w:w="1197" w:type="dxa"/>
            <w:tcMar>
              <w:top w:w="100" w:type="dxa"/>
              <w:left w:w="100" w:type="dxa"/>
              <w:bottom w:w="100" w:type="dxa"/>
              <w:right w:w="100" w:type="dxa"/>
            </w:tcMar>
          </w:tcPr>
          <w:p w:rsidR="00D40775" w:rsidRPr="00D338E4" w:rsidRDefault="00D40775" w:rsidP="000B4683">
            <w:pPr>
              <w:spacing w:after="0" w:line="240" w:lineRule="auto"/>
              <w:jc w:val="both"/>
              <w:rPr>
                <w:rFonts w:ascii="Arial" w:hAnsi="Arial" w:cs="Arial"/>
                <w:sz w:val="20"/>
                <w:szCs w:val="20"/>
                <w:lang w:val="en-GB"/>
              </w:rPr>
            </w:pPr>
            <w:r w:rsidRPr="00D338E4">
              <w:rPr>
                <w:rFonts w:ascii="Arial" w:hAnsi="Arial" w:cs="Arial"/>
                <w:sz w:val="20"/>
                <w:szCs w:val="20"/>
                <w:lang w:val="en-GB"/>
              </w:rPr>
              <w:t>MFA</w:t>
            </w:r>
          </w:p>
        </w:tc>
        <w:tc>
          <w:tcPr>
            <w:tcW w:w="992" w:type="dxa"/>
            <w:tcMar>
              <w:top w:w="100" w:type="dxa"/>
              <w:left w:w="100" w:type="dxa"/>
              <w:bottom w:w="100" w:type="dxa"/>
              <w:right w:w="100" w:type="dxa"/>
            </w:tcMar>
          </w:tcPr>
          <w:p w:rsidR="00D40775" w:rsidRPr="00D338E4" w:rsidRDefault="00D40775" w:rsidP="000B4683">
            <w:pPr>
              <w:spacing w:after="0" w:line="240" w:lineRule="auto"/>
              <w:jc w:val="center"/>
              <w:rPr>
                <w:rFonts w:ascii="Arial" w:hAnsi="Arial" w:cs="Arial"/>
                <w:sz w:val="20"/>
                <w:szCs w:val="20"/>
                <w:lang w:val="en-GB"/>
              </w:rPr>
            </w:pPr>
            <w:r w:rsidRPr="00D338E4">
              <w:rPr>
                <w:rFonts w:ascii="Arial" w:hAnsi="Arial" w:cs="Arial"/>
                <w:sz w:val="20"/>
                <w:szCs w:val="20"/>
                <w:lang w:val="en-GB"/>
              </w:rPr>
              <w:t>2</w:t>
            </w:r>
          </w:p>
        </w:tc>
      </w:tr>
    </w:tbl>
    <w:p w:rsidR="00D40775" w:rsidRPr="00D338E4" w:rsidRDefault="00D40775" w:rsidP="00D40775">
      <w:pPr>
        <w:spacing w:after="0" w:line="240" w:lineRule="auto"/>
        <w:jc w:val="both"/>
        <w:rPr>
          <w:rFonts w:ascii="Arial" w:hAnsi="Arial" w:cs="Arial"/>
          <w:sz w:val="20"/>
          <w:szCs w:val="20"/>
          <w:lang w:val="en-GB"/>
        </w:rPr>
      </w:pPr>
      <w:r w:rsidRPr="00D338E4">
        <w:rPr>
          <w:rFonts w:ascii="Arial" w:hAnsi="Arial" w:cs="Arial"/>
          <w:sz w:val="20"/>
          <w:szCs w:val="20"/>
          <w:lang w:val="en-GB"/>
        </w:rPr>
        <w:t xml:space="preserve"> </w:t>
      </w:r>
    </w:p>
    <w:p w:rsidR="00D40775" w:rsidRDefault="00D40775" w:rsidP="00D40775">
      <w:pPr>
        <w:pStyle w:val="normal"/>
        <w:spacing w:line="240" w:lineRule="auto"/>
        <w:rPr>
          <w:b/>
          <w:sz w:val="20"/>
        </w:rPr>
      </w:pPr>
    </w:p>
    <w:p w:rsidR="005C23AE" w:rsidRPr="00011796" w:rsidRDefault="005C23AE">
      <w:pPr>
        <w:rPr>
          <w:rFonts w:ascii="Arial" w:hAnsi="Arial" w:cs="Arial"/>
          <w:b/>
          <w:sz w:val="20"/>
          <w:szCs w:val="20"/>
          <w:u w:val="single"/>
        </w:rPr>
      </w:pPr>
    </w:p>
    <w:sectPr w:rsidR="005C23AE" w:rsidRPr="00011796" w:rsidSect="005C23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E088F"/>
    <w:multiLevelType w:val="hybridMultilevel"/>
    <w:tmpl w:val="2FCAA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F0E5626"/>
    <w:multiLevelType w:val="hybridMultilevel"/>
    <w:tmpl w:val="555C1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24C237C"/>
    <w:multiLevelType w:val="hybridMultilevel"/>
    <w:tmpl w:val="015A1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40775"/>
    <w:rsid w:val="00011796"/>
    <w:rsid w:val="005C23AE"/>
    <w:rsid w:val="00D407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0775"/>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D40775"/>
    <w:pPr>
      <w:spacing w:after="0"/>
    </w:pPr>
    <w:rPr>
      <w:rFonts w:ascii="Arial" w:eastAsia="Arial" w:hAnsi="Arial" w:cs="Arial"/>
      <w:color w:val="000000"/>
      <w:lang w:eastAsia="cs-CZ"/>
    </w:rPr>
  </w:style>
  <w:style w:type="paragraph" w:styleId="Odstavecseseznamem">
    <w:name w:val="List Paragraph"/>
    <w:basedOn w:val="Normln"/>
    <w:uiPriority w:val="34"/>
    <w:qFormat/>
    <w:rsid w:val="00D40775"/>
    <w:pPr>
      <w:ind w:left="720"/>
      <w:contextualSpacing/>
    </w:pPr>
  </w:style>
  <w:style w:type="paragraph" w:customStyle="1" w:styleId="Normln1">
    <w:name w:val="Normální1"/>
    <w:rsid w:val="00D40775"/>
    <w:pPr>
      <w:spacing w:after="0"/>
    </w:pPr>
    <w:rPr>
      <w:rFonts w:ascii="Arial" w:eastAsia="Arial" w:hAnsi="Arial" w:cs="Arial"/>
      <w:color w:val="000000"/>
      <w:lang w:eastAsia="cs-CZ"/>
    </w:rPr>
  </w:style>
  <w:style w:type="paragraph" w:styleId="Normlnweb">
    <w:name w:val="Normal (Web)"/>
    <w:basedOn w:val="Normln"/>
    <w:uiPriority w:val="99"/>
    <w:unhideWhenUsed/>
    <w:rsid w:val="00D40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10396</Characters>
  <Application>Microsoft Office Word</Application>
  <DocSecurity>0</DocSecurity>
  <Lines>86</Lines>
  <Paragraphs>24</Paragraphs>
  <ScaleCrop>false</ScaleCrop>
  <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Černá</dc:creator>
  <cp:lastModifiedBy>Lenka Černá</cp:lastModifiedBy>
  <cp:revision>2</cp:revision>
  <dcterms:created xsi:type="dcterms:W3CDTF">2013-09-13T05:17:00Z</dcterms:created>
  <dcterms:modified xsi:type="dcterms:W3CDTF">2013-09-13T05:18:00Z</dcterms:modified>
</cp:coreProperties>
</file>