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54"/>
        <w:gridCol w:w="1318"/>
        <w:gridCol w:w="3571"/>
        <w:gridCol w:w="2765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0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252297A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  <w:r w:rsidR="00345B05">
              <w:rPr>
                <w:rFonts w:ascii="Georgia" w:hAnsi="Georgia"/>
                <w:sz w:val="20"/>
              </w:rPr>
              <w:t xml:space="preserve"> a příp. rodné číslo (je-li přiděleno)</w:t>
            </w:r>
            <w:bookmarkStart w:id="1" w:name="_GoBack"/>
            <w:bookmarkEnd w:id="1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0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3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04E9A"/>
    <w:rsid w:val="00345B05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C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no-stred.cz/zasady-ochrany-osobnich-udaj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207F6-3C98-4A3D-962B-B1BFC6CB127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3ec03b3-b7b4-4d57-acb8-9ea7372ae4f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FE10CD-D765-46DC-8415-E4C91BA1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D4D1700.dotm</Template>
  <TotalTime>1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Milena ŠIMEČKOVÁ</cp:lastModifiedBy>
  <cp:revision>3</cp:revision>
  <dcterms:created xsi:type="dcterms:W3CDTF">2022-03-16T15:00:00Z</dcterms:created>
  <dcterms:modified xsi:type="dcterms:W3CDTF">2022-03-16T15:01:00Z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