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77" w:rsidRDefault="00850D77" w:rsidP="002B15FB">
      <w:pPr>
        <w:pStyle w:val="Heading1"/>
        <w:spacing w:before="0" w:line="264" w:lineRule="auto"/>
      </w:pPr>
      <w:r>
        <w:t>Stáž v OECD – vyslání z Ministerstva Průmyslu a obchodu</w:t>
      </w:r>
    </w:p>
    <w:p w:rsidR="00850D77" w:rsidRDefault="00850D77" w:rsidP="002B15FB">
      <w:pPr>
        <w:pStyle w:val="Heading2"/>
        <w:spacing w:before="120" w:line="264" w:lineRule="auto"/>
      </w:pPr>
      <w:r>
        <w:t>Trade and Agriculture Directorate – trade in services Division</w:t>
      </w:r>
    </w:p>
    <w:p w:rsidR="00850D77" w:rsidRDefault="00850D77" w:rsidP="002B15FB">
      <w:pPr>
        <w:pStyle w:val="Heading3"/>
        <w:spacing w:before="120" w:line="264" w:lineRule="auto"/>
      </w:pPr>
      <w:r>
        <w:t>termín: 1. 9. 2011 až 31. 1. 2012</w:t>
      </w:r>
    </w:p>
    <w:p w:rsidR="00850D77" w:rsidRDefault="00850D77" w:rsidP="002B15FB">
      <w:pPr>
        <w:spacing w:before="120" w:after="0" w:line="264" w:lineRule="auto"/>
        <w:jc w:val="both"/>
      </w:pPr>
      <w:r>
        <w:t xml:space="preserve">Stáž v OECD hodnotím jako velmi pozitivní a přínosnou zkušenost. Probíhala v rámci </w:t>
      </w:r>
      <w:r w:rsidRPr="005D2DCA">
        <w:rPr>
          <w:i/>
          <w:lang w:val="en-GB"/>
        </w:rPr>
        <w:t>Trade in Services Division</w:t>
      </w:r>
      <w:r>
        <w:t xml:space="preserve">, která je součástí </w:t>
      </w:r>
      <w:r w:rsidRPr="005D2DCA">
        <w:rPr>
          <w:i/>
          <w:lang w:val="en-GB"/>
        </w:rPr>
        <w:t>Trade and Agriculture Directorate</w:t>
      </w:r>
      <w:r>
        <w:t xml:space="preserve">. Vzhledem k tomu, že obchod službami byl a je mou pracovní náplní i na Ministerstvu průmyslu a obchodu, byla jsem s pracovníky Sekretariátu již dříve v kontaktu v souvislosti s projektem </w:t>
      </w:r>
      <w:r w:rsidRPr="005D2DCA">
        <w:rPr>
          <w:i/>
          <w:lang w:val="en-GB"/>
        </w:rPr>
        <w:t>Services Trade Restrictiv</w:t>
      </w:r>
      <w:r>
        <w:rPr>
          <w:i/>
          <w:lang w:val="en-GB"/>
        </w:rPr>
        <w:t>e</w:t>
      </w:r>
      <w:r w:rsidRPr="005D2DCA">
        <w:rPr>
          <w:i/>
          <w:lang w:val="en-GB"/>
        </w:rPr>
        <w:t>ne</w:t>
      </w:r>
      <w:r>
        <w:rPr>
          <w:i/>
          <w:lang w:val="en-GB"/>
        </w:rPr>
        <w:t>s</w:t>
      </w:r>
      <w:r w:rsidRPr="005D2DCA">
        <w:rPr>
          <w:i/>
          <w:lang w:val="en-GB"/>
        </w:rPr>
        <w:t>s Index</w:t>
      </w:r>
      <w:r>
        <w:t xml:space="preserve">. Na stejném projektu jsem pracovala také během stáže a díky tomu jsem se mohla hned po příjezdu zapojit do běžné činnosti oddělení a dobu strávenou v OECD naplno využít; zejména poznat běžné fungování organizace a práci zaměstnanců Sekretariátu. Na úvod stáže nebylo třeba trávit čas dlouhým zaučováním a ani během pobytu jsem se nesetkala s jakkoli odlišným přístupem než k ostatním kolegům. Od počátku jsem samostatně pracovala na probíhajícím projektu a účastnila se diskuse během pracovních schůzek týmu. Tento formát stáže umožňuje OECD využít znalosti vyslaného experta, aniž by byl narušen dosavadní chod oddělení. </w:t>
      </w:r>
    </w:p>
    <w:p w:rsidR="00850D77" w:rsidRPr="009F784C" w:rsidRDefault="00850D77" w:rsidP="002B15FB">
      <w:pPr>
        <w:spacing w:before="120" w:after="0" w:line="264" w:lineRule="auto"/>
        <w:jc w:val="both"/>
      </w:pPr>
      <w:r>
        <w:t xml:space="preserve">V mém konkrétním případě bylo náplní stáže zejména zjišťování překážek pro obchod službami v předpisech Česka, Slovenska, Polska a Slovinska. Kromě práce na </w:t>
      </w:r>
      <w:r>
        <w:rPr>
          <w:i/>
        </w:rPr>
        <w:t xml:space="preserve">Services Trade </w:t>
      </w:r>
      <w:r w:rsidRPr="009F784C">
        <w:rPr>
          <w:i/>
          <w:lang w:val="en-GB"/>
        </w:rPr>
        <w:t>Restrictiveness</w:t>
      </w:r>
      <w:r>
        <w:rPr>
          <w:i/>
        </w:rPr>
        <w:t xml:space="preserve"> Index </w:t>
      </w:r>
      <w:r>
        <w:t xml:space="preserve">jsem měla také možnost pracovat na případové studii, která bude součástí rozsáhlejší analýzy vlivu liberalizace služeb na konkurenceschopnost výrobních odvětví. Hlavní přínos stáže vidím v možnosti samostatné analytické činnosti, rozšíření znalostí v oboru a využívání velkého množství informačních zdrojů, které jsou OECD k dispozici. Cenné jsou také zkušenosti s fungováním Sekretariátu, příležitost účastnit se pracovních diskusí v rámci týmu a zejména osobní kontakty na pracovníky Sekretariátu OECD. Veškerá komunikace a práce v OECD probíhala v anglickém jazyce a znalost francouzštiny nebyla nezbytná. Pokud jde o délku stáže, domnívám se, že 5 měsíců by měla být spíše spodní hranice. Projekty v OECD mají spíše dlouhodobý charakter a při kratším pobytu by nebylo možné, aby se stážista podílel na náročnějších úkolech a plně se zapojil do chodu Organizace. </w:t>
      </w:r>
    </w:p>
    <w:p w:rsidR="00850D77" w:rsidRDefault="00850D77" w:rsidP="002B15FB">
      <w:pPr>
        <w:spacing w:before="120" w:after="0" w:line="264" w:lineRule="auto"/>
        <w:jc w:val="both"/>
      </w:pPr>
      <w:r>
        <w:t>Pokud jde o organizační zajištění stáže, jednalo se z pohledu Ministerstva průmyslu a obchodu o standardní zahraniční pracovní cestu. Ubytování bylo zajištěno v budově konzulárního oddělení Velvyslanectví ČR v Paříži. Vysílající Ministerstvo průmyslu a obchodu tak hradilo poplatky spojené s ubytováním (voda, energie), cestovní pojištění, laboratorní vyšetření v souvislosti se zdravotní prohlídkou požadovanou před příjezdem ze strany OECD, letenku a obvyklý plat. Namísto kapesného a stravného při běžné zahraniční pracovní cestě jsem dostávala příspěvek od OECD. Tento příspěvek byl vzhledem k absenci nákladů na ubytování dostatečný, přestože náklady na život v Paříži jsou o dost vyšší než v ČR. Zajištění ubytování ze strany Stálé mise bylo de facto nezbytné, neboť sjednání běžného podnájmu na takto omezenou dobu by prakticky nebylo možné. Ocenila jsem polohu bytu v centru města a zejména přístup k internetu. Ačkoliv byt není nijak zvlášť vybaven, pro ubytování po omezenou dobu během stáže to nepovažuji za problém. Prát je nutné chodit do veřejné prádelny, která však není daleko.</w:t>
      </w:r>
    </w:p>
    <w:p w:rsidR="00850D77" w:rsidRDefault="00850D77" w:rsidP="002B15FB">
      <w:pPr>
        <w:spacing w:before="120" w:after="0" w:line="264" w:lineRule="auto"/>
        <w:jc w:val="both"/>
      </w:pPr>
      <w:r>
        <w:t xml:space="preserve">S praktickými problémy mi velice pomohli pracovnicí mise a poskytli mi užitečné rady ve věcech nezbytných pro každodenní život. Především je nutné si co nejdříve založit bankovní účet v bance, která sídlí přímo v budově OECD, přičemž se dokládá potvrzení o ubytování. Naopak při rušení účtu je třeba počítat s tím, že poslední platba od OECD je zaúčtována až několik dní po skončení stáže (tedy cca 5. následujícího měsíce), ale vše lze v bance dohodnou dopředu a zůstatek si nechat přeposlat na účet v ČR. Výhodné je také zřídit si permanentku na městskou dopravu, či možnost užívání veřejných bicyklů. Při delším pobytu lze navštěvovat také kurzy francouzštiny, které pořádá pařížská radnice, a probíhají v pololetních cyklech. Pro stážisty ubytované v budově konzulátu je velkou výhodou snadná dostupnost akcí v Českém centru - od výstav, přednášek, koncertů a promítání až po skvělé páteční jazzové večery. S konkrétními otázkami je nejlepší se obrátit na předchozí stážisty, pracovníky Stálé mise, nebo na velice ochotné zaměstnance v Českém centru, kteří poradí, kde co najít v okolí. Mne můžete kdykoliv kontaktovat na emailové adrese </w:t>
      </w:r>
      <w:hyperlink r:id="rId4" w:history="1">
        <w:r w:rsidRPr="00695F69">
          <w:rPr>
            <w:rStyle w:val="Hyperlink"/>
          </w:rPr>
          <w:t>vondrackova@mpo.cz</w:t>
        </w:r>
      </w:hyperlink>
      <w:r>
        <w:t>.</w:t>
      </w:r>
    </w:p>
    <w:p w:rsidR="00850D77" w:rsidRDefault="00850D77" w:rsidP="002B15FB">
      <w:pPr>
        <w:spacing w:before="120" w:after="0" w:line="264" w:lineRule="auto"/>
        <w:jc w:val="both"/>
      </w:pPr>
      <w:r>
        <w:t>Velice děkuji za možnost této stáže, byla to skvělá zkušenost a všem následovníkům přeji šťastný pobyt v Paříži.</w:t>
      </w:r>
    </w:p>
    <w:p w:rsidR="00850D77" w:rsidRPr="008B3157" w:rsidRDefault="00850D77" w:rsidP="002B15FB">
      <w:pPr>
        <w:spacing w:before="120" w:after="0" w:line="264" w:lineRule="auto"/>
        <w:jc w:val="both"/>
      </w:pPr>
      <w:r>
        <w:t>Lucie Vondráčková</w:t>
      </w:r>
      <w:bookmarkStart w:id="0" w:name="_GoBack"/>
      <w:bookmarkEnd w:id="0"/>
    </w:p>
    <w:sectPr w:rsidR="00850D77" w:rsidRPr="008B3157" w:rsidSect="00D0150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157"/>
    <w:rsid w:val="00012894"/>
    <w:rsid w:val="000D7219"/>
    <w:rsid w:val="00124F50"/>
    <w:rsid w:val="002A6DF8"/>
    <w:rsid w:val="002B15FB"/>
    <w:rsid w:val="00302AC2"/>
    <w:rsid w:val="00370006"/>
    <w:rsid w:val="0041463F"/>
    <w:rsid w:val="00567D1C"/>
    <w:rsid w:val="005833B2"/>
    <w:rsid w:val="005D2DCA"/>
    <w:rsid w:val="00622A4D"/>
    <w:rsid w:val="00695F69"/>
    <w:rsid w:val="006C543A"/>
    <w:rsid w:val="0070092D"/>
    <w:rsid w:val="008077A2"/>
    <w:rsid w:val="00847B44"/>
    <w:rsid w:val="00850D77"/>
    <w:rsid w:val="0088572E"/>
    <w:rsid w:val="008B3157"/>
    <w:rsid w:val="008F5F3C"/>
    <w:rsid w:val="00903F5B"/>
    <w:rsid w:val="00974B14"/>
    <w:rsid w:val="00977E3C"/>
    <w:rsid w:val="009F784C"/>
    <w:rsid w:val="00A63198"/>
    <w:rsid w:val="00B553F6"/>
    <w:rsid w:val="00C6309C"/>
    <w:rsid w:val="00D01507"/>
    <w:rsid w:val="00DC0B91"/>
    <w:rsid w:val="00E40AE6"/>
    <w:rsid w:val="00E50F70"/>
    <w:rsid w:val="00E52292"/>
    <w:rsid w:val="00EA6370"/>
    <w:rsid w:val="00F771CF"/>
    <w:rsid w:val="00FA2C64"/>
    <w:rsid w:val="00FB5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cs-C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FB5045"/>
    <w:pPr>
      <w:spacing w:before="200" w:after="200" w:line="276" w:lineRule="auto"/>
    </w:pPr>
    <w:rPr>
      <w:sz w:val="20"/>
      <w:szCs w:val="20"/>
      <w:lang w:eastAsia="cs-CZ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5045"/>
    <w:pPr>
      <w:pBdr>
        <w:top w:val="single" w:sz="24" w:space="0" w:color="7E97AD"/>
        <w:left w:val="single" w:sz="24" w:space="0" w:color="7E97AD"/>
        <w:bottom w:val="single" w:sz="24" w:space="0" w:color="7E97AD"/>
        <w:right w:val="single" w:sz="24" w:space="0" w:color="7E97AD"/>
      </w:pBdr>
      <w:shd w:val="clear" w:color="auto" w:fill="7E97A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5045"/>
    <w:pPr>
      <w:pBdr>
        <w:top w:val="single" w:sz="24" w:space="0" w:color="E5EAEE"/>
        <w:left w:val="single" w:sz="24" w:space="0" w:color="E5EAEE"/>
        <w:bottom w:val="single" w:sz="24" w:space="0" w:color="E5EAEE"/>
        <w:right w:val="single" w:sz="24" w:space="0" w:color="E5EAEE"/>
      </w:pBdr>
      <w:shd w:val="clear" w:color="auto" w:fill="E5EAEE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5045"/>
    <w:pPr>
      <w:pBdr>
        <w:top w:val="single" w:sz="6" w:space="2" w:color="7E97AD"/>
        <w:left w:val="single" w:sz="6" w:space="2" w:color="7E97AD"/>
      </w:pBdr>
      <w:spacing w:before="300" w:after="0"/>
      <w:outlineLvl w:val="2"/>
    </w:pPr>
    <w:rPr>
      <w:caps/>
      <w:color w:val="394B5A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B5045"/>
    <w:pPr>
      <w:pBdr>
        <w:top w:val="dotted" w:sz="6" w:space="2" w:color="7E97AD"/>
        <w:left w:val="dotted" w:sz="6" w:space="2" w:color="7E97AD"/>
      </w:pBdr>
      <w:spacing w:before="300" w:after="0"/>
      <w:outlineLvl w:val="3"/>
    </w:pPr>
    <w:rPr>
      <w:caps/>
      <w:color w:val="577188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B5045"/>
    <w:pPr>
      <w:pBdr>
        <w:bottom w:val="single" w:sz="6" w:space="1" w:color="7E97AD"/>
      </w:pBdr>
      <w:spacing w:before="300" w:after="0"/>
      <w:outlineLvl w:val="4"/>
    </w:pPr>
    <w:rPr>
      <w:caps/>
      <w:color w:val="577188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B5045"/>
    <w:pPr>
      <w:pBdr>
        <w:bottom w:val="dotted" w:sz="6" w:space="1" w:color="7E97AD"/>
      </w:pBdr>
      <w:spacing w:before="300" w:after="0"/>
      <w:outlineLvl w:val="5"/>
    </w:pPr>
    <w:rPr>
      <w:caps/>
      <w:color w:val="577188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B5045"/>
    <w:pPr>
      <w:spacing w:before="300" w:after="0"/>
      <w:outlineLvl w:val="6"/>
    </w:pPr>
    <w:rPr>
      <w:caps/>
      <w:color w:val="577188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B504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B504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5045"/>
    <w:rPr>
      <w:rFonts w:cs="Times New Roman"/>
      <w:b/>
      <w:bCs/>
      <w:caps/>
      <w:color w:val="FFFFFF"/>
      <w:spacing w:val="15"/>
      <w:shd w:val="clear" w:color="auto" w:fill="7E97AD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B5045"/>
    <w:rPr>
      <w:rFonts w:cs="Times New Roman"/>
      <w:caps/>
      <w:spacing w:val="15"/>
      <w:shd w:val="clear" w:color="auto" w:fill="E5EAE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B5045"/>
    <w:rPr>
      <w:rFonts w:cs="Times New Roman"/>
      <w:caps/>
      <w:color w:val="394B5A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B5045"/>
    <w:rPr>
      <w:rFonts w:cs="Times New Roman"/>
      <w:caps/>
      <w:color w:val="577188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B5045"/>
    <w:rPr>
      <w:rFonts w:cs="Times New Roman"/>
      <w:caps/>
      <w:color w:val="577188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B5045"/>
    <w:rPr>
      <w:rFonts w:cs="Times New Roman"/>
      <w:caps/>
      <w:color w:val="577188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B5045"/>
    <w:rPr>
      <w:rFonts w:cs="Times New Roman"/>
      <w:caps/>
      <w:color w:val="577188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B5045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B5045"/>
    <w:rPr>
      <w:rFonts w:cs="Times New Roman"/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FB5045"/>
    <w:pPr>
      <w:spacing w:before="720"/>
    </w:pPr>
    <w:rPr>
      <w:caps/>
      <w:color w:val="7E97A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B5045"/>
    <w:rPr>
      <w:rFonts w:cs="Times New Roman"/>
      <w:caps/>
      <w:color w:val="7E97A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B5045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B5045"/>
    <w:rPr>
      <w:rFonts w:cs="Times New Roman"/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FB5045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FB5045"/>
    <w:rPr>
      <w:rFonts w:cs="Times New Roman"/>
      <w:caps/>
      <w:color w:val="394B5A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FB5045"/>
    <w:pPr>
      <w:spacing w:before="0" w:after="0" w:line="240" w:lineRule="auto"/>
    </w:pPr>
  </w:style>
  <w:style w:type="paragraph" w:styleId="ListParagraph">
    <w:name w:val="List Paragraph"/>
    <w:basedOn w:val="Normal"/>
    <w:uiPriority w:val="99"/>
    <w:qFormat/>
    <w:rsid w:val="00FB504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FB5045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FB5045"/>
    <w:rPr>
      <w:rFonts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B5045"/>
    <w:pPr>
      <w:pBdr>
        <w:top w:val="single" w:sz="4" w:space="10" w:color="7E97AD"/>
        <w:left w:val="single" w:sz="4" w:space="10" w:color="7E97AD"/>
      </w:pBdr>
      <w:spacing w:after="0"/>
      <w:ind w:left="1296" w:right="1152"/>
      <w:jc w:val="both"/>
    </w:pPr>
    <w:rPr>
      <w:i/>
      <w:iCs/>
      <w:color w:val="7E97A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B5045"/>
    <w:rPr>
      <w:rFonts w:cs="Times New Roman"/>
      <w:i/>
      <w:iCs/>
      <w:color w:val="7E97A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FB5045"/>
    <w:rPr>
      <w:rFonts w:cs="Times New Roman"/>
      <w:i/>
      <w:color w:val="394B5A"/>
    </w:rPr>
  </w:style>
  <w:style w:type="character" w:styleId="IntenseEmphasis">
    <w:name w:val="Intense Emphasis"/>
    <w:basedOn w:val="DefaultParagraphFont"/>
    <w:uiPriority w:val="99"/>
    <w:qFormat/>
    <w:rsid w:val="00FB5045"/>
    <w:rPr>
      <w:rFonts w:cs="Times New Roman"/>
      <w:b/>
      <w:caps/>
      <w:color w:val="394B5A"/>
      <w:spacing w:val="10"/>
    </w:rPr>
  </w:style>
  <w:style w:type="character" w:styleId="SubtleReference">
    <w:name w:val="Subtle Reference"/>
    <w:basedOn w:val="DefaultParagraphFont"/>
    <w:uiPriority w:val="99"/>
    <w:qFormat/>
    <w:rsid w:val="00FB5045"/>
    <w:rPr>
      <w:rFonts w:cs="Times New Roman"/>
      <w:b/>
      <w:color w:val="7E97AD"/>
    </w:rPr>
  </w:style>
  <w:style w:type="character" w:styleId="IntenseReference">
    <w:name w:val="Intense Reference"/>
    <w:basedOn w:val="DefaultParagraphFont"/>
    <w:uiPriority w:val="99"/>
    <w:qFormat/>
    <w:rsid w:val="00FB5045"/>
    <w:rPr>
      <w:rFonts w:cs="Times New Roman"/>
      <w:b/>
      <w:i/>
      <w:caps/>
      <w:color w:val="7E97AD"/>
    </w:rPr>
  </w:style>
  <w:style w:type="character" w:styleId="BookTitle">
    <w:name w:val="Book Title"/>
    <w:basedOn w:val="DefaultParagraphFont"/>
    <w:uiPriority w:val="99"/>
    <w:qFormat/>
    <w:rsid w:val="00FB5045"/>
    <w:rPr>
      <w:rFonts w:cs="Times New Roman"/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FB5045"/>
    <w:pPr>
      <w:outlineLvl w:val="9"/>
    </w:pPr>
  </w:style>
  <w:style w:type="paragraph" w:styleId="Caption">
    <w:name w:val="caption"/>
    <w:basedOn w:val="Normal"/>
    <w:next w:val="Normal"/>
    <w:uiPriority w:val="99"/>
    <w:qFormat/>
    <w:rsid w:val="00FB5045"/>
    <w:rPr>
      <w:b/>
      <w:bCs/>
      <w:color w:val="577188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FB5045"/>
    <w:rPr>
      <w:rFonts w:cs="Times New Roman"/>
      <w:sz w:val="20"/>
      <w:szCs w:val="20"/>
    </w:rPr>
  </w:style>
  <w:style w:type="paragraph" w:customStyle="1" w:styleId="PersonalName">
    <w:name w:val="Personal Name"/>
    <w:basedOn w:val="Title"/>
    <w:uiPriority w:val="99"/>
    <w:rsid w:val="00FB5045"/>
    <w:rPr>
      <w:b/>
      <w:caps w:val="0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rsid w:val="00A63198"/>
    <w:rPr>
      <w:rFonts w:cs="Times New Roman"/>
      <w:color w:val="64646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ndrackova@mpo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674</Words>
  <Characters>3978</Characters>
  <Application>Microsoft Office Outlook</Application>
  <DocSecurity>0</DocSecurity>
  <Lines>0</Lines>
  <Paragraphs>0</Paragraphs>
  <ScaleCrop>false</ScaleCrop>
  <Company>Ministerstvo průmyslu a obchodu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STÁŽ V OECD – VYSLÁNÍ Z MINISTERSTVA PRŮMYSLU A OBCHODU</dc:title>
  <dc:subject/>
  <dc:creator>Vondráčková Lucie</dc:creator>
  <cp:keywords/>
  <dc:description/>
  <cp:lastModifiedBy>pjanouse</cp:lastModifiedBy>
  <cp:revision>2</cp:revision>
  <dcterms:created xsi:type="dcterms:W3CDTF">2012-03-14T17:26:00Z</dcterms:created>
  <dcterms:modified xsi:type="dcterms:W3CDTF">2012-03-14T17:26:00Z</dcterms:modified>
</cp:coreProperties>
</file>