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FD8" w:rsidRPr="00F721C9" w:rsidRDefault="00955FD8" w:rsidP="00E01A9C">
      <w:pPr>
        <w:jc w:val="center"/>
        <w:rPr>
          <w:rFonts w:ascii="Caecilia Roman" w:hAnsi="Caecilia Roman" w:cs="Arial"/>
          <w:noProof/>
          <w:sz w:val="56"/>
          <w:szCs w:val="56"/>
          <w:lang w:val="cs-CZ" w:eastAsia="en-GB"/>
        </w:rPr>
      </w:pPr>
      <w:bookmarkStart w:id="0" w:name="_GoBack"/>
      <w:bookmarkEnd w:id="0"/>
      <w:r w:rsidRPr="00F721C9">
        <w:rPr>
          <w:rFonts w:ascii="Caecilia Roman" w:hAnsi="Caecilia Roman" w:cs="Arial"/>
          <w:b/>
          <w:sz w:val="56"/>
          <w:szCs w:val="56"/>
          <w:lang w:val="cs-CZ"/>
        </w:rPr>
        <w:t>Iniciativa OECD pro lepší život</w:t>
      </w:r>
    </w:p>
    <w:p w:rsidR="00955FD8" w:rsidRPr="00F721C9" w:rsidRDefault="00955FD8" w:rsidP="00E01A9C">
      <w:pPr>
        <w:jc w:val="center"/>
        <w:rPr>
          <w:rFonts w:ascii="Caecilia Roman" w:hAnsi="Caecilia Roman" w:cs="Arial"/>
          <w:i/>
          <w:sz w:val="50"/>
          <w:szCs w:val="50"/>
          <w:lang w:val="cs-CZ"/>
        </w:rPr>
      </w:pPr>
      <w:r w:rsidRPr="00F721C9">
        <w:rPr>
          <w:rFonts w:ascii="Caecilia Roman" w:hAnsi="Caecilia Roman" w:cs="Arial"/>
          <w:i/>
          <w:sz w:val="50"/>
          <w:szCs w:val="50"/>
          <w:lang w:val="cs-CZ"/>
        </w:rPr>
        <w:t>Zaostřeno na Českou republiku</w:t>
      </w:r>
    </w:p>
    <w:p w:rsidR="00955FD8" w:rsidRDefault="005578BB" w:rsidP="00E01A9C">
      <w:pPr>
        <w:pStyle w:val="Zpat"/>
        <w:jc w:val="right"/>
        <w:rPr>
          <w:rFonts w:ascii="Caecilia Roman" w:hAnsi="Caecilia Roman" w:cs="Calibri"/>
          <w:sz w:val="28"/>
          <w:szCs w:val="32"/>
        </w:rPr>
      </w:pPr>
      <w:r>
        <w:rPr>
          <w:noProof/>
          <w:lang w:val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-669925</wp:posOffset>
            </wp:positionH>
            <wp:positionV relativeFrom="paragraph">
              <wp:posOffset>142875</wp:posOffset>
            </wp:positionV>
            <wp:extent cx="7545070" cy="6768465"/>
            <wp:effectExtent l="0" t="0" r="0" b="0"/>
            <wp:wrapThrough wrapText="bothSides">
              <wp:wrapPolygon edited="0">
                <wp:start x="0" y="0"/>
                <wp:lineTo x="0" y="21521"/>
                <wp:lineTo x="21542" y="21521"/>
                <wp:lineTo x="21542" y="0"/>
                <wp:lineTo x="0" y="0"/>
              </wp:wrapPolygon>
            </wp:wrapThrough>
            <wp:docPr id="9" name="Picture 1" descr="Image_302011061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_302011061c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676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D8" w:rsidRPr="00F721C9" w:rsidRDefault="00955FD8" w:rsidP="00E01A9C">
      <w:pPr>
        <w:pStyle w:val="Zpat"/>
        <w:jc w:val="right"/>
        <w:rPr>
          <w:rFonts w:ascii="Caecilia Roman" w:hAnsi="Caecilia Roman" w:cs="Calibri"/>
          <w:sz w:val="20"/>
          <w:szCs w:val="32"/>
          <w:lang w:val="cs-CZ"/>
        </w:rPr>
      </w:pPr>
      <w:r w:rsidRPr="00F721C9">
        <w:rPr>
          <w:rFonts w:ascii="Caecilia Roman" w:hAnsi="Caecilia Roman" w:cs="Calibri"/>
          <w:sz w:val="20"/>
          <w:szCs w:val="32"/>
          <w:lang w:val="cs-CZ"/>
        </w:rPr>
        <w:t xml:space="preserve">Pro </w:t>
      </w:r>
      <w:r w:rsidR="0022392E">
        <w:rPr>
          <w:rFonts w:ascii="Caecilia Roman" w:hAnsi="Caecilia Roman" w:cs="Calibri"/>
          <w:sz w:val="20"/>
          <w:szCs w:val="32"/>
          <w:lang w:val="cs-CZ"/>
        </w:rPr>
        <w:t>další informace</w:t>
      </w:r>
      <w:r w:rsidRPr="00F721C9">
        <w:rPr>
          <w:rFonts w:ascii="Caecilia Roman" w:hAnsi="Caecilia Roman" w:cs="Calibri"/>
          <w:sz w:val="20"/>
          <w:szCs w:val="32"/>
          <w:lang w:val="cs-CZ"/>
        </w:rPr>
        <w:t xml:space="preserve"> a v případě dotazů kontaktujte prosím:</w:t>
      </w:r>
    </w:p>
    <w:p w:rsidR="00955FD8" w:rsidRPr="009F0021" w:rsidRDefault="00955FD8" w:rsidP="00E01A9C">
      <w:pPr>
        <w:pStyle w:val="Zpat"/>
        <w:jc w:val="right"/>
        <w:rPr>
          <w:rFonts w:ascii="Caecilia Roman" w:hAnsi="Caecilia Roman" w:cs="Calibri"/>
          <w:b/>
          <w:sz w:val="20"/>
          <w:szCs w:val="32"/>
          <w:lang w:val="fr-FR"/>
        </w:rPr>
      </w:pPr>
      <w:r w:rsidRPr="009F0021">
        <w:rPr>
          <w:rFonts w:ascii="Caecilia Roman" w:hAnsi="Caecilia Roman" w:cs="Calibri"/>
          <w:b/>
          <w:sz w:val="20"/>
          <w:szCs w:val="32"/>
          <w:lang w:val="fr-FR"/>
        </w:rPr>
        <w:t>Lorena Sanchez</w:t>
      </w:r>
    </w:p>
    <w:p w:rsidR="00955FD8" w:rsidRPr="009F0021" w:rsidRDefault="00955FD8" w:rsidP="00E01A9C">
      <w:pPr>
        <w:pStyle w:val="Zpat"/>
        <w:jc w:val="right"/>
        <w:rPr>
          <w:rFonts w:ascii="Caecilia Roman" w:hAnsi="Caecilia Roman" w:cs="Calibri"/>
          <w:sz w:val="20"/>
          <w:szCs w:val="32"/>
          <w:lang w:val="fr-FR"/>
        </w:rPr>
      </w:pPr>
      <w:r w:rsidRPr="009F0021">
        <w:rPr>
          <w:rFonts w:ascii="Caecilia Roman" w:hAnsi="Caecilia Roman" w:cs="Calibri"/>
          <w:sz w:val="20"/>
          <w:szCs w:val="32"/>
          <w:lang w:val="fr-FR"/>
        </w:rPr>
        <w:t>Tel: 33 (0) 1 45 24 79 91</w:t>
      </w:r>
    </w:p>
    <w:p w:rsidR="00955FD8" w:rsidRPr="0022392E" w:rsidRDefault="006B1D60" w:rsidP="00E01A9C">
      <w:pPr>
        <w:pStyle w:val="Zpat"/>
        <w:jc w:val="right"/>
        <w:rPr>
          <w:rStyle w:val="Hypertextovodkaz"/>
          <w:rFonts w:ascii="Caecilia Roman" w:hAnsi="Caecilia Roman" w:cs="Calibri"/>
          <w:sz w:val="20"/>
          <w:szCs w:val="32"/>
          <w:lang w:val="en-US"/>
        </w:rPr>
      </w:pPr>
      <w:hyperlink r:id="rId10" w:history="1">
        <w:r w:rsidR="00955FD8" w:rsidRPr="0022392E">
          <w:rPr>
            <w:rStyle w:val="Hypertextovodkaz"/>
            <w:rFonts w:ascii="Caecilia Roman" w:hAnsi="Caecilia Roman" w:cs="Calibri"/>
            <w:sz w:val="20"/>
            <w:szCs w:val="32"/>
            <w:lang w:val="en-US"/>
          </w:rPr>
          <w:t>lorena.sanchez@oecd.org</w:t>
        </w:r>
      </w:hyperlink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Default="00955FD8" w:rsidP="00E01A9C">
      <w:pPr>
        <w:pStyle w:val="Zpat"/>
        <w:jc w:val="left"/>
        <w:rPr>
          <w:rFonts w:ascii="Caecilia Roman" w:hAnsi="Caecilia Roman"/>
          <w:b/>
          <w:color w:val="0070C0"/>
          <w:sz w:val="28"/>
        </w:rPr>
      </w:pPr>
    </w:p>
    <w:p w:rsidR="00955FD8" w:rsidRPr="009F0021" w:rsidRDefault="00955FD8" w:rsidP="00E01A9C">
      <w:pPr>
        <w:pStyle w:val="Zpat"/>
        <w:jc w:val="left"/>
        <w:rPr>
          <w:rFonts w:ascii="Caecilia Roman" w:hAnsi="Caecilia Roman" w:cs="Calibri"/>
          <w:sz w:val="20"/>
          <w:szCs w:val="32"/>
        </w:rPr>
      </w:pPr>
      <w:r>
        <w:rPr>
          <w:rFonts w:ascii="Caecilia Roman" w:hAnsi="Caecilia Roman"/>
          <w:b/>
          <w:color w:val="0070C0"/>
          <w:sz w:val="28"/>
        </w:rPr>
        <w:t>Iniciativa OECD pro lepší život</w:t>
      </w:r>
    </w:p>
    <w:p w:rsidR="00955FD8" w:rsidRPr="00AA178D" w:rsidRDefault="00955FD8" w:rsidP="00E01A9C">
      <w:pPr>
        <w:pStyle w:val="Odstavecseseznamem"/>
        <w:tabs>
          <w:tab w:val="left" w:pos="850"/>
          <w:tab w:val="left" w:pos="1191"/>
          <w:tab w:val="left" w:pos="1531"/>
        </w:tabs>
        <w:spacing w:after="0" w:line="240" w:lineRule="auto"/>
        <w:jc w:val="both"/>
        <w:rPr>
          <w:rFonts w:ascii="Caecilia Roman" w:hAnsi="Caecilia Roman"/>
          <w:sz w:val="24"/>
          <w:szCs w:val="24"/>
          <w:lang w:val="en-GB"/>
        </w:rPr>
      </w:pPr>
    </w:p>
    <w:p w:rsidR="00955FD8" w:rsidRPr="00EA4CE6" w:rsidRDefault="00955FD8" w:rsidP="00E01A9C">
      <w:pPr>
        <w:rPr>
          <w:rFonts w:ascii="Caecilia Roman" w:hAnsi="Caecilia Roman"/>
          <w:sz w:val="24"/>
          <w:szCs w:val="24"/>
          <w:lang w:val="cs-CZ"/>
        </w:rPr>
      </w:pPr>
      <w:r w:rsidRPr="00EA4CE6">
        <w:rPr>
          <w:rFonts w:ascii="Caecilia Roman" w:hAnsi="Caecilia Roman"/>
          <w:b/>
          <w:sz w:val="24"/>
          <w:szCs w:val="24"/>
          <w:lang w:val="cs-CZ"/>
        </w:rPr>
        <w:t xml:space="preserve">Iniciativa OECD pro lepší život </w:t>
      </w:r>
      <w:r w:rsidRPr="00EA4CE6">
        <w:rPr>
          <w:rFonts w:ascii="Caecilia Roman" w:hAnsi="Caecilia Roman"/>
          <w:sz w:val="24"/>
          <w:szCs w:val="24"/>
          <w:lang w:val="cs-CZ"/>
        </w:rPr>
        <w:t xml:space="preserve">si klade za cíl podporovat “lepší programy pro lepší život” v souladu s obecným </w:t>
      </w:r>
      <w:r w:rsidR="0022392E">
        <w:rPr>
          <w:rFonts w:ascii="Caecilia Roman" w:hAnsi="Caecilia Roman"/>
          <w:sz w:val="24"/>
          <w:szCs w:val="24"/>
          <w:lang w:val="cs-CZ"/>
        </w:rPr>
        <w:t>posláním</w:t>
      </w:r>
      <w:r w:rsidRPr="00EA4CE6">
        <w:rPr>
          <w:rFonts w:ascii="Caecilia Roman" w:hAnsi="Caecilia Roman"/>
          <w:sz w:val="24"/>
          <w:szCs w:val="24"/>
          <w:lang w:val="cs-CZ"/>
        </w:rPr>
        <w:t xml:space="preserve"> OECD. Tato iniciativa byla představena v roce </w:t>
      </w:r>
      <w:smartTag w:uri="urn:schemas-microsoft-com:office:smarttags" w:element="metricconverter">
        <w:smartTagPr>
          <w:attr w:name="ProductID" w:val="2011 a"/>
        </w:smartTagPr>
        <w:r w:rsidRPr="00EA4CE6">
          <w:rPr>
            <w:rFonts w:ascii="Caecilia Roman" w:hAnsi="Caecilia Roman"/>
            <w:sz w:val="24"/>
            <w:szCs w:val="24"/>
            <w:lang w:val="cs-CZ"/>
          </w:rPr>
          <w:t>2011 a</w:t>
        </w:r>
      </w:smartTag>
      <w:r w:rsidRPr="00EA4CE6">
        <w:rPr>
          <w:rFonts w:ascii="Caecilia Roman" w:hAnsi="Caecilia Roman"/>
          <w:sz w:val="24"/>
          <w:szCs w:val="24"/>
          <w:lang w:val="cs-CZ"/>
        </w:rPr>
        <w:t xml:space="preserve"> </w:t>
      </w:r>
      <w:r w:rsidRPr="00EA4CE6">
        <w:rPr>
          <w:rFonts w:ascii="Caecilia Roman" w:hAnsi="Caecilia Roman"/>
          <w:b/>
          <w:sz w:val="24"/>
          <w:szCs w:val="24"/>
          <w:lang w:val="cs-CZ"/>
        </w:rPr>
        <w:t>skládá se ze dvou hlavních částí:</w:t>
      </w:r>
    </w:p>
    <w:p w:rsidR="00955FD8" w:rsidRPr="0022392E" w:rsidRDefault="00955FD8" w:rsidP="00E01A9C">
      <w:pPr>
        <w:rPr>
          <w:rFonts w:ascii="Caecilia Roman" w:hAnsi="Caecilia Roman"/>
          <w:b/>
          <w:sz w:val="24"/>
          <w:szCs w:val="24"/>
          <w:lang w:val="cs-CZ"/>
        </w:rPr>
      </w:pPr>
    </w:p>
    <w:p w:rsidR="00955FD8" w:rsidRPr="004E2B8C" w:rsidRDefault="00955FD8" w:rsidP="009A0862">
      <w:pPr>
        <w:pStyle w:val="OECD"/>
        <w:rPr>
          <w:rFonts w:ascii="Times New Roman" w:hAnsi="Times New Roman"/>
          <w:b/>
          <w:bCs/>
          <w:sz w:val="22"/>
          <w:szCs w:val="22"/>
          <w:lang w:val="cs-CZ"/>
        </w:rPr>
      </w:pPr>
      <w:r w:rsidRPr="004E2B8C">
        <w:rPr>
          <w:b/>
          <w:lang w:val="cs-CZ"/>
        </w:rPr>
        <w:t xml:space="preserve">Jak </w:t>
      </w:r>
      <w:r w:rsidR="0022392E">
        <w:rPr>
          <w:b/>
          <w:lang w:val="cs-CZ"/>
        </w:rPr>
        <w:t>se máte</w:t>
      </w:r>
      <w:r w:rsidRPr="004E2B8C">
        <w:rPr>
          <w:b/>
          <w:lang w:val="cs-CZ"/>
        </w:rPr>
        <w:t>?</w:t>
      </w:r>
      <w:r w:rsidRPr="004E2B8C">
        <w:rPr>
          <w:lang w:val="cs-CZ"/>
        </w:rPr>
        <w:t xml:space="preserve"> – </w:t>
      </w:r>
      <w:r w:rsidR="0022392E">
        <w:rPr>
          <w:lang w:val="cs-CZ"/>
        </w:rPr>
        <w:t xml:space="preserve">první </w:t>
      </w:r>
      <w:r w:rsidR="00CC1556">
        <w:rPr>
          <w:lang w:val="cs-CZ"/>
        </w:rPr>
        <w:t>studie</w:t>
      </w:r>
      <w:r w:rsidR="0022392E">
        <w:rPr>
          <w:lang w:val="cs-CZ"/>
        </w:rPr>
        <w:t>, která přináší</w:t>
      </w:r>
      <w:r w:rsidRPr="004E2B8C">
        <w:rPr>
          <w:b/>
          <w:lang w:val="cs-CZ"/>
        </w:rPr>
        <w:t xml:space="preserve"> mezinárodně srovnateln</w:t>
      </w:r>
      <w:r w:rsidR="0022392E">
        <w:rPr>
          <w:b/>
          <w:lang w:val="cs-CZ"/>
        </w:rPr>
        <w:t>á</w:t>
      </w:r>
      <w:r w:rsidRPr="004E2B8C">
        <w:rPr>
          <w:b/>
          <w:lang w:val="cs-CZ"/>
        </w:rPr>
        <w:t xml:space="preserve"> mě</w:t>
      </w:r>
      <w:r w:rsidR="0022392E">
        <w:rPr>
          <w:b/>
          <w:lang w:val="cs-CZ"/>
        </w:rPr>
        <w:t>řítka</w:t>
      </w:r>
      <w:r w:rsidRPr="004E2B8C">
        <w:rPr>
          <w:b/>
          <w:lang w:val="cs-CZ"/>
        </w:rPr>
        <w:t xml:space="preserve"> úrovně blahobytu</w:t>
      </w:r>
      <w:r w:rsidRPr="004E2B8C">
        <w:rPr>
          <w:lang w:val="cs-CZ"/>
        </w:rPr>
        <w:t xml:space="preserve"> </w:t>
      </w:r>
      <w:r w:rsidR="0022392E">
        <w:rPr>
          <w:lang w:val="cs-CZ"/>
        </w:rPr>
        <w:t xml:space="preserve">podle </w:t>
      </w:r>
      <w:r w:rsidRPr="004E2B8C">
        <w:rPr>
          <w:lang w:val="cs-CZ"/>
        </w:rPr>
        <w:t xml:space="preserve">doporučení komise </w:t>
      </w:r>
      <w:r w:rsidRPr="004E2B8C">
        <w:rPr>
          <w:rStyle w:val="hps"/>
          <w:lang w:val="cs-CZ"/>
        </w:rPr>
        <w:t>Stiglitz</w:t>
      </w:r>
      <w:r w:rsidRPr="004E2B8C">
        <w:rPr>
          <w:rStyle w:val="atn"/>
          <w:lang w:val="cs-CZ"/>
        </w:rPr>
        <w:t>-Sen-</w:t>
      </w:r>
      <w:r w:rsidRPr="004E2B8C">
        <w:rPr>
          <w:lang w:val="cs-CZ"/>
        </w:rPr>
        <w:t>Fitoussi</w:t>
      </w:r>
      <w:r w:rsidR="0022392E">
        <w:rPr>
          <w:lang w:val="cs-CZ"/>
        </w:rPr>
        <w:t xml:space="preserve"> z roku</w:t>
      </w:r>
      <w:r w:rsidRPr="004E2B8C">
        <w:rPr>
          <w:lang w:val="cs-CZ"/>
        </w:rPr>
        <w:t xml:space="preserve"> 2009. </w:t>
      </w:r>
      <w:r w:rsidR="0022392E">
        <w:rPr>
          <w:lang w:val="cs-CZ"/>
        </w:rPr>
        <w:t xml:space="preserve">V rámci </w:t>
      </w:r>
      <w:r w:rsidR="0022392E" w:rsidRPr="004E2B8C">
        <w:rPr>
          <w:rStyle w:val="hps"/>
          <w:lang w:val="cs-CZ"/>
        </w:rPr>
        <w:t>průběžného</w:t>
      </w:r>
      <w:r w:rsidR="0022392E" w:rsidRPr="004E2B8C">
        <w:rPr>
          <w:lang w:val="cs-CZ"/>
        </w:rPr>
        <w:t xml:space="preserve"> </w:t>
      </w:r>
      <w:r w:rsidR="0022392E" w:rsidRPr="004E2B8C">
        <w:rPr>
          <w:rStyle w:val="hps"/>
          <w:lang w:val="cs-CZ"/>
        </w:rPr>
        <w:t>úsilí</w:t>
      </w:r>
      <w:r w:rsidR="0022392E" w:rsidRPr="004E2B8C">
        <w:rPr>
          <w:lang w:val="cs-CZ"/>
        </w:rPr>
        <w:t xml:space="preserve"> </w:t>
      </w:r>
      <w:r w:rsidR="0022392E" w:rsidRPr="004E2B8C">
        <w:rPr>
          <w:rStyle w:val="hps"/>
          <w:lang w:val="cs-CZ"/>
        </w:rPr>
        <w:t>OECD</w:t>
      </w:r>
      <w:r w:rsidR="0022392E" w:rsidRPr="004E2B8C">
        <w:rPr>
          <w:lang w:val="cs-CZ"/>
        </w:rPr>
        <w:t xml:space="preserve"> </w:t>
      </w:r>
      <w:r w:rsidR="0022392E">
        <w:rPr>
          <w:rStyle w:val="hps"/>
          <w:lang w:val="cs-CZ"/>
        </w:rPr>
        <w:t>o</w:t>
      </w:r>
      <w:r w:rsidR="0022392E" w:rsidRPr="004E2B8C">
        <w:rPr>
          <w:rStyle w:val="hps"/>
          <w:lang w:val="cs-CZ"/>
        </w:rPr>
        <w:t xml:space="preserve"> </w:t>
      </w:r>
      <w:r w:rsidR="0022392E">
        <w:rPr>
          <w:rStyle w:val="hps"/>
          <w:lang w:val="cs-CZ"/>
        </w:rPr>
        <w:t>vytvoření</w:t>
      </w:r>
      <w:r w:rsidR="0022392E" w:rsidRPr="004E2B8C">
        <w:rPr>
          <w:rStyle w:val="hps"/>
          <w:lang w:val="cs-CZ"/>
        </w:rPr>
        <w:t xml:space="preserve"> </w:t>
      </w:r>
      <w:r w:rsidR="0022392E" w:rsidRPr="004E2B8C">
        <w:rPr>
          <w:rStyle w:val="hps"/>
          <w:b/>
          <w:lang w:val="cs-CZ"/>
        </w:rPr>
        <w:t>nových</w:t>
      </w:r>
      <w:r w:rsidR="0022392E" w:rsidRPr="004E2B8C">
        <w:rPr>
          <w:b/>
          <w:lang w:val="cs-CZ"/>
        </w:rPr>
        <w:t xml:space="preserve"> </w:t>
      </w:r>
      <w:r w:rsidR="0022392E">
        <w:rPr>
          <w:rStyle w:val="hps"/>
          <w:b/>
          <w:lang w:val="cs-CZ"/>
        </w:rPr>
        <w:t>měřítek</w:t>
      </w:r>
      <w:r w:rsidR="0022392E" w:rsidRPr="004E2B8C">
        <w:rPr>
          <w:b/>
          <w:lang w:val="cs-CZ"/>
        </w:rPr>
        <w:t xml:space="preserve"> </w:t>
      </w:r>
      <w:r w:rsidR="0022392E" w:rsidRPr="004E2B8C">
        <w:rPr>
          <w:rStyle w:val="hps"/>
          <w:b/>
          <w:lang w:val="cs-CZ"/>
        </w:rPr>
        <w:t xml:space="preserve">pro </w:t>
      </w:r>
      <w:r w:rsidR="0022392E">
        <w:rPr>
          <w:rStyle w:val="hps"/>
          <w:b/>
          <w:lang w:val="cs-CZ"/>
        </w:rPr>
        <w:t>hodnocení</w:t>
      </w:r>
      <w:r w:rsidR="0022392E" w:rsidRPr="004E2B8C">
        <w:rPr>
          <w:b/>
          <w:lang w:val="cs-CZ"/>
        </w:rPr>
        <w:t xml:space="preserve"> </w:t>
      </w:r>
      <w:r w:rsidR="0022392E" w:rsidRPr="004E2B8C">
        <w:rPr>
          <w:rStyle w:val="hps"/>
          <w:b/>
          <w:lang w:val="cs-CZ"/>
        </w:rPr>
        <w:t>blahobytu, kter</w:t>
      </w:r>
      <w:r w:rsidR="0022392E">
        <w:rPr>
          <w:rStyle w:val="hps"/>
          <w:b/>
          <w:lang w:val="cs-CZ"/>
        </w:rPr>
        <w:t>á</w:t>
      </w:r>
      <w:r w:rsidR="0022392E" w:rsidRPr="004E2B8C">
        <w:rPr>
          <w:b/>
          <w:lang w:val="cs-CZ"/>
        </w:rPr>
        <w:t xml:space="preserve"> </w:t>
      </w:r>
      <w:r w:rsidR="0022392E" w:rsidRPr="004E2B8C">
        <w:rPr>
          <w:rStyle w:val="hps"/>
          <w:b/>
          <w:lang w:val="cs-CZ"/>
        </w:rPr>
        <w:t>jdou nad rámec</w:t>
      </w:r>
      <w:r w:rsidR="0022392E" w:rsidRPr="004E2B8C">
        <w:rPr>
          <w:b/>
          <w:lang w:val="cs-CZ"/>
        </w:rPr>
        <w:t xml:space="preserve"> </w:t>
      </w:r>
      <w:r w:rsidR="0022392E" w:rsidRPr="004E2B8C">
        <w:rPr>
          <w:rStyle w:val="hpsatn"/>
          <w:b/>
          <w:lang w:val="cs-CZ"/>
        </w:rPr>
        <w:t>hrubého domácího produktu (</w:t>
      </w:r>
      <w:r w:rsidR="0022392E" w:rsidRPr="004E2B8C">
        <w:rPr>
          <w:b/>
          <w:lang w:val="cs-CZ"/>
        </w:rPr>
        <w:t>HDP)</w:t>
      </w:r>
      <w:r w:rsidR="0022392E" w:rsidRPr="0022392E">
        <w:rPr>
          <w:b/>
          <w:lang w:val="cs-CZ"/>
        </w:rPr>
        <w:t>,</w:t>
      </w:r>
      <w:r w:rsidR="0022392E" w:rsidRPr="0022392E">
        <w:rPr>
          <w:lang w:val="cs-CZ"/>
        </w:rPr>
        <w:t xml:space="preserve"> </w:t>
      </w:r>
      <w:r w:rsidR="0022392E" w:rsidRPr="0022392E">
        <w:rPr>
          <w:rStyle w:val="hps"/>
          <w:lang w:val="cs-CZ"/>
        </w:rPr>
        <w:t>hodnotí</w:t>
      </w:r>
      <w:r w:rsidR="0022392E" w:rsidRPr="0022392E">
        <w:rPr>
          <w:lang w:val="cs-CZ"/>
        </w:rPr>
        <w:t xml:space="preserve"> z</w:t>
      </w:r>
      <w:r w:rsidRPr="004E2B8C">
        <w:rPr>
          <w:rStyle w:val="hps"/>
          <w:lang w:val="cs-CZ"/>
        </w:rPr>
        <w:t xml:space="preserve">práva </w:t>
      </w:r>
      <w:r w:rsidRPr="004E2B8C">
        <w:rPr>
          <w:rStyle w:val="hps"/>
          <w:b/>
          <w:lang w:val="cs-CZ"/>
        </w:rPr>
        <w:t>11</w:t>
      </w:r>
      <w:r w:rsidRPr="004E2B8C">
        <w:rPr>
          <w:b/>
          <w:lang w:val="cs-CZ"/>
        </w:rPr>
        <w:t xml:space="preserve"> aspektů blahobytu: </w:t>
      </w:r>
      <w:r w:rsidRPr="004E2B8C">
        <w:rPr>
          <w:rStyle w:val="Siln"/>
          <w:b w:val="0"/>
          <w:lang w:val="cs-CZ"/>
        </w:rPr>
        <w:t>bydlení, příjem, zaměstnání, mezilidské vztahy, vzdělání, životní prostředí, občanskou angažovanost, zdraví, životní spokojenost, bezpečnost a rovnováhu mezi prací a soukromým životem</w:t>
      </w:r>
      <w:r w:rsidR="0022392E">
        <w:rPr>
          <w:rStyle w:val="Siln"/>
          <w:b w:val="0"/>
          <w:lang w:val="cs-CZ"/>
        </w:rPr>
        <w:t xml:space="preserve">, </w:t>
      </w:r>
      <w:r w:rsidRPr="004E2B8C">
        <w:rPr>
          <w:rStyle w:val="hps"/>
          <w:lang w:val="cs-CZ"/>
        </w:rPr>
        <w:t xml:space="preserve">a </w:t>
      </w:r>
      <w:r w:rsidR="0022392E">
        <w:rPr>
          <w:rStyle w:val="hps"/>
          <w:lang w:val="cs-CZ"/>
        </w:rPr>
        <w:t>dále</w:t>
      </w:r>
      <w:r w:rsidRPr="004E2B8C">
        <w:rPr>
          <w:rStyle w:val="hps"/>
          <w:lang w:val="cs-CZ"/>
        </w:rPr>
        <w:t xml:space="preserve"> dv</w:t>
      </w:r>
      <w:r w:rsidR="0022392E">
        <w:rPr>
          <w:rStyle w:val="hps"/>
          <w:lang w:val="cs-CZ"/>
        </w:rPr>
        <w:t>ě</w:t>
      </w:r>
      <w:r w:rsidRPr="004E2B8C">
        <w:rPr>
          <w:lang w:val="cs-CZ"/>
        </w:rPr>
        <w:t xml:space="preserve"> </w:t>
      </w:r>
      <w:r w:rsidRPr="004E2B8C">
        <w:rPr>
          <w:rStyle w:val="hps"/>
          <w:lang w:val="cs-CZ"/>
        </w:rPr>
        <w:t>průřezové</w:t>
      </w:r>
      <w:r w:rsidRPr="004E2B8C">
        <w:rPr>
          <w:lang w:val="cs-CZ"/>
        </w:rPr>
        <w:t xml:space="preserve"> </w:t>
      </w:r>
      <w:r w:rsidR="0022392E">
        <w:rPr>
          <w:rStyle w:val="hps"/>
          <w:lang w:val="cs-CZ"/>
        </w:rPr>
        <w:t>dimenze</w:t>
      </w:r>
      <w:r w:rsidRPr="004E2B8C">
        <w:rPr>
          <w:rStyle w:val="hps"/>
          <w:lang w:val="cs-CZ"/>
        </w:rPr>
        <w:t>:</w:t>
      </w:r>
      <w:r w:rsidRPr="004E2B8C">
        <w:rPr>
          <w:lang w:val="cs-CZ"/>
        </w:rPr>
        <w:t xml:space="preserve"> udržitelnost a </w:t>
      </w:r>
      <w:r w:rsidRPr="004E2B8C">
        <w:rPr>
          <w:rStyle w:val="hps"/>
          <w:lang w:val="cs-CZ"/>
        </w:rPr>
        <w:t>nerovnosti</w:t>
      </w:r>
      <w:r w:rsidR="0022392E">
        <w:rPr>
          <w:rStyle w:val="hps"/>
          <w:lang w:val="cs-CZ"/>
        </w:rPr>
        <w:t>.</w:t>
      </w:r>
      <w:r w:rsidRPr="004E2B8C">
        <w:rPr>
          <w:lang w:val="cs-CZ"/>
        </w:rPr>
        <w:t xml:space="preserve"> </w:t>
      </w:r>
    </w:p>
    <w:p w:rsidR="00955FD8" w:rsidRPr="0022392E" w:rsidRDefault="00955FD8" w:rsidP="009A0862">
      <w:pPr>
        <w:rPr>
          <w:rFonts w:ascii="Caecilia Roman" w:hAnsi="Caecilia Roman"/>
          <w:b/>
          <w:i/>
          <w:iCs/>
          <w:sz w:val="24"/>
          <w:szCs w:val="24"/>
          <w:lang w:val="cs-CZ" w:eastAsia="es-ES"/>
        </w:rPr>
      </w:pPr>
    </w:p>
    <w:p w:rsidR="00955FD8" w:rsidRPr="00990708" w:rsidRDefault="00955FD8" w:rsidP="00E01A9C">
      <w:pPr>
        <w:ind w:left="340"/>
        <w:rPr>
          <w:rFonts w:ascii="Caecilia Roman" w:hAnsi="Caecilia Roman"/>
          <w:b/>
          <w:sz w:val="24"/>
          <w:szCs w:val="24"/>
          <w:lang w:val="cs-CZ"/>
        </w:rPr>
      </w:pP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Index lepšího života (</w:t>
      </w:r>
      <w:r w:rsidRPr="00990708">
        <w:rPr>
          <w:rFonts w:ascii="Caecilia Roman" w:hAnsi="Caecilia Roman"/>
          <w:b/>
          <w:i/>
          <w:iCs/>
          <w:sz w:val="24"/>
          <w:szCs w:val="24"/>
          <w:lang w:val="cs-CZ" w:eastAsia="es-ES"/>
        </w:rPr>
        <w:t>Better Life Index, BLI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)</w:t>
      </w:r>
      <w:r w:rsidR="00CC1556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-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webový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nástroj, který vybízí veřejnost k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e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z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měření blahobytu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 podle 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>vlastních hodnot každého jednotlivce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. Tento interaktivní složený index blahobytu si klade za cíl zapojit občany do debaty o </w:t>
      </w:r>
      <w:r w:rsidR="00C47207">
        <w:rPr>
          <w:rFonts w:ascii="Caecilia Roman" w:hAnsi="Caecilia Roman"/>
          <w:bCs/>
          <w:sz w:val="24"/>
          <w:szCs w:val="24"/>
          <w:lang w:val="cs-CZ" w:eastAsia="en-US"/>
        </w:rPr>
        <w:t>společenském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 xml:space="preserve"> 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>pokroku. Návštěvníci webov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>é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 st</w:t>
      </w:r>
      <w:r>
        <w:rPr>
          <w:rFonts w:ascii="Caecilia Roman" w:hAnsi="Caecilia Roman"/>
          <w:bCs/>
          <w:sz w:val="24"/>
          <w:szCs w:val="24"/>
          <w:lang w:val="cs-CZ" w:eastAsia="en-US"/>
        </w:rPr>
        <w:t>ránk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>y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 mohou ohodnotit každou z 11 kategorií BLI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 xml:space="preserve"> 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a </w:t>
      </w:r>
      <w:r w:rsidR="00577761">
        <w:rPr>
          <w:rFonts w:ascii="Caecilia Roman" w:hAnsi="Caecilia Roman"/>
          <w:bCs/>
          <w:sz w:val="24"/>
          <w:szCs w:val="24"/>
          <w:lang w:val="cs-CZ" w:eastAsia="en-US"/>
        </w:rPr>
        <w:t>nastavit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 </w:t>
      </w:r>
      <w:r w:rsidR="00577761">
        <w:rPr>
          <w:rFonts w:ascii="Caecilia Roman" w:hAnsi="Caecilia Roman"/>
          <w:bCs/>
          <w:sz w:val="24"/>
          <w:szCs w:val="24"/>
          <w:lang w:val="cs-CZ" w:eastAsia="en-US"/>
        </w:rPr>
        <w:t xml:space="preserve">si 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tak 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vlastní 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optiku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pro 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měření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a srovná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vá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ní blahobytu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>. Výsledn</w:t>
      </w:r>
      <w:r w:rsidR="00DD0C5E">
        <w:rPr>
          <w:rFonts w:ascii="Caecilia Roman" w:hAnsi="Caecilia Roman"/>
          <w:bCs/>
          <w:sz w:val="24"/>
          <w:szCs w:val="24"/>
          <w:lang w:val="cs-CZ" w:eastAsia="en-US"/>
        </w:rPr>
        <w:t>é zobrazení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 poskytuje </w:t>
      </w:r>
      <w:r w:rsidR="00DD0C5E">
        <w:rPr>
          <w:rFonts w:ascii="Caecilia Roman" w:hAnsi="Caecilia Roman"/>
          <w:b/>
          <w:bCs/>
          <w:sz w:val="24"/>
          <w:szCs w:val="24"/>
          <w:lang w:val="cs-CZ" w:eastAsia="en-US"/>
        </w:rPr>
        <w:t>jedinečný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pohled na </w:t>
      </w:r>
      <w:r w:rsidR="00577761">
        <w:rPr>
          <w:rFonts w:ascii="Caecilia Roman" w:hAnsi="Caecilia Roman"/>
          <w:b/>
          <w:bCs/>
          <w:sz w:val="24"/>
          <w:szCs w:val="24"/>
          <w:lang w:val="cs-CZ" w:eastAsia="en-US"/>
        </w:rPr>
        <w:t>pořadí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jednotlivý</w:t>
      </w:r>
      <w:r w:rsidR="00577761">
        <w:rPr>
          <w:rFonts w:ascii="Caecilia Roman" w:hAnsi="Caecilia Roman"/>
          <w:b/>
          <w:bCs/>
          <w:sz w:val="24"/>
          <w:szCs w:val="24"/>
          <w:lang w:val="cs-CZ" w:eastAsia="en-US"/>
        </w:rPr>
        <w:t>ch zemí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</w:t>
      </w:r>
      <w:r w:rsidR="00CC1556">
        <w:rPr>
          <w:rFonts w:ascii="Caecilia Roman" w:hAnsi="Caecilia Roman"/>
          <w:b/>
          <w:bCs/>
          <w:sz w:val="24"/>
          <w:szCs w:val="24"/>
          <w:lang w:val="cs-CZ" w:eastAsia="en-US"/>
        </w:rPr>
        <w:t>dle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</w:t>
      </w:r>
      <w:r w:rsidR="00577761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individuálně stanovených 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preferencí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 xml:space="preserve">. Zpětná vazba od uživatelů přináší 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nov</w:t>
      </w:r>
      <w:r w:rsidR="00CC1556">
        <w:rPr>
          <w:rFonts w:ascii="Caecilia Roman" w:hAnsi="Caecilia Roman"/>
          <w:b/>
          <w:bCs/>
          <w:sz w:val="24"/>
          <w:szCs w:val="24"/>
          <w:lang w:val="cs-CZ" w:eastAsia="en-US"/>
        </w:rPr>
        <w:t>ou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</w:t>
      </w:r>
      <w:r w:rsidR="00CC1556">
        <w:rPr>
          <w:rFonts w:ascii="Caecilia Roman" w:hAnsi="Caecilia Roman"/>
          <w:b/>
          <w:bCs/>
          <w:sz w:val="24"/>
          <w:szCs w:val="24"/>
          <w:lang w:val="cs-CZ" w:eastAsia="en-US"/>
        </w:rPr>
        <w:t>perspektivu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>, z</w:t>
      </w:r>
      <w:r w:rsidR="00CC1556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níž</w:t>
      </w:r>
      <w:r w:rsidRPr="00990708">
        <w:rPr>
          <w:rFonts w:ascii="Caecilia Roman" w:hAnsi="Caecilia Roman"/>
          <w:b/>
          <w:bCs/>
          <w:sz w:val="24"/>
          <w:szCs w:val="24"/>
          <w:lang w:val="cs-CZ" w:eastAsia="en-US"/>
        </w:rPr>
        <w:t xml:space="preserve"> je možné hodnotit veřejné politiky a jejich provádění</w:t>
      </w:r>
      <w:r w:rsidRPr="00990708">
        <w:rPr>
          <w:rFonts w:ascii="Caecilia Roman" w:hAnsi="Caecilia Roman"/>
          <w:bCs/>
          <w:sz w:val="24"/>
          <w:szCs w:val="24"/>
          <w:lang w:val="cs-CZ" w:eastAsia="en-US"/>
        </w:rPr>
        <w:t>.</w:t>
      </w:r>
    </w:p>
    <w:p w:rsidR="00955FD8" w:rsidRPr="0022392E" w:rsidRDefault="00955FD8" w:rsidP="00E01A9C">
      <w:pPr>
        <w:rPr>
          <w:rFonts w:ascii="Caecilia Roman" w:hAnsi="Caecilia Roman"/>
          <w:sz w:val="24"/>
          <w:szCs w:val="24"/>
          <w:lang w:val="cs-CZ"/>
        </w:rPr>
      </w:pPr>
    </w:p>
    <w:p w:rsidR="00955FD8" w:rsidRPr="00CC1556" w:rsidRDefault="00955FD8" w:rsidP="001D3A83">
      <w:pPr>
        <w:pStyle w:val="OECD"/>
        <w:ind w:left="0"/>
        <w:rPr>
          <w:lang w:val="cs-CZ"/>
        </w:rPr>
      </w:pPr>
    </w:p>
    <w:p w:rsidR="00955FD8" w:rsidRPr="005D7CEA" w:rsidRDefault="00955FD8" w:rsidP="00EF66A6">
      <w:pPr>
        <w:pStyle w:val="OECD"/>
        <w:ind w:left="0"/>
        <w:rPr>
          <w:b/>
          <w:lang w:val="cs-CZ"/>
        </w:rPr>
      </w:pPr>
      <w:r w:rsidRPr="005D7CEA">
        <w:rPr>
          <w:b/>
          <w:lang w:val="cs-CZ"/>
        </w:rPr>
        <w:t>Iniciativa OECD pro lepší život:</w:t>
      </w:r>
    </w:p>
    <w:p w:rsidR="00955FD8" w:rsidRPr="005D7CEA" w:rsidRDefault="00955FD8" w:rsidP="00F60BE8">
      <w:pPr>
        <w:pStyle w:val="Odstavecseseznamem"/>
        <w:spacing w:after="0" w:line="240" w:lineRule="auto"/>
        <w:ind w:left="0"/>
        <w:jc w:val="both"/>
        <w:rPr>
          <w:rFonts w:ascii="Caecilia Roman" w:hAnsi="Caecilia Roman"/>
          <w:sz w:val="24"/>
          <w:szCs w:val="24"/>
          <w:lang w:val="cs-CZ"/>
        </w:rPr>
      </w:pPr>
    </w:p>
    <w:p w:rsidR="00955FD8" w:rsidRPr="005D7CEA" w:rsidRDefault="00577761" w:rsidP="00E01A9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ecilia Roman" w:hAnsi="Caecilia Roman"/>
          <w:b/>
          <w:sz w:val="24"/>
          <w:szCs w:val="24"/>
          <w:lang w:val="cs-CZ"/>
        </w:rPr>
      </w:pPr>
      <w:r>
        <w:rPr>
          <w:rFonts w:ascii="Caecilia Roman" w:hAnsi="Caecilia Roman"/>
          <w:b/>
          <w:bCs/>
          <w:sz w:val="24"/>
          <w:szCs w:val="24"/>
          <w:lang w:val="cs-CZ"/>
        </w:rPr>
        <w:t>informačně podporuje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 xml:space="preserve"> tvorbu politik</w:t>
      </w:r>
      <w:r>
        <w:rPr>
          <w:rFonts w:ascii="Caecilia Roman" w:hAnsi="Caecilia Roman"/>
          <w:b/>
          <w:bCs/>
          <w:sz w:val="24"/>
          <w:szCs w:val="24"/>
          <w:lang w:val="cs-CZ"/>
        </w:rPr>
        <w:t xml:space="preserve"> zaměřených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 xml:space="preserve"> na </w:t>
      </w:r>
      <w:r w:rsidR="00C47207">
        <w:rPr>
          <w:rFonts w:ascii="Caecilia Roman" w:hAnsi="Caecilia Roman"/>
          <w:b/>
          <w:bCs/>
          <w:sz w:val="24"/>
          <w:szCs w:val="24"/>
          <w:lang w:val="cs-CZ"/>
        </w:rPr>
        <w:t>zlepšení kvality života,</w:t>
      </w:r>
    </w:p>
    <w:p w:rsidR="00955FD8" w:rsidRPr="005D7CEA" w:rsidRDefault="00955FD8" w:rsidP="00FB1B6F">
      <w:pPr>
        <w:pStyle w:val="Odstavecseseznamem"/>
        <w:spacing w:after="0" w:line="240" w:lineRule="auto"/>
        <w:ind w:left="0"/>
        <w:jc w:val="both"/>
        <w:rPr>
          <w:rFonts w:ascii="Caecilia Roman" w:hAnsi="Caecilia Roman"/>
          <w:bCs/>
          <w:sz w:val="24"/>
          <w:szCs w:val="24"/>
          <w:lang w:val="cs-CZ"/>
        </w:rPr>
      </w:pPr>
    </w:p>
    <w:p w:rsidR="00955FD8" w:rsidRPr="005D7CEA" w:rsidRDefault="001D3A83" w:rsidP="00E01A9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ecilia Roman" w:hAnsi="Caecilia Roman"/>
          <w:sz w:val="24"/>
          <w:szCs w:val="24"/>
          <w:lang w:val="cs-CZ"/>
        </w:rPr>
      </w:pPr>
      <w:r>
        <w:rPr>
          <w:rFonts w:ascii="Caecilia Roman" w:hAnsi="Caecilia Roman"/>
          <w:b/>
          <w:bCs/>
          <w:sz w:val="24"/>
          <w:szCs w:val="24"/>
          <w:lang w:val="cs-CZ"/>
        </w:rPr>
        <w:t>p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>ropojuje veřejné politiky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</w:t>
      </w:r>
      <w:r w:rsidR="00955FD8" w:rsidRPr="00C47207">
        <w:rPr>
          <w:rFonts w:ascii="Caecilia Roman" w:hAnsi="Caecilia Roman"/>
          <w:b/>
          <w:bCs/>
          <w:sz w:val="24"/>
          <w:szCs w:val="24"/>
          <w:lang w:val="cs-CZ"/>
        </w:rPr>
        <w:t>s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>životy</w:t>
      </w:r>
      <w:r>
        <w:rPr>
          <w:rFonts w:ascii="Caecilia Roman" w:hAnsi="Caecilia Roman"/>
          <w:bCs/>
          <w:sz w:val="24"/>
          <w:szCs w:val="24"/>
          <w:lang w:val="cs-CZ"/>
        </w:rPr>
        <w:t xml:space="preserve"> lidí,</w:t>
      </w:r>
    </w:p>
    <w:p w:rsidR="00955FD8" w:rsidRPr="005D7CEA" w:rsidRDefault="00955FD8" w:rsidP="00FB1B6F">
      <w:pPr>
        <w:pStyle w:val="Odstavecseseznamem"/>
        <w:spacing w:after="0" w:line="240" w:lineRule="auto"/>
        <w:ind w:left="0"/>
        <w:jc w:val="both"/>
        <w:rPr>
          <w:rFonts w:ascii="Caecilia Roman" w:hAnsi="Caecilia Roman"/>
          <w:b/>
          <w:bCs/>
          <w:sz w:val="24"/>
          <w:szCs w:val="24"/>
          <w:lang w:val="cs-CZ"/>
        </w:rPr>
      </w:pPr>
    </w:p>
    <w:p w:rsidR="00955FD8" w:rsidRPr="005D7CEA" w:rsidRDefault="001D3A83" w:rsidP="00E01A9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ecilia Roman" w:hAnsi="Caecilia Roman"/>
          <w:sz w:val="24"/>
          <w:szCs w:val="24"/>
          <w:lang w:val="cs-CZ"/>
        </w:rPr>
      </w:pPr>
      <w:r>
        <w:rPr>
          <w:rFonts w:ascii="Caecilia Roman" w:hAnsi="Caecilia Roman"/>
          <w:b/>
          <w:bCs/>
          <w:sz w:val="24"/>
          <w:szCs w:val="24"/>
          <w:lang w:val="cs-CZ"/>
        </w:rPr>
        <w:t>v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>ytváří podporu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pro potřebná </w:t>
      </w:r>
      <w:r>
        <w:rPr>
          <w:rFonts w:ascii="Caecilia Roman" w:hAnsi="Caecilia Roman"/>
          <w:bCs/>
          <w:sz w:val="24"/>
          <w:szCs w:val="24"/>
          <w:lang w:val="cs-CZ"/>
        </w:rPr>
        <w:t>opatření,</w:t>
      </w:r>
    </w:p>
    <w:p w:rsidR="00955FD8" w:rsidRPr="005D7CEA" w:rsidRDefault="00955FD8" w:rsidP="00FB1B6F">
      <w:pPr>
        <w:pStyle w:val="Odstavecseseznamem"/>
        <w:spacing w:after="0" w:line="240" w:lineRule="auto"/>
        <w:ind w:left="0"/>
        <w:jc w:val="both"/>
        <w:rPr>
          <w:rFonts w:ascii="Caecilia Roman" w:hAnsi="Caecilia Roman"/>
          <w:sz w:val="24"/>
          <w:szCs w:val="24"/>
          <w:lang w:val="cs-CZ"/>
        </w:rPr>
      </w:pPr>
    </w:p>
    <w:p w:rsidR="00955FD8" w:rsidRPr="005D7CEA" w:rsidRDefault="001D3A83" w:rsidP="00E01A9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ecilia Roman" w:hAnsi="Caecilia Roman"/>
          <w:sz w:val="24"/>
          <w:szCs w:val="24"/>
          <w:lang w:val="cs-CZ"/>
        </w:rPr>
      </w:pPr>
      <w:r>
        <w:rPr>
          <w:rFonts w:ascii="Caecilia Roman" w:hAnsi="Caecilia Roman"/>
          <w:b/>
          <w:bCs/>
          <w:sz w:val="24"/>
          <w:szCs w:val="24"/>
          <w:lang w:val="cs-CZ"/>
        </w:rPr>
        <w:t>z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>vyšuje občanskou angažovanost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zapojení</w:t>
      </w:r>
      <w:r>
        <w:rPr>
          <w:rFonts w:ascii="Caecilia Roman" w:hAnsi="Caecilia Roman"/>
          <w:bCs/>
          <w:sz w:val="24"/>
          <w:szCs w:val="24"/>
          <w:lang w:val="cs-CZ"/>
        </w:rPr>
        <w:t>m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veřejnosti do vytvoření vlastního indexu a sdílení svých pref</w:t>
      </w:r>
      <w:r w:rsidR="00955FD8">
        <w:rPr>
          <w:rFonts w:ascii="Caecilia Roman" w:hAnsi="Caecilia Roman"/>
          <w:bCs/>
          <w:sz w:val="24"/>
          <w:szCs w:val="24"/>
          <w:lang w:val="cs-CZ"/>
        </w:rPr>
        <w:t>e</w:t>
      </w:r>
      <w:r>
        <w:rPr>
          <w:rFonts w:ascii="Caecilia Roman" w:hAnsi="Caecilia Roman"/>
          <w:bCs/>
          <w:sz w:val="24"/>
          <w:szCs w:val="24"/>
          <w:lang w:val="cs-CZ"/>
        </w:rPr>
        <w:t>rencí,</w:t>
      </w:r>
    </w:p>
    <w:p w:rsidR="00955FD8" w:rsidRPr="005D7CEA" w:rsidRDefault="00955FD8" w:rsidP="00FB1B6F">
      <w:pPr>
        <w:pStyle w:val="Odstavecseseznamem"/>
        <w:spacing w:after="0" w:line="240" w:lineRule="auto"/>
        <w:ind w:left="0"/>
        <w:jc w:val="both"/>
        <w:rPr>
          <w:rFonts w:ascii="Caecilia Roman" w:hAnsi="Caecilia Roman"/>
          <w:bCs/>
          <w:sz w:val="24"/>
          <w:szCs w:val="24"/>
          <w:lang w:val="cs-CZ"/>
        </w:rPr>
      </w:pPr>
    </w:p>
    <w:p w:rsidR="00955FD8" w:rsidRPr="005D7CEA" w:rsidRDefault="001D3A83" w:rsidP="00E01A9C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ecilia Roman" w:hAnsi="Caecilia Roman"/>
          <w:sz w:val="24"/>
          <w:szCs w:val="24"/>
          <w:lang w:val="cs-CZ"/>
        </w:rPr>
      </w:pPr>
      <w:r>
        <w:rPr>
          <w:rFonts w:ascii="Caecilia Roman" w:hAnsi="Caecilia Roman"/>
          <w:b/>
          <w:bCs/>
          <w:sz w:val="24"/>
          <w:szCs w:val="24"/>
          <w:lang w:val="cs-CZ"/>
        </w:rPr>
        <w:t>zlepšuje povědomí</w:t>
      </w:r>
      <w:r w:rsidR="00955FD8" w:rsidRPr="005D7CEA">
        <w:rPr>
          <w:rFonts w:ascii="Caecilia Roman" w:hAnsi="Caecilia Roman"/>
          <w:b/>
          <w:bCs/>
          <w:sz w:val="24"/>
          <w:szCs w:val="24"/>
          <w:lang w:val="cs-CZ"/>
        </w:rPr>
        <w:t xml:space="preserve"> veřejnost</w:t>
      </w:r>
      <w:r>
        <w:rPr>
          <w:rFonts w:ascii="Caecilia Roman" w:hAnsi="Caecilia Roman"/>
          <w:b/>
          <w:bCs/>
          <w:sz w:val="24"/>
          <w:szCs w:val="24"/>
          <w:lang w:val="cs-CZ"/>
        </w:rPr>
        <w:t>i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 xml:space="preserve"> </w:t>
      </w:r>
      <w:r w:rsidR="00C47207">
        <w:rPr>
          <w:rFonts w:ascii="Caecilia Roman" w:hAnsi="Caecilia Roman"/>
          <w:bCs/>
          <w:sz w:val="24"/>
          <w:szCs w:val="24"/>
          <w:lang w:val="cs-CZ"/>
        </w:rPr>
        <w:t>o tvorbě politik</w:t>
      </w:r>
      <w:r w:rsidR="00955FD8" w:rsidRPr="005D7CEA">
        <w:rPr>
          <w:rFonts w:ascii="Caecilia Roman" w:hAnsi="Caecilia Roman"/>
          <w:bCs/>
          <w:sz w:val="24"/>
          <w:szCs w:val="24"/>
          <w:lang w:val="cs-CZ"/>
        </w:rPr>
        <w:t>.</w:t>
      </w:r>
    </w:p>
    <w:p w:rsidR="00955FD8" w:rsidRPr="0022392E" w:rsidRDefault="00955FD8" w:rsidP="00E01A9C">
      <w:pPr>
        <w:rPr>
          <w:b/>
          <w:sz w:val="24"/>
          <w:lang w:val="cs-CZ"/>
        </w:rPr>
      </w:pPr>
    </w:p>
    <w:p w:rsidR="001D3A83" w:rsidRDefault="001D3A83">
      <w:pPr>
        <w:tabs>
          <w:tab w:val="clear" w:pos="850"/>
          <w:tab w:val="clear" w:pos="1191"/>
          <w:tab w:val="clear" w:pos="1531"/>
        </w:tabs>
        <w:jc w:val="left"/>
        <w:rPr>
          <w:b/>
          <w:bCs/>
          <w:smallCaps/>
          <w:color w:val="1F497D"/>
          <w:sz w:val="28"/>
          <w:szCs w:val="28"/>
          <w:lang w:val="cs-CZ" w:eastAsia="en-US"/>
        </w:rPr>
      </w:pPr>
      <w:r>
        <w:rPr>
          <w:b/>
          <w:bCs/>
          <w:smallCaps/>
          <w:color w:val="1F497D"/>
          <w:sz w:val="28"/>
          <w:szCs w:val="28"/>
          <w:lang w:val="cs-CZ" w:eastAsia="en-US"/>
        </w:rPr>
        <w:br w:type="page"/>
      </w:r>
    </w:p>
    <w:p w:rsidR="00955FD8" w:rsidRDefault="00955FD8" w:rsidP="00E01A9C">
      <w:pPr>
        <w:rPr>
          <w:b/>
          <w:bCs/>
          <w:smallCaps/>
          <w:color w:val="1F497D"/>
          <w:sz w:val="28"/>
          <w:szCs w:val="28"/>
          <w:lang w:val="cs-CZ" w:eastAsia="en-US"/>
        </w:rPr>
      </w:pPr>
    </w:p>
    <w:p w:rsidR="001D3A83" w:rsidRDefault="001D3A83" w:rsidP="00E01A9C">
      <w:pPr>
        <w:rPr>
          <w:b/>
          <w:bCs/>
          <w:smallCaps/>
          <w:color w:val="1F497D"/>
          <w:sz w:val="28"/>
          <w:szCs w:val="28"/>
          <w:lang w:val="cs-CZ" w:eastAsia="en-US"/>
        </w:rPr>
      </w:pPr>
    </w:p>
    <w:p w:rsidR="001D3A83" w:rsidRPr="0022392E" w:rsidRDefault="001D3A83" w:rsidP="00E01A9C">
      <w:pPr>
        <w:rPr>
          <w:b/>
          <w:bCs/>
          <w:smallCaps/>
          <w:color w:val="1F497D"/>
          <w:sz w:val="28"/>
          <w:szCs w:val="28"/>
          <w:lang w:val="cs-CZ" w:eastAsia="en-US"/>
        </w:rPr>
      </w:pPr>
    </w:p>
    <w:p w:rsidR="00955FD8" w:rsidRPr="009132D2" w:rsidRDefault="00955FD8" w:rsidP="00E01A9C">
      <w:pPr>
        <w:rPr>
          <w:rFonts w:ascii="Caecilia Roman" w:hAnsi="Caecilia Roman"/>
          <w:b/>
          <w:color w:val="0070C0"/>
          <w:sz w:val="24"/>
          <w:szCs w:val="24"/>
          <w:lang w:val="cs-CZ"/>
        </w:rPr>
      </w:pPr>
      <w:r w:rsidRPr="009132D2">
        <w:rPr>
          <w:rFonts w:ascii="Caecilia Roman" w:hAnsi="Caecilia Roman"/>
          <w:b/>
          <w:color w:val="0070C0"/>
          <w:sz w:val="28"/>
          <w:szCs w:val="24"/>
          <w:lang w:val="cs-CZ"/>
        </w:rPr>
        <w:t xml:space="preserve">Rámec pro lepší život </w:t>
      </w:r>
    </w:p>
    <w:p w:rsidR="00955FD8" w:rsidRDefault="00955FD8" w:rsidP="00E01A9C">
      <w:pPr>
        <w:rPr>
          <w:rFonts w:ascii="Caecilia Roman" w:hAnsi="Caecilia Roman"/>
          <w:szCs w:val="24"/>
        </w:rPr>
      </w:pPr>
    </w:p>
    <w:p w:rsidR="00955FD8" w:rsidRPr="009132D2" w:rsidRDefault="00955FD8" w:rsidP="00E01A9C">
      <w:pPr>
        <w:rPr>
          <w:rFonts w:ascii="Caecilia Roman" w:hAnsi="Caecilia Roman"/>
          <w:b/>
          <w:szCs w:val="24"/>
          <w:lang w:val="cs-CZ"/>
        </w:rPr>
      </w:pPr>
      <w:r w:rsidRPr="009132D2">
        <w:rPr>
          <w:rFonts w:ascii="Caecilia Roman" w:hAnsi="Caecilia Roman"/>
          <w:b/>
          <w:szCs w:val="24"/>
          <w:lang w:val="cs-CZ"/>
        </w:rPr>
        <w:t xml:space="preserve">Iniciativa OECD pro lepší život definuje společenský pokrok jako zvýšení </w:t>
      </w:r>
      <w:r w:rsidRPr="009132D2">
        <w:rPr>
          <w:rFonts w:ascii="Caecilia Roman" w:hAnsi="Caecilia Roman"/>
          <w:b/>
          <w:szCs w:val="24"/>
          <w:lang w:val="cs-CZ"/>
        </w:rPr>
        <w:br/>
        <w:t xml:space="preserve">blahobytu jednotlivců a domácností. </w:t>
      </w:r>
      <w:r w:rsidRPr="009132D2">
        <w:rPr>
          <w:rFonts w:ascii="Caecilia Roman" w:hAnsi="Caecilia Roman"/>
          <w:szCs w:val="24"/>
          <w:lang w:val="cs-CZ"/>
        </w:rPr>
        <w:t>K vyhodnocení takového pokroku je zapotřebí sledovat nejen fungování hospodářského systému, ale také životní podmínky lidí a jejich rozličné zkušenosti.</w:t>
      </w:r>
    </w:p>
    <w:p w:rsidR="00955FD8" w:rsidRDefault="00955FD8" w:rsidP="00E01A9C">
      <w:pPr>
        <w:rPr>
          <w:rFonts w:ascii="Caecilia Roman" w:hAnsi="Caecilia Roman"/>
          <w:szCs w:val="24"/>
        </w:rPr>
      </w:pPr>
    </w:p>
    <w:p w:rsidR="00955FD8" w:rsidRPr="005B0E83" w:rsidRDefault="00955FD8" w:rsidP="00E01A9C">
      <w:pPr>
        <w:rPr>
          <w:rFonts w:ascii="Caecilia Roman" w:hAnsi="Caecilia Roman"/>
          <w:szCs w:val="24"/>
          <w:lang w:val="cs-CZ"/>
        </w:rPr>
      </w:pPr>
      <w:r w:rsidRPr="005B0E83">
        <w:rPr>
          <w:rFonts w:ascii="Caecilia Roman" w:hAnsi="Caecilia Roman"/>
          <w:b/>
          <w:szCs w:val="24"/>
          <w:lang w:val="cs-CZ"/>
        </w:rPr>
        <w:t xml:space="preserve">Rámec </w:t>
      </w:r>
      <w:r w:rsidR="00C47207">
        <w:rPr>
          <w:rFonts w:ascii="Caecilia Roman" w:hAnsi="Caecilia Roman"/>
          <w:b/>
          <w:szCs w:val="24"/>
          <w:lang w:val="cs-CZ"/>
        </w:rPr>
        <w:t xml:space="preserve">OECD </w:t>
      </w:r>
      <w:r w:rsidRPr="005B0E83">
        <w:rPr>
          <w:rFonts w:ascii="Caecilia Roman" w:hAnsi="Caecilia Roman"/>
          <w:b/>
          <w:szCs w:val="24"/>
          <w:lang w:val="cs-CZ"/>
        </w:rPr>
        <w:t xml:space="preserve">pro měření blahobytu </w:t>
      </w:r>
      <w:r w:rsidR="00C47207">
        <w:rPr>
          <w:rFonts w:ascii="Caecilia Roman" w:hAnsi="Caecilia Roman"/>
          <w:b/>
          <w:szCs w:val="24"/>
          <w:lang w:val="cs-CZ"/>
        </w:rPr>
        <w:t>se opírá o tři různé oblasti</w:t>
      </w:r>
      <w:r w:rsidRPr="005B0E83">
        <w:rPr>
          <w:rFonts w:ascii="Caecilia Roman" w:hAnsi="Caecilia Roman"/>
          <w:b/>
          <w:szCs w:val="24"/>
          <w:lang w:val="cs-CZ"/>
        </w:rPr>
        <w:t>: materiální podmínky, kvalitu života a udržitelnost</w:t>
      </w:r>
      <w:r w:rsidRPr="005B0E83">
        <w:rPr>
          <w:rFonts w:ascii="Caecilia Roman" w:hAnsi="Caecilia Roman"/>
          <w:szCs w:val="24"/>
          <w:lang w:val="cs-CZ"/>
        </w:rPr>
        <w:t xml:space="preserve">, z nichž každá má své </w:t>
      </w:r>
      <w:r w:rsidR="00002B92">
        <w:rPr>
          <w:rFonts w:ascii="Caecilia Roman" w:hAnsi="Caecilia Roman"/>
          <w:szCs w:val="24"/>
          <w:lang w:val="cs-CZ"/>
        </w:rPr>
        <w:t>příslušné</w:t>
      </w:r>
      <w:r w:rsidRPr="005B0E83">
        <w:rPr>
          <w:rFonts w:ascii="Caecilia Roman" w:hAnsi="Caecilia Roman"/>
          <w:szCs w:val="24"/>
          <w:lang w:val="cs-CZ"/>
        </w:rPr>
        <w:t xml:space="preserve"> </w:t>
      </w:r>
      <w:r w:rsidR="00CC1556">
        <w:rPr>
          <w:rFonts w:ascii="Caecilia Roman" w:hAnsi="Caecilia Roman"/>
          <w:szCs w:val="24"/>
          <w:lang w:val="cs-CZ"/>
        </w:rPr>
        <w:t>dimenze</w:t>
      </w:r>
      <w:r w:rsidRPr="005B0E83">
        <w:rPr>
          <w:rFonts w:ascii="Caecilia Roman" w:hAnsi="Caecilia Roman"/>
          <w:szCs w:val="24"/>
          <w:lang w:val="cs-CZ"/>
        </w:rPr>
        <w:t xml:space="preserve">. Důležitými rysy </w:t>
      </w:r>
      <w:r w:rsidR="00002B92">
        <w:rPr>
          <w:rFonts w:ascii="Caecilia Roman" w:hAnsi="Caecilia Roman"/>
          <w:szCs w:val="24"/>
          <w:lang w:val="cs-CZ"/>
        </w:rPr>
        <w:t>tohoto rámce</w:t>
      </w:r>
      <w:r w:rsidRPr="005B0E83">
        <w:rPr>
          <w:rFonts w:ascii="Caecilia Roman" w:hAnsi="Caecilia Roman"/>
          <w:szCs w:val="24"/>
          <w:lang w:val="cs-CZ"/>
        </w:rPr>
        <w:t xml:space="preserve"> je zaměření na </w:t>
      </w:r>
      <w:r w:rsidR="00002B92">
        <w:rPr>
          <w:rFonts w:ascii="Caecilia Roman" w:hAnsi="Caecilia Roman"/>
          <w:szCs w:val="24"/>
          <w:lang w:val="cs-CZ"/>
        </w:rPr>
        <w:t xml:space="preserve">výsledky u </w:t>
      </w:r>
      <w:r w:rsidRPr="005B0E83">
        <w:rPr>
          <w:rFonts w:ascii="Caecilia Roman" w:hAnsi="Caecilia Roman"/>
          <w:szCs w:val="24"/>
          <w:lang w:val="cs-CZ"/>
        </w:rPr>
        <w:t xml:space="preserve">jednotlivců a domácností </w:t>
      </w:r>
      <w:r w:rsidR="00002B92">
        <w:rPr>
          <w:rFonts w:ascii="Caecilia Roman" w:hAnsi="Caecilia Roman"/>
          <w:szCs w:val="24"/>
          <w:lang w:val="cs-CZ"/>
        </w:rPr>
        <w:t xml:space="preserve">(oproti vstupům a faktorům) </w:t>
      </w:r>
      <w:r w:rsidRPr="005B0E83">
        <w:rPr>
          <w:rFonts w:ascii="Caecilia Roman" w:hAnsi="Caecilia Roman"/>
          <w:szCs w:val="24"/>
          <w:lang w:val="cs-CZ"/>
        </w:rPr>
        <w:t>a na objektivní</w:t>
      </w:r>
      <w:r w:rsidR="00002B92">
        <w:rPr>
          <w:rFonts w:ascii="Caecilia Roman" w:hAnsi="Caecilia Roman"/>
          <w:szCs w:val="24"/>
          <w:lang w:val="cs-CZ"/>
        </w:rPr>
        <w:t xml:space="preserve"> </w:t>
      </w:r>
      <w:r w:rsidRPr="005B0E83">
        <w:rPr>
          <w:rFonts w:ascii="Caecilia Roman" w:hAnsi="Caecilia Roman"/>
          <w:szCs w:val="24"/>
          <w:lang w:val="cs-CZ"/>
        </w:rPr>
        <w:t xml:space="preserve">i subjektivní </w:t>
      </w:r>
      <w:r w:rsidR="005578BB">
        <w:rPr>
          <w:rFonts w:ascii="Caecilia Roman" w:hAnsi="Caecilia Roman"/>
          <w:szCs w:val="24"/>
          <w:lang w:val="cs-CZ"/>
        </w:rPr>
        <w:t>aspekty</w:t>
      </w:r>
      <w:r w:rsidRPr="005B0E83">
        <w:rPr>
          <w:rFonts w:ascii="Caecilia Roman" w:hAnsi="Caecilia Roman"/>
          <w:szCs w:val="24"/>
          <w:lang w:val="cs-CZ"/>
        </w:rPr>
        <w:t xml:space="preserve"> blahobytu. Tento přístup je založen na doporučeních</w:t>
      </w:r>
      <w:r w:rsidR="005578BB">
        <w:rPr>
          <w:rFonts w:ascii="Caecilia Roman" w:hAnsi="Caecilia Roman"/>
          <w:szCs w:val="24"/>
          <w:lang w:val="cs-CZ"/>
        </w:rPr>
        <w:t xml:space="preserve"> vydaných v roce 2009 Komisí</w:t>
      </w:r>
      <w:r w:rsidRPr="005B0E83">
        <w:rPr>
          <w:rFonts w:ascii="Caecilia Roman" w:hAnsi="Caecilia Roman"/>
          <w:szCs w:val="24"/>
          <w:lang w:val="cs-CZ"/>
        </w:rPr>
        <w:t xml:space="preserve"> pro měření ekonomické výkonnosti a sociálního pokroku</w:t>
      </w:r>
      <w:r w:rsidR="005578BB">
        <w:rPr>
          <w:rFonts w:ascii="Caecilia Roman" w:hAnsi="Caecilia Roman"/>
          <w:szCs w:val="24"/>
          <w:lang w:val="cs-CZ"/>
        </w:rPr>
        <w:t>,</w:t>
      </w:r>
      <w:r w:rsidRPr="005B0E83">
        <w:rPr>
          <w:rFonts w:ascii="Caecilia Roman" w:hAnsi="Caecilia Roman"/>
          <w:szCs w:val="24"/>
          <w:lang w:val="cs-CZ"/>
        </w:rPr>
        <w:t xml:space="preserve"> na jejíž činnosti se OECD výrazně</w:t>
      </w:r>
      <w:r>
        <w:rPr>
          <w:rFonts w:ascii="Caecilia Roman" w:hAnsi="Caecilia Roman"/>
          <w:szCs w:val="24"/>
          <w:lang w:val="cs-CZ"/>
        </w:rPr>
        <w:t xml:space="preserve"> podílela. Zár</w:t>
      </w:r>
      <w:r w:rsidRPr="005B0E83">
        <w:rPr>
          <w:rFonts w:ascii="Caecilia Roman" w:hAnsi="Caecilia Roman"/>
          <w:szCs w:val="24"/>
          <w:lang w:val="cs-CZ"/>
        </w:rPr>
        <w:t xml:space="preserve">oveň </w:t>
      </w:r>
      <w:r w:rsidR="005578BB">
        <w:rPr>
          <w:rFonts w:ascii="Caecilia Roman" w:hAnsi="Caecilia Roman"/>
          <w:szCs w:val="24"/>
          <w:lang w:val="cs-CZ"/>
        </w:rPr>
        <w:t>reflektuje</w:t>
      </w:r>
      <w:r w:rsidRPr="005B0E83">
        <w:rPr>
          <w:rFonts w:ascii="Caecilia Roman" w:hAnsi="Caecilia Roman"/>
          <w:szCs w:val="24"/>
          <w:lang w:val="cs-CZ"/>
        </w:rPr>
        <w:t xml:space="preserve"> dř</w:t>
      </w:r>
      <w:r>
        <w:rPr>
          <w:rFonts w:ascii="Caecilia Roman" w:hAnsi="Caecilia Roman"/>
          <w:szCs w:val="24"/>
          <w:lang w:val="cs-CZ"/>
        </w:rPr>
        <w:t>ívě</w:t>
      </w:r>
      <w:r w:rsidRPr="005B0E83">
        <w:rPr>
          <w:rFonts w:ascii="Caecilia Roman" w:hAnsi="Caecilia Roman"/>
          <w:szCs w:val="24"/>
          <w:lang w:val="cs-CZ"/>
        </w:rPr>
        <w:t xml:space="preserve">jší </w:t>
      </w:r>
      <w:r w:rsidR="005578BB">
        <w:rPr>
          <w:rFonts w:ascii="Caecilia Roman" w:hAnsi="Caecilia Roman"/>
          <w:szCs w:val="24"/>
          <w:lang w:val="cs-CZ"/>
        </w:rPr>
        <w:t>práci</w:t>
      </w:r>
      <w:r w:rsidRPr="005B0E83">
        <w:rPr>
          <w:rFonts w:ascii="Caecilia Roman" w:hAnsi="Caecilia Roman"/>
          <w:szCs w:val="24"/>
          <w:lang w:val="cs-CZ"/>
        </w:rPr>
        <w:t xml:space="preserve"> OECD a různé národní iniciativy</w:t>
      </w:r>
      <w:r w:rsidR="005578BB">
        <w:rPr>
          <w:rFonts w:ascii="Caecilia Roman" w:hAnsi="Caecilia Roman"/>
          <w:szCs w:val="24"/>
          <w:lang w:val="cs-CZ"/>
        </w:rPr>
        <w:t xml:space="preserve"> v dané oblasti</w:t>
      </w:r>
      <w:r w:rsidRPr="005B0E83">
        <w:rPr>
          <w:rFonts w:ascii="Caecilia Roman" w:hAnsi="Caecilia Roman"/>
          <w:szCs w:val="24"/>
          <w:lang w:val="cs-CZ"/>
        </w:rPr>
        <w:t>.</w:t>
      </w:r>
    </w:p>
    <w:p w:rsidR="00955FD8" w:rsidRPr="0022392E" w:rsidRDefault="00955FD8" w:rsidP="00E01A9C">
      <w:pPr>
        <w:rPr>
          <w:rFonts w:ascii="Caecilia Roman" w:hAnsi="Caecilia Roman"/>
          <w:szCs w:val="24"/>
          <w:lang w:val="cs-CZ"/>
        </w:rPr>
      </w:pPr>
    </w:p>
    <w:p w:rsidR="00955FD8" w:rsidRPr="008D39F3" w:rsidRDefault="005578BB" w:rsidP="00E01A9C">
      <w:pPr>
        <w:jc w:val="center"/>
        <w:rPr>
          <w:rFonts w:ascii="Caecilia Roman" w:hAnsi="Caecilia Roman"/>
          <w:sz w:val="24"/>
          <w:szCs w:val="24"/>
        </w:rPr>
      </w:pPr>
      <w:r>
        <w:rPr>
          <w:noProof/>
          <w:lang w:val="cs-CZ"/>
        </w:rPr>
        <w:drawing>
          <wp:inline distT="0" distB="0" distL="0" distR="0">
            <wp:extent cx="4724400" cy="3981450"/>
            <wp:effectExtent l="0" t="0" r="0" b="0"/>
            <wp:docPr id="1" name="Picture 1" descr="Measuring Well-Being and Progress Frame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asuring Well-Being and Progress Framewor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D8" w:rsidRDefault="00955FD8" w:rsidP="00E01A9C">
      <w:pPr>
        <w:rPr>
          <w:rFonts w:ascii="Caecilia Roman" w:hAnsi="Caecilia Roman"/>
          <w:sz w:val="24"/>
          <w:szCs w:val="24"/>
        </w:rPr>
      </w:pPr>
    </w:p>
    <w:p w:rsidR="00955FD8" w:rsidRPr="006457DC" w:rsidRDefault="00955FD8" w:rsidP="00E01A9C">
      <w:pPr>
        <w:rPr>
          <w:rFonts w:ascii="Caecilia Roman" w:hAnsi="Caecilia Roman"/>
          <w:lang w:val="cs-CZ"/>
        </w:rPr>
      </w:pPr>
      <w:r w:rsidRPr="006457DC">
        <w:rPr>
          <w:rFonts w:ascii="Caecilia Roman" w:hAnsi="Caecilia Roman"/>
          <w:lang w:val="cs-CZ"/>
        </w:rPr>
        <w:t xml:space="preserve">Na základě tohoto </w:t>
      </w:r>
      <w:r w:rsidR="001D3A83">
        <w:rPr>
          <w:rFonts w:ascii="Caecilia Roman" w:hAnsi="Caecilia Roman"/>
          <w:lang w:val="cs-CZ"/>
        </w:rPr>
        <w:t>rámce</w:t>
      </w:r>
      <w:r w:rsidRPr="006457DC">
        <w:rPr>
          <w:rFonts w:ascii="Caecilia Roman" w:hAnsi="Caecilia Roman"/>
          <w:lang w:val="cs-CZ"/>
        </w:rPr>
        <w:t xml:space="preserve"> </w:t>
      </w:r>
      <w:r w:rsidR="001D3A83">
        <w:rPr>
          <w:rFonts w:ascii="Caecilia Roman" w:hAnsi="Caecilia Roman"/>
          <w:b/>
          <w:lang w:val="cs-CZ"/>
        </w:rPr>
        <w:t>shledává</w:t>
      </w:r>
      <w:r w:rsidRPr="006457DC">
        <w:rPr>
          <w:rFonts w:ascii="Caecilia Roman" w:hAnsi="Caecilia Roman"/>
          <w:lang w:val="cs-CZ"/>
        </w:rPr>
        <w:t xml:space="preserve"> </w:t>
      </w:r>
      <w:r w:rsidRPr="006457DC">
        <w:rPr>
          <w:rFonts w:ascii="Caecilia Roman" w:hAnsi="Caecilia Roman"/>
          <w:b/>
          <w:lang w:val="cs-CZ"/>
        </w:rPr>
        <w:t xml:space="preserve">zpráva </w:t>
      </w:r>
      <w:r w:rsidR="00CC1556">
        <w:rPr>
          <w:rFonts w:ascii="Caecilia Roman" w:hAnsi="Caecilia Roman"/>
          <w:b/>
          <w:lang w:val="cs-CZ"/>
        </w:rPr>
        <w:t>„</w:t>
      </w:r>
      <w:r w:rsidRPr="006457DC">
        <w:rPr>
          <w:rFonts w:ascii="Caecilia Roman" w:hAnsi="Caecilia Roman"/>
          <w:b/>
          <w:lang w:val="cs-CZ"/>
        </w:rPr>
        <w:t xml:space="preserve">Jak </w:t>
      </w:r>
      <w:r w:rsidR="001D3A83">
        <w:rPr>
          <w:rFonts w:ascii="Caecilia Roman" w:hAnsi="Caecilia Roman"/>
          <w:b/>
          <w:lang w:val="cs-CZ"/>
        </w:rPr>
        <w:t>se máte?</w:t>
      </w:r>
      <w:r w:rsidR="00CC1556">
        <w:rPr>
          <w:rFonts w:ascii="Caecilia Roman" w:hAnsi="Caecilia Roman"/>
          <w:b/>
          <w:lang w:val="cs-CZ"/>
        </w:rPr>
        <w:t>“</w:t>
      </w:r>
      <w:r w:rsidRPr="006457DC">
        <w:rPr>
          <w:rFonts w:ascii="Caecilia Roman" w:hAnsi="Caecilia Roman"/>
          <w:b/>
          <w:lang w:val="cs-CZ"/>
        </w:rPr>
        <w:t>, že se průměrný blahobyt za posledních patnáct let zvýšil</w:t>
      </w:r>
      <w:r w:rsidRPr="006457DC">
        <w:rPr>
          <w:rFonts w:ascii="Caecilia Roman" w:hAnsi="Caecilia Roman"/>
          <w:lang w:val="cs-CZ"/>
        </w:rPr>
        <w:t>: lidé jsou bohatší</w:t>
      </w:r>
      <w:r w:rsidR="001D3A83">
        <w:rPr>
          <w:rFonts w:ascii="Caecilia Roman" w:hAnsi="Caecilia Roman"/>
          <w:lang w:val="cs-CZ"/>
        </w:rPr>
        <w:t xml:space="preserve"> a</w:t>
      </w:r>
      <w:r w:rsidRPr="006457DC">
        <w:rPr>
          <w:rFonts w:ascii="Caecilia Roman" w:hAnsi="Caecilia Roman"/>
          <w:lang w:val="cs-CZ"/>
        </w:rPr>
        <w:t xml:space="preserve"> </w:t>
      </w:r>
      <w:r w:rsidR="001D3A83">
        <w:rPr>
          <w:rFonts w:ascii="Caecilia Roman" w:hAnsi="Caecilia Roman"/>
          <w:lang w:val="cs-CZ"/>
        </w:rPr>
        <w:t>s větší</w:t>
      </w:r>
      <w:r w:rsidRPr="006457DC">
        <w:rPr>
          <w:rFonts w:ascii="Caecilia Roman" w:hAnsi="Caecilia Roman"/>
          <w:lang w:val="cs-CZ"/>
        </w:rPr>
        <w:t xml:space="preserve"> pravdě</w:t>
      </w:r>
      <w:r>
        <w:rPr>
          <w:rFonts w:ascii="Caecilia Roman" w:hAnsi="Caecilia Roman"/>
          <w:lang w:val="cs-CZ"/>
        </w:rPr>
        <w:t>podobnost</w:t>
      </w:r>
      <w:r w:rsidR="001D3A83">
        <w:rPr>
          <w:rFonts w:ascii="Caecilia Roman" w:hAnsi="Caecilia Roman"/>
          <w:lang w:val="cs-CZ"/>
        </w:rPr>
        <w:t>í</w:t>
      </w:r>
      <w:r>
        <w:rPr>
          <w:rFonts w:ascii="Caecilia Roman" w:hAnsi="Caecilia Roman"/>
          <w:lang w:val="cs-CZ"/>
        </w:rPr>
        <w:t xml:space="preserve"> </w:t>
      </w:r>
      <w:r w:rsidR="001D3A83">
        <w:rPr>
          <w:rFonts w:ascii="Caecilia Roman" w:hAnsi="Caecilia Roman"/>
          <w:lang w:val="cs-CZ"/>
        </w:rPr>
        <w:t xml:space="preserve">mají </w:t>
      </w:r>
      <w:r>
        <w:rPr>
          <w:rFonts w:ascii="Caecilia Roman" w:hAnsi="Caecilia Roman"/>
          <w:lang w:val="cs-CZ"/>
        </w:rPr>
        <w:t>zamě</w:t>
      </w:r>
      <w:r w:rsidRPr="006457DC">
        <w:rPr>
          <w:rFonts w:ascii="Caecilia Roman" w:hAnsi="Caecilia Roman"/>
          <w:lang w:val="cs-CZ"/>
        </w:rPr>
        <w:t>stnání</w:t>
      </w:r>
      <w:r w:rsidR="001D3A83">
        <w:rPr>
          <w:rFonts w:ascii="Caecilia Roman" w:hAnsi="Caecilia Roman"/>
          <w:lang w:val="cs-CZ"/>
        </w:rPr>
        <w:t>, lépe bydlí a</w:t>
      </w:r>
      <w:r w:rsidRPr="006457DC">
        <w:rPr>
          <w:rFonts w:ascii="Caecilia Roman" w:hAnsi="Caecilia Roman"/>
          <w:lang w:val="cs-CZ"/>
        </w:rPr>
        <w:t xml:space="preserve"> jsou vystaveni </w:t>
      </w:r>
      <w:r w:rsidR="00CC1556">
        <w:rPr>
          <w:rFonts w:ascii="Caecilia Roman" w:hAnsi="Caecilia Roman"/>
          <w:lang w:val="cs-CZ"/>
        </w:rPr>
        <w:t>menšímu</w:t>
      </w:r>
      <w:r w:rsidR="001D3A83">
        <w:rPr>
          <w:rFonts w:ascii="Caecilia Roman" w:hAnsi="Caecilia Roman"/>
          <w:lang w:val="cs-CZ"/>
        </w:rPr>
        <w:t xml:space="preserve"> znečištění ovzduší, </w:t>
      </w:r>
      <w:r w:rsidRPr="006457DC">
        <w:rPr>
          <w:rFonts w:ascii="Caecilia Roman" w:hAnsi="Caecilia Roman"/>
          <w:lang w:val="cs-CZ"/>
        </w:rPr>
        <w:t>žijí déle, jsou vzdě</w:t>
      </w:r>
      <w:r>
        <w:rPr>
          <w:rFonts w:ascii="Caecilia Roman" w:hAnsi="Caecilia Roman"/>
          <w:lang w:val="cs-CZ"/>
        </w:rPr>
        <w:t>laně</w:t>
      </w:r>
      <w:r w:rsidRPr="006457DC">
        <w:rPr>
          <w:rFonts w:ascii="Caecilia Roman" w:hAnsi="Caecilia Roman"/>
          <w:lang w:val="cs-CZ"/>
        </w:rPr>
        <w:t>jší a čelí nižší</w:t>
      </w:r>
      <w:r w:rsidR="001D3A83">
        <w:rPr>
          <w:rFonts w:ascii="Caecilia Roman" w:hAnsi="Caecilia Roman"/>
          <w:lang w:val="cs-CZ"/>
        </w:rPr>
        <w:t xml:space="preserve"> zločinnosti</w:t>
      </w:r>
      <w:r w:rsidRPr="006457DC">
        <w:rPr>
          <w:rStyle w:val="OECDChar"/>
          <w:sz w:val="22"/>
          <w:szCs w:val="22"/>
          <w:lang w:val="cs-CZ"/>
        </w:rPr>
        <w:t>.</w:t>
      </w:r>
      <w:r w:rsidRPr="006457DC">
        <w:rPr>
          <w:rStyle w:val="OECDChar"/>
          <w:b/>
          <w:sz w:val="22"/>
          <w:szCs w:val="22"/>
          <w:lang w:val="cs-CZ"/>
        </w:rPr>
        <w:t xml:space="preserve"> </w:t>
      </w:r>
      <w:r w:rsidR="001D3A83">
        <w:rPr>
          <w:rStyle w:val="OECDChar"/>
          <w:b/>
          <w:sz w:val="22"/>
          <w:szCs w:val="22"/>
          <w:lang w:val="cs-CZ"/>
        </w:rPr>
        <w:t>Mezi zeměmi i uvnitř</w:t>
      </w:r>
      <w:r w:rsidRPr="006457DC">
        <w:rPr>
          <w:rStyle w:val="OECDChar"/>
          <w:b/>
          <w:sz w:val="22"/>
          <w:szCs w:val="22"/>
          <w:lang w:val="cs-CZ"/>
        </w:rPr>
        <w:t xml:space="preserve"> jednotliv</w:t>
      </w:r>
      <w:r w:rsidR="001D3A83">
        <w:rPr>
          <w:rStyle w:val="OECDChar"/>
          <w:b/>
          <w:sz w:val="22"/>
          <w:szCs w:val="22"/>
          <w:lang w:val="cs-CZ"/>
        </w:rPr>
        <w:t>ých</w:t>
      </w:r>
      <w:r w:rsidRPr="006457DC">
        <w:rPr>
          <w:rStyle w:val="OECDChar"/>
          <w:b/>
          <w:sz w:val="22"/>
          <w:szCs w:val="22"/>
          <w:lang w:val="cs-CZ"/>
        </w:rPr>
        <w:t xml:space="preserve"> zem</w:t>
      </w:r>
      <w:r w:rsidR="001D3A83">
        <w:rPr>
          <w:rStyle w:val="OECDChar"/>
          <w:b/>
          <w:sz w:val="22"/>
          <w:szCs w:val="22"/>
          <w:lang w:val="cs-CZ"/>
        </w:rPr>
        <w:t>í však panují</w:t>
      </w:r>
      <w:r w:rsidRPr="006457DC">
        <w:rPr>
          <w:rStyle w:val="OECDChar"/>
          <w:b/>
          <w:sz w:val="22"/>
          <w:szCs w:val="22"/>
          <w:lang w:val="cs-CZ"/>
        </w:rPr>
        <w:t xml:space="preserve"> značné</w:t>
      </w:r>
      <w:r w:rsidR="001D3A83">
        <w:rPr>
          <w:rStyle w:val="OECDChar"/>
          <w:b/>
          <w:sz w:val="22"/>
          <w:szCs w:val="22"/>
          <w:lang w:val="cs-CZ"/>
        </w:rPr>
        <w:t xml:space="preserve"> rozdíly</w:t>
      </w:r>
      <w:r w:rsidRPr="006457DC">
        <w:rPr>
          <w:rStyle w:val="OECDChar"/>
          <w:sz w:val="22"/>
          <w:szCs w:val="22"/>
          <w:lang w:val="cs-CZ"/>
        </w:rPr>
        <w:t xml:space="preserve">. Některým skupinám obyvatel, zejména </w:t>
      </w:r>
      <w:r w:rsidR="00CC1556">
        <w:rPr>
          <w:rStyle w:val="OECDChar"/>
          <w:sz w:val="22"/>
          <w:szCs w:val="22"/>
          <w:lang w:val="cs-CZ"/>
        </w:rPr>
        <w:t xml:space="preserve">těm </w:t>
      </w:r>
      <w:r w:rsidRPr="006457DC">
        <w:rPr>
          <w:rStyle w:val="OECDChar"/>
          <w:sz w:val="22"/>
          <w:szCs w:val="22"/>
          <w:lang w:val="cs-CZ"/>
        </w:rPr>
        <w:t>méně vzdělaným a s nízkými příjmy</w:t>
      </w:r>
      <w:r w:rsidR="00CC1556">
        <w:rPr>
          <w:rStyle w:val="OECDChar"/>
          <w:sz w:val="22"/>
          <w:szCs w:val="22"/>
          <w:lang w:val="cs-CZ"/>
        </w:rPr>
        <w:t>,</w:t>
      </w:r>
      <w:r w:rsidRPr="006457DC">
        <w:rPr>
          <w:rStyle w:val="OECDChar"/>
          <w:sz w:val="22"/>
          <w:szCs w:val="22"/>
          <w:lang w:val="cs-CZ"/>
        </w:rPr>
        <w:t xml:space="preserve"> se daří systematicky hůře ve vš</w:t>
      </w:r>
      <w:r w:rsidR="00CC1556">
        <w:rPr>
          <w:rStyle w:val="OECDChar"/>
          <w:sz w:val="22"/>
          <w:szCs w:val="22"/>
          <w:lang w:val="cs-CZ"/>
        </w:rPr>
        <w:t>ech kategoriích blahobytu, které</w:t>
      </w:r>
      <w:r w:rsidRPr="006457DC">
        <w:rPr>
          <w:rStyle w:val="OECDChar"/>
          <w:sz w:val="22"/>
          <w:szCs w:val="22"/>
          <w:lang w:val="cs-CZ"/>
        </w:rPr>
        <w:t xml:space="preserve"> zpráva OECD pokrývá. Zpráva také </w:t>
      </w:r>
      <w:r w:rsidR="00A36225" w:rsidRPr="006457DC">
        <w:rPr>
          <w:rStyle w:val="OECDChar"/>
          <w:sz w:val="22"/>
          <w:szCs w:val="22"/>
          <w:lang w:val="cs-CZ"/>
        </w:rPr>
        <w:t xml:space="preserve">přináší </w:t>
      </w:r>
      <w:r w:rsidRPr="006457DC">
        <w:rPr>
          <w:rStyle w:val="OECDChar"/>
          <w:sz w:val="22"/>
          <w:szCs w:val="22"/>
          <w:lang w:val="cs-CZ"/>
        </w:rPr>
        <w:t>informace o nerovnostech v různých sférách lidského života a o klíčových zdrojích, které budou formovat blahobyt v budoucnosti.</w:t>
      </w:r>
    </w:p>
    <w:p w:rsidR="00A36225" w:rsidRDefault="00A36225">
      <w:pPr>
        <w:tabs>
          <w:tab w:val="clear" w:pos="850"/>
          <w:tab w:val="clear" w:pos="1191"/>
          <w:tab w:val="clear" w:pos="1531"/>
        </w:tabs>
        <w:jc w:val="left"/>
        <w:rPr>
          <w:rFonts w:ascii="Caecilia Roman" w:hAnsi="Caecilia Roman"/>
          <w:b/>
          <w:color w:val="0070C0"/>
          <w:sz w:val="28"/>
          <w:szCs w:val="24"/>
          <w:lang w:val="cs-CZ"/>
        </w:rPr>
      </w:pPr>
      <w:r>
        <w:rPr>
          <w:rFonts w:ascii="Caecilia Roman" w:hAnsi="Caecilia Roman"/>
          <w:b/>
          <w:color w:val="0070C0"/>
          <w:sz w:val="28"/>
          <w:szCs w:val="24"/>
          <w:lang w:val="cs-CZ"/>
        </w:rPr>
        <w:br w:type="page"/>
      </w:r>
    </w:p>
    <w:p w:rsidR="00955FD8" w:rsidRDefault="00955FD8" w:rsidP="00E01A9C">
      <w:pPr>
        <w:rPr>
          <w:rFonts w:ascii="Caecilia Roman" w:hAnsi="Caecilia Roman"/>
          <w:b/>
          <w:color w:val="0070C0"/>
          <w:sz w:val="28"/>
          <w:szCs w:val="24"/>
          <w:lang w:val="cs-CZ"/>
        </w:rPr>
      </w:pPr>
    </w:p>
    <w:p w:rsidR="00A36225" w:rsidRPr="0022392E" w:rsidRDefault="00A36225" w:rsidP="00E01A9C">
      <w:pPr>
        <w:rPr>
          <w:rFonts w:ascii="Caecilia Roman" w:hAnsi="Caecilia Roman"/>
          <w:b/>
          <w:color w:val="0070C0"/>
          <w:sz w:val="28"/>
          <w:szCs w:val="24"/>
          <w:lang w:val="cs-CZ"/>
        </w:rPr>
      </w:pPr>
    </w:p>
    <w:p w:rsidR="00A36225" w:rsidRDefault="00A36225" w:rsidP="00E01A9C">
      <w:pPr>
        <w:rPr>
          <w:rFonts w:ascii="Caecilia Roman" w:hAnsi="Caecilia Roman"/>
          <w:b/>
          <w:color w:val="0070C0"/>
          <w:sz w:val="28"/>
          <w:szCs w:val="24"/>
        </w:rPr>
      </w:pPr>
    </w:p>
    <w:p w:rsidR="00955FD8" w:rsidRPr="006457DC" w:rsidRDefault="00955FD8" w:rsidP="00E01A9C">
      <w:pPr>
        <w:rPr>
          <w:rFonts w:ascii="Caecilia Roman" w:hAnsi="Caecilia Roman"/>
          <w:sz w:val="28"/>
          <w:szCs w:val="24"/>
          <w:lang w:val="cs-CZ"/>
        </w:rPr>
      </w:pPr>
      <w:r w:rsidRPr="006457DC">
        <w:rPr>
          <w:rFonts w:ascii="Caecilia Roman" w:hAnsi="Caecilia Roman"/>
          <w:b/>
          <w:color w:val="0070C0"/>
          <w:sz w:val="28"/>
          <w:szCs w:val="24"/>
          <w:lang w:val="cs-CZ"/>
        </w:rPr>
        <w:t>Index lepšího života</w:t>
      </w:r>
    </w:p>
    <w:p w:rsidR="00955FD8" w:rsidRPr="00361440" w:rsidRDefault="00955FD8" w:rsidP="00E01A9C">
      <w:pPr>
        <w:pStyle w:val="Normlnweb"/>
        <w:jc w:val="both"/>
        <w:rPr>
          <w:rFonts w:ascii="Caecilia Roman" w:hAnsi="Caecilia Roman" w:cs="Calibri"/>
          <w:i/>
          <w:color w:val="0070C0"/>
          <w:lang w:val="en-GB"/>
        </w:rPr>
      </w:pPr>
    </w:p>
    <w:p w:rsidR="00955FD8" w:rsidRPr="006457DC" w:rsidRDefault="00955FD8" w:rsidP="00E01A9C">
      <w:pPr>
        <w:pStyle w:val="Normlnweb"/>
        <w:rPr>
          <w:rFonts w:ascii="Caecilia Roman" w:hAnsi="Caecilia Roman" w:cs="Calibri"/>
          <w:b/>
          <w:i/>
          <w:color w:val="0070C0"/>
          <w:lang w:val="cs-CZ"/>
        </w:rPr>
      </w:pPr>
      <w:r w:rsidRPr="006457DC">
        <w:rPr>
          <w:rFonts w:ascii="Caecilia Roman" w:hAnsi="Caecilia Roman" w:cs="Calibri"/>
          <w:b/>
          <w:i/>
          <w:color w:val="0070C0"/>
          <w:lang w:val="cs-CZ"/>
        </w:rPr>
        <w:t xml:space="preserve">Kdo využívá Index lepšího života? </w:t>
      </w:r>
    </w:p>
    <w:p w:rsidR="00955FD8" w:rsidRPr="0025644C" w:rsidRDefault="00955FD8" w:rsidP="00E01A9C">
      <w:pPr>
        <w:pStyle w:val="Normlnweb"/>
        <w:jc w:val="both"/>
        <w:rPr>
          <w:rFonts w:ascii="Caecilia Roman" w:hAnsi="Caecilia Roman" w:cs="Calibri"/>
          <w:i/>
          <w:color w:val="0070C0"/>
          <w:lang w:val="cs-CZ"/>
        </w:rPr>
      </w:pPr>
    </w:p>
    <w:p w:rsidR="00955FD8" w:rsidRPr="00577808" w:rsidRDefault="00955FD8" w:rsidP="002C68CE">
      <w:pPr>
        <w:pStyle w:val="OECD"/>
        <w:ind w:left="0"/>
        <w:rPr>
          <w:sz w:val="22"/>
          <w:szCs w:val="22"/>
          <w:lang w:val="cs-CZ"/>
        </w:rPr>
      </w:pPr>
      <w:r w:rsidRPr="00577808">
        <w:rPr>
          <w:sz w:val="22"/>
          <w:szCs w:val="22"/>
          <w:lang w:val="cs-CZ"/>
        </w:rPr>
        <w:t xml:space="preserve">Od svého spuštění v roce 2011 přilákal Index lepšího života </w:t>
      </w:r>
      <w:r w:rsidRPr="00577808">
        <w:rPr>
          <w:b/>
          <w:sz w:val="22"/>
          <w:szCs w:val="22"/>
          <w:lang w:val="cs-CZ"/>
        </w:rPr>
        <w:t xml:space="preserve">přes 2,6 milionu návštěvníků z téměř </w:t>
      </w:r>
      <w:r w:rsidR="0025644C">
        <w:rPr>
          <w:b/>
          <w:sz w:val="22"/>
          <w:szCs w:val="22"/>
          <w:lang w:val="cs-CZ"/>
        </w:rPr>
        <w:t>všech zemí světa</w:t>
      </w:r>
      <w:r w:rsidRPr="00577808">
        <w:rPr>
          <w:b/>
          <w:sz w:val="22"/>
          <w:szCs w:val="22"/>
          <w:lang w:val="cs-CZ"/>
        </w:rPr>
        <w:t xml:space="preserve"> (184)</w:t>
      </w:r>
      <w:r w:rsidR="0025644C">
        <w:rPr>
          <w:sz w:val="22"/>
          <w:szCs w:val="22"/>
          <w:lang w:val="cs-CZ"/>
        </w:rPr>
        <w:t xml:space="preserve"> a webová stránka</w:t>
      </w:r>
      <w:r w:rsidRPr="00577808">
        <w:rPr>
          <w:sz w:val="22"/>
          <w:szCs w:val="22"/>
          <w:lang w:val="cs-CZ"/>
        </w:rPr>
        <w:t xml:space="preserve"> Indexu zaznamenal</w:t>
      </w:r>
      <w:r w:rsidR="0025644C">
        <w:rPr>
          <w:sz w:val="22"/>
          <w:szCs w:val="22"/>
          <w:lang w:val="cs-CZ"/>
        </w:rPr>
        <w:t>a</w:t>
      </w:r>
      <w:r w:rsidRPr="00577808">
        <w:rPr>
          <w:sz w:val="22"/>
          <w:szCs w:val="22"/>
          <w:lang w:val="cs-CZ"/>
        </w:rPr>
        <w:t xml:space="preserve"> </w:t>
      </w:r>
      <w:r w:rsidR="0025644C">
        <w:rPr>
          <w:sz w:val="22"/>
          <w:szCs w:val="22"/>
          <w:lang w:val="cs-CZ"/>
        </w:rPr>
        <w:t>přes</w:t>
      </w:r>
      <w:r w:rsidRPr="00577808">
        <w:rPr>
          <w:sz w:val="22"/>
          <w:szCs w:val="22"/>
          <w:lang w:val="cs-CZ"/>
        </w:rPr>
        <w:t xml:space="preserve"> </w:t>
      </w:r>
      <w:r w:rsidRPr="00577808">
        <w:rPr>
          <w:b/>
          <w:sz w:val="22"/>
          <w:szCs w:val="22"/>
          <w:lang w:val="cs-CZ"/>
        </w:rPr>
        <w:t>šest milionů návštěv</w:t>
      </w:r>
      <w:r w:rsidRPr="00577808">
        <w:rPr>
          <w:sz w:val="22"/>
          <w:szCs w:val="22"/>
          <w:lang w:val="cs-CZ"/>
        </w:rPr>
        <w:t xml:space="preserve">. </w:t>
      </w:r>
      <w:r w:rsidR="0025644C">
        <w:rPr>
          <w:sz w:val="22"/>
          <w:szCs w:val="22"/>
          <w:lang w:val="cs-CZ"/>
        </w:rPr>
        <w:t>Nejvíce návštěvníků bylo z těchto zemí</w:t>
      </w:r>
      <w:r w:rsidRPr="00577808">
        <w:rPr>
          <w:sz w:val="22"/>
          <w:szCs w:val="22"/>
          <w:lang w:val="cs-CZ"/>
        </w:rPr>
        <w:t xml:space="preserve">: </w:t>
      </w:r>
      <w:r w:rsidR="0025644C">
        <w:rPr>
          <w:sz w:val="22"/>
          <w:szCs w:val="22"/>
          <w:lang w:val="cs-CZ"/>
        </w:rPr>
        <w:t>USA</w:t>
      </w:r>
      <w:r w:rsidRPr="00577808">
        <w:rPr>
          <w:sz w:val="22"/>
          <w:szCs w:val="22"/>
          <w:lang w:val="cs-CZ"/>
        </w:rPr>
        <w:t xml:space="preserve"> (20%), Francie (7%), Kanada (7%), Velká Británie (6%), Německo (5%), Austrálie (4%), Itálie (3%), Mexiko (3%), Španělsko (3%) a Japonsko (2%).</w:t>
      </w:r>
    </w:p>
    <w:p w:rsidR="00955FD8" w:rsidRDefault="0025644C" w:rsidP="00E01A9C">
      <w:pPr>
        <w:jc w:val="center"/>
        <w:rPr>
          <w:noProof/>
          <w:lang w:val="cs-CZ" w:eastAsia="cs-CZ"/>
        </w:rPr>
      </w:pPr>
      <w:r>
        <w:rPr>
          <w:noProof/>
          <w:lang w:val="cs-CZ"/>
        </w:rPr>
        <w:drawing>
          <wp:inline distT="0" distB="0" distL="0" distR="0" wp14:anchorId="52C8EF01" wp14:editId="0185DA79">
            <wp:extent cx="2289175" cy="192405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val="cs-CZ"/>
        </w:rPr>
        <w:drawing>
          <wp:inline distT="0" distB="0" distL="0" distR="0" wp14:anchorId="4EB54C6B" wp14:editId="1C418B13">
            <wp:extent cx="2409825" cy="23050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55FD8" w:rsidRPr="0022392E" w:rsidRDefault="00955FD8" w:rsidP="00E01A9C">
      <w:pPr>
        <w:rPr>
          <w:rFonts w:ascii="Caecilia Roman" w:hAnsi="Caecilia Roman"/>
          <w:b/>
          <w:i/>
          <w:color w:val="0070C0"/>
          <w:sz w:val="24"/>
          <w:szCs w:val="24"/>
          <w:lang w:val="cs-CZ"/>
        </w:rPr>
      </w:pPr>
    </w:p>
    <w:p w:rsidR="00955FD8" w:rsidRPr="00577808" w:rsidRDefault="00955FD8" w:rsidP="00E01A9C">
      <w:pPr>
        <w:rPr>
          <w:rFonts w:ascii="Caecilia Roman" w:hAnsi="Caecilia Roman"/>
          <w:b/>
          <w:i/>
          <w:color w:val="0070C0"/>
          <w:sz w:val="24"/>
          <w:szCs w:val="24"/>
          <w:lang w:val="cs-CZ"/>
        </w:rPr>
      </w:pPr>
      <w:r w:rsidRPr="00577808">
        <w:rPr>
          <w:rFonts w:ascii="Caecilia Roman" w:hAnsi="Caecilia Roman"/>
          <w:b/>
          <w:i/>
          <w:color w:val="0070C0"/>
          <w:sz w:val="24"/>
          <w:szCs w:val="24"/>
          <w:lang w:val="cs-CZ"/>
        </w:rPr>
        <w:t>Co říkají uživatelé BLI o svých prioritách v</w:t>
      </w:r>
      <w:r w:rsidR="00FF6B6E">
        <w:rPr>
          <w:rFonts w:ascii="Caecilia Roman" w:hAnsi="Caecilia Roman"/>
          <w:b/>
          <w:i/>
          <w:color w:val="0070C0"/>
          <w:sz w:val="24"/>
          <w:szCs w:val="24"/>
          <w:lang w:val="cs-CZ"/>
        </w:rPr>
        <w:t xml:space="preserve"> oblasti </w:t>
      </w:r>
      <w:r w:rsidRPr="00577808">
        <w:rPr>
          <w:rFonts w:ascii="Caecilia Roman" w:hAnsi="Caecilia Roman"/>
          <w:b/>
          <w:i/>
          <w:color w:val="0070C0"/>
          <w:sz w:val="24"/>
          <w:szCs w:val="24"/>
          <w:lang w:val="cs-CZ"/>
        </w:rPr>
        <w:t>blahobytu?</w:t>
      </w:r>
    </w:p>
    <w:p w:rsidR="00955FD8" w:rsidRPr="0025644C" w:rsidRDefault="00955FD8" w:rsidP="00E01A9C">
      <w:pPr>
        <w:rPr>
          <w:rFonts w:ascii="Caecilia Roman" w:hAnsi="Caecilia Roman"/>
          <w:szCs w:val="24"/>
          <w:lang w:val="cs-CZ"/>
        </w:rPr>
      </w:pPr>
    </w:p>
    <w:p w:rsidR="00955FD8" w:rsidRPr="00577808" w:rsidRDefault="00FF6B6E" w:rsidP="00D10AD9">
      <w:pPr>
        <w:pStyle w:val="OECD"/>
        <w:ind w:left="0"/>
        <w:rPr>
          <w:sz w:val="22"/>
          <w:szCs w:val="22"/>
          <w:lang w:val="cs-CZ"/>
        </w:rPr>
      </w:pPr>
      <w:r>
        <w:rPr>
          <w:sz w:val="22"/>
          <w:szCs w:val="22"/>
          <w:lang w:val="cs-CZ"/>
        </w:rPr>
        <w:t>Na vytvo</w:t>
      </w:r>
      <w:r w:rsidR="00955FD8" w:rsidRPr="00577808">
        <w:rPr>
          <w:sz w:val="22"/>
          <w:szCs w:val="22"/>
          <w:lang w:val="cs-CZ"/>
        </w:rPr>
        <w:t xml:space="preserve">ření vlastního Indexu lepšího života je </w:t>
      </w:r>
      <w:r>
        <w:rPr>
          <w:sz w:val="22"/>
          <w:szCs w:val="22"/>
          <w:lang w:val="cs-CZ"/>
        </w:rPr>
        <w:t xml:space="preserve">skvělé, že máte možnost se podělit o své </w:t>
      </w:r>
      <w:r w:rsidR="00955FD8" w:rsidRPr="00577808">
        <w:rPr>
          <w:sz w:val="22"/>
          <w:szCs w:val="22"/>
          <w:lang w:val="cs-CZ"/>
        </w:rPr>
        <w:t xml:space="preserve">názory s ostatními </w:t>
      </w:r>
      <w:r>
        <w:rPr>
          <w:sz w:val="22"/>
          <w:szCs w:val="22"/>
          <w:lang w:val="cs-CZ"/>
        </w:rPr>
        <w:t>a zároveň</w:t>
      </w:r>
      <w:r w:rsidR="00955FD8" w:rsidRPr="00577808">
        <w:rPr>
          <w:sz w:val="22"/>
          <w:szCs w:val="22"/>
          <w:lang w:val="cs-CZ"/>
        </w:rPr>
        <w:t xml:space="preserve"> s OECD. K dnešnímu dni </w:t>
      </w:r>
      <w:r>
        <w:rPr>
          <w:sz w:val="22"/>
          <w:szCs w:val="22"/>
          <w:lang w:val="cs-CZ"/>
        </w:rPr>
        <w:t xml:space="preserve">získala </w:t>
      </w:r>
      <w:r w:rsidR="00955FD8" w:rsidRPr="00577808">
        <w:rPr>
          <w:sz w:val="22"/>
          <w:szCs w:val="22"/>
          <w:lang w:val="cs-CZ"/>
        </w:rPr>
        <w:t xml:space="preserve">OECD </w:t>
      </w:r>
      <w:r>
        <w:rPr>
          <w:sz w:val="22"/>
          <w:szCs w:val="22"/>
          <w:lang w:val="cs-CZ"/>
        </w:rPr>
        <w:t>přes</w:t>
      </w:r>
      <w:r w:rsidR="00955FD8" w:rsidRPr="00577808">
        <w:rPr>
          <w:sz w:val="22"/>
          <w:szCs w:val="22"/>
          <w:lang w:val="cs-CZ"/>
        </w:rPr>
        <w:t xml:space="preserve"> </w:t>
      </w:r>
      <w:r w:rsidR="00955FD8" w:rsidRPr="00577808">
        <w:rPr>
          <w:b/>
          <w:sz w:val="22"/>
          <w:szCs w:val="22"/>
          <w:lang w:val="cs-CZ"/>
        </w:rPr>
        <w:t>44 000</w:t>
      </w:r>
      <w:r w:rsidR="00C41550">
        <w:rPr>
          <w:sz w:val="22"/>
          <w:szCs w:val="22"/>
          <w:lang w:val="cs-CZ"/>
        </w:rPr>
        <w:t xml:space="preserve"> i</w:t>
      </w:r>
      <w:r w:rsidR="00955FD8" w:rsidRPr="00577808">
        <w:rPr>
          <w:sz w:val="22"/>
          <w:szCs w:val="22"/>
          <w:lang w:val="cs-CZ"/>
        </w:rPr>
        <w:t xml:space="preserve">ndexů lepšího života od jednotlivých uživatelů. Na základě těchto indexů (sebíraných mezi květnem </w:t>
      </w:r>
      <w:r w:rsidR="00955FD8">
        <w:rPr>
          <w:sz w:val="22"/>
          <w:szCs w:val="22"/>
          <w:lang w:val="cs-CZ"/>
        </w:rPr>
        <w:t xml:space="preserve">2011 </w:t>
      </w:r>
      <w:r w:rsidR="00955FD8" w:rsidRPr="00577808">
        <w:rPr>
          <w:sz w:val="22"/>
          <w:szCs w:val="22"/>
          <w:lang w:val="cs-CZ"/>
        </w:rPr>
        <w:t xml:space="preserve">a srpnem 2013) víme, že </w:t>
      </w:r>
      <w:r w:rsidR="00955FD8" w:rsidRPr="00577808">
        <w:rPr>
          <w:b/>
          <w:sz w:val="22"/>
          <w:szCs w:val="22"/>
          <w:lang w:val="cs-CZ"/>
        </w:rPr>
        <w:t xml:space="preserve">uživatelé BLI upřednostňují životní spokojenost, zdraví a vzdělání </w:t>
      </w:r>
      <w:r w:rsidR="00955FD8">
        <w:rPr>
          <w:b/>
          <w:sz w:val="22"/>
          <w:szCs w:val="22"/>
          <w:lang w:val="cs-CZ"/>
        </w:rPr>
        <w:t>před</w:t>
      </w:r>
      <w:r w:rsidR="00955FD8" w:rsidRPr="00577808">
        <w:rPr>
          <w:b/>
          <w:sz w:val="22"/>
          <w:szCs w:val="22"/>
          <w:lang w:val="cs-CZ"/>
        </w:rPr>
        <w:t xml:space="preserve"> ostatními </w:t>
      </w:r>
      <w:r>
        <w:rPr>
          <w:b/>
          <w:sz w:val="22"/>
          <w:szCs w:val="22"/>
          <w:lang w:val="cs-CZ"/>
        </w:rPr>
        <w:t>dimenzemi</w:t>
      </w:r>
      <w:r w:rsidR="00955FD8" w:rsidRPr="00577808">
        <w:rPr>
          <w:b/>
          <w:sz w:val="22"/>
          <w:szCs w:val="22"/>
          <w:lang w:val="cs-CZ"/>
        </w:rPr>
        <w:t xml:space="preserve"> blahobytu</w:t>
      </w:r>
      <w:r w:rsidR="00955FD8" w:rsidRPr="00577808">
        <w:rPr>
          <w:sz w:val="22"/>
          <w:szCs w:val="22"/>
          <w:lang w:val="cs-CZ"/>
        </w:rPr>
        <w:t>.</w:t>
      </w:r>
      <w:r w:rsidR="00955FD8" w:rsidRPr="00577808">
        <w:rPr>
          <w:rStyle w:val="Znakapoznpodarou"/>
          <w:sz w:val="22"/>
          <w:szCs w:val="22"/>
          <w:lang w:val="cs-CZ"/>
        </w:rPr>
        <w:footnoteReference w:id="1"/>
      </w:r>
      <w:r w:rsidR="00955FD8" w:rsidRPr="00577808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>Klíčovým zjištěním</w:t>
      </w:r>
      <w:r w:rsidR="00955FD8" w:rsidRPr="00577808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 xml:space="preserve">je </w:t>
      </w:r>
      <w:r w:rsidR="00955FD8" w:rsidRPr="00577808">
        <w:rPr>
          <w:sz w:val="22"/>
          <w:szCs w:val="22"/>
          <w:lang w:val="cs-CZ"/>
        </w:rPr>
        <w:t xml:space="preserve">však </w:t>
      </w:r>
      <w:r>
        <w:rPr>
          <w:sz w:val="22"/>
          <w:szCs w:val="22"/>
          <w:lang w:val="cs-CZ"/>
        </w:rPr>
        <w:t>to</w:t>
      </w:r>
      <w:r w:rsidR="00955FD8" w:rsidRPr="00577808">
        <w:rPr>
          <w:sz w:val="22"/>
          <w:szCs w:val="22"/>
          <w:lang w:val="cs-CZ"/>
        </w:rPr>
        <w:t xml:space="preserve">, že </w:t>
      </w:r>
      <w:r w:rsidR="00955FD8" w:rsidRPr="00577808">
        <w:rPr>
          <w:b/>
          <w:sz w:val="22"/>
          <w:szCs w:val="22"/>
          <w:lang w:val="cs-CZ"/>
        </w:rPr>
        <w:t>všech 11 ukazatelů zahrnutých do měření blahobytu</w:t>
      </w:r>
      <w:r>
        <w:rPr>
          <w:b/>
          <w:sz w:val="22"/>
          <w:szCs w:val="22"/>
          <w:lang w:val="cs-CZ"/>
        </w:rPr>
        <w:t xml:space="preserve"> -</w:t>
      </w:r>
      <w:r w:rsidR="00955FD8" w:rsidRPr="00577808">
        <w:rPr>
          <w:sz w:val="22"/>
          <w:szCs w:val="22"/>
          <w:lang w:val="cs-CZ"/>
        </w:rPr>
        <w:t xml:space="preserve"> </w:t>
      </w:r>
      <w:r w:rsidR="00955FD8" w:rsidRPr="00577808">
        <w:rPr>
          <w:rStyle w:val="Siln"/>
          <w:b w:val="0"/>
          <w:sz w:val="22"/>
          <w:szCs w:val="22"/>
          <w:lang w:val="cs-CZ"/>
        </w:rPr>
        <w:t>bydlení, příjem, zaměstnání, mezilidské vztahy, vzděl</w:t>
      </w:r>
      <w:r w:rsidR="00981A25">
        <w:rPr>
          <w:rStyle w:val="Siln"/>
          <w:b w:val="0"/>
          <w:sz w:val="22"/>
          <w:szCs w:val="22"/>
          <w:lang w:val="cs-CZ"/>
        </w:rPr>
        <w:t>ání, životní prostředí, občanskou</w:t>
      </w:r>
      <w:r w:rsidR="00955FD8" w:rsidRPr="00577808">
        <w:rPr>
          <w:rStyle w:val="Siln"/>
          <w:b w:val="0"/>
          <w:sz w:val="22"/>
          <w:szCs w:val="22"/>
          <w:lang w:val="cs-CZ"/>
        </w:rPr>
        <w:t xml:space="preserve"> angažovanost, zdraví, životní spokojenost, bezpeč</w:t>
      </w:r>
      <w:r w:rsidR="00981A25">
        <w:rPr>
          <w:rStyle w:val="Siln"/>
          <w:b w:val="0"/>
          <w:sz w:val="22"/>
          <w:szCs w:val="22"/>
          <w:lang w:val="cs-CZ"/>
        </w:rPr>
        <w:t>nost i rovnováhu</w:t>
      </w:r>
      <w:r w:rsidR="00955FD8" w:rsidRPr="00577808">
        <w:rPr>
          <w:rStyle w:val="Siln"/>
          <w:b w:val="0"/>
          <w:sz w:val="22"/>
          <w:szCs w:val="22"/>
          <w:lang w:val="cs-CZ"/>
        </w:rPr>
        <w:t xml:space="preserve"> mezi prací a soukromým životem</w:t>
      </w:r>
      <w:r w:rsidR="00955FD8" w:rsidRPr="00577808">
        <w:rPr>
          <w:sz w:val="22"/>
          <w:szCs w:val="22"/>
          <w:lang w:val="cs-CZ"/>
        </w:rPr>
        <w:t xml:space="preserve"> </w:t>
      </w:r>
      <w:r>
        <w:rPr>
          <w:sz w:val="22"/>
          <w:szCs w:val="22"/>
          <w:lang w:val="cs-CZ"/>
        </w:rPr>
        <w:t xml:space="preserve">- </w:t>
      </w:r>
      <w:r>
        <w:rPr>
          <w:b/>
          <w:sz w:val="22"/>
          <w:szCs w:val="22"/>
          <w:lang w:val="cs-CZ"/>
        </w:rPr>
        <w:t>považují uživatelé za</w:t>
      </w:r>
      <w:r w:rsidR="00955FD8" w:rsidRPr="00577808">
        <w:rPr>
          <w:b/>
          <w:sz w:val="22"/>
          <w:szCs w:val="22"/>
          <w:lang w:val="cs-CZ"/>
        </w:rPr>
        <w:t xml:space="preserve"> relevantní</w:t>
      </w:r>
      <w:r w:rsidR="00955FD8" w:rsidRPr="00577808">
        <w:rPr>
          <w:sz w:val="22"/>
          <w:szCs w:val="22"/>
          <w:lang w:val="cs-CZ"/>
        </w:rPr>
        <w:t>.</w:t>
      </w:r>
    </w:p>
    <w:p w:rsidR="00955FD8" w:rsidRPr="0022392E" w:rsidRDefault="00C41550" w:rsidP="00E01A9C">
      <w:pPr>
        <w:rPr>
          <w:rFonts w:ascii="Caecilia Roman" w:hAnsi="Caecilia Roman"/>
          <w:b/>
          <w:szCs w:val="24"/>
          <w:lang w:val="cs-CZ"/>
        </w:rPr>
      </w:pPr>
      <w:r>
        <w:rPr>
          <w:noProof/>
          <w:lang w:val="cs-CZ"/>
        </w:rPr>
        <w:drawing>
          <wp:inline distT="0" distB="0" distL="0" distR="0" wp14:anchorId="0D60416B" wp14:editId="40BA4EDB">
            <wp:extent cx="6172200" cy="2552700"/>
            <wp:effectExtent l="0" t="0" r="0" b="0"/>
            <wp:docPr id="10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F1094" w:rsidRDefault="002F1094" w:rsidP="00C84EDD">
      <w:pPr>
        <w:outlineLvl w:val="0"/>
        <w:rPr>
          <w:rFonts w:ascii="Caecilia Roman" w:hAnsi="Caecilia Roman" w:cs="Calibri"/>
          <w:b/>
          <w:color w:val="0070C0"/>
          <w:sz w:val="28"/>
          <w:lang w:val="cs-CZ"/>
        </w:rPr>
      </w:pPr>
    </w:p>
    <w:p w:rsidR="00955FD8" w:rsidRPr="00565A51" w:rsidRDefault="00955FD8" w:rsidP="00C84EDD">
      <w:pPr>
        <w:outlineLvl w:val="0"/>
        <w:rPr>
          <w:rFonts w:ascii="Caecilia Roman" w:hAnsi="Caecilia Roman" w:cs="Calibri"/>
          <w:b/>
          <w:color w:val="0070C0"/>
          <w:sz w:val="28"/>
          <w:lang w:val="cs-CZ"/>
        </w:rPr>
      </w:pPr>
      <w:r w:rsidRPr="00565A51">
        <w:rPr>
          <w:rFonts w:ascii="Caecilia Roman" w:hAnsi="Caecilia Roman" w:cs="Calibri"/>
          <w:b/>
          <w:color w:val="0070C0"/>
          <w:sz w:val="28"/>
          <w:lang w:val="cs-CZ"/>
        </w:rPr>
        <w:t xml:space="preserve">Jak </w:t>
      </w:r>
      <w:r w:rsidR="00410F04">
        <w:rPr>
          <w:rFonts w:ascii="Caecilia Roman" w:hAnsi="Caecilia Roman" w:cs="Calibri"/>
          <w:b/>
          <w:color w:val="0070C0"/>
          <w:sz w:val="28"/>
          <w:lang w:val="cs-CZ"/>
        </w:rPr>
        <w:t>se máte</w:t>
      </w:r>
      <w:r w:rsidRPr="00565A51">
        <w:rPr>
          <w:rFonts w:ascii="Caecilia Roman" w:hAnsi="Caecilia Roman" w:cs="Calibri"/>
          <w:b/>
          <w:color w:val="0070C0"/>
          <w:sz w:val="28"/>
          <w:lang w:val="cs-CZ"/>
        </w:rPr>
        <w:t xml:space="preserve"> v České republice?</w:t>
      </w:r>
    </w:p>
    <w:p w:rsidR="00955FD8" w:rsidRPr="002F1094" w:rsidRDefault="005578BB" w:rsidP="00410F04">
      <w:pPr>
        <w:rPr>
          <w:lang w:val="fr-FR"/>
        </w:rPr>
      </w:pPr>
      <w:r>
        <w:rPr>
          <w:noProof/>
          <w:lang w:val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20955</wp:posOffset>
            </wp:positionV>
            <wp:extent cx="2238375" cy="8639175"/>
            <wp:effectExtent l="0" t="0" r="9525" b="9525"/>
            <wp:wrapSquare wrapText="bothSides"/>
            <wp:docPr id="8" name="Picture 4" descr="Czech Republic topic rank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zech Republic topic ranking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63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FD8" w:rsidRPr="00565A51" w:rsidRDefault="00955FD8" w:rsidP="00C84EDD">
      <w:pPr>
        <w:pStyle w:val="OECD"/>
        <w:ind w:left="0"/>
        <w:rPr>
          <w:rFonts w:cs="Arial"/>
          <w:color w:val="333333"/>
          <w:sz w:val="22"/>
          <w:szCs w:val="22"/>
          <w:lang w:val="cs-CZ"/>
        </w:rPr>
      </w:pPr>
      <w:r w:rsidRPr="00565A51">
        <w:rPr>
          <w:sz w:val="22"/>
          <w:szCs w:val="22"/>
          <w:lang w:val="cs-CZ"/>
        </w:rPr>
        <w:t xml:space="preserve">Česká republika si </w:t>
      </w:r>
      <w:r w:rsidR="00410F04" w:rsidRPr="00565A51">
        <w:rPr>
          <w:sz w:val="22"/>
          <w:szCs w:val="22"/>
          <w:lang w:val="cs-CZ"/>
        </w:rPr>
        <w:t xml:space="preserve">v několika indikátorech blahobytu </w:t>
      </w:r>
      <w:r w:rsidRPr="00565A51">
        <w:rPr>
          <w:sz w:val="22"/>
          <w:szCs w:val="22"/>
          <w:lang w:val="cs-CZ"/>
        </w:rPr>
        <w:t xml:space="preserve">vede dobře a </w:t>
      </w:r>
      <w:r w:rsidR="00410F04">
        <w:rPr>
          <w:sz w:val="22"/>
          <w:szCs w:val="22"/>
          <w:lang w:val="cs-CZ"/>
        </w:rPr>
        <w:t xml:space="preserve">v mnoha aspektech zahrnutých do Indexu lepšího života se </w:t>
      </w:r>
      <w:r w:rsidRPr="00565A51">
        <w:rPr>
          <w:sz w:val="22"/>
          <w:szCs w:val="22"/>
          <w:lang w:val="cs-CZ"/>
        </w:rPr>
        <w:t>blíží průměru (Obrázek 1).</w:t>
      </w:r>
    </w:p>
    <w:p w:rsidR="00955FD8" w:rsidRPr="00410F04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</w:p>
    <w:p w:rsidR="00955FD8" w:rsidRPr="00565A51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  <w:r w:rsidRPr="00565A51">
        <w:rPr>
          <w:rFonts w:ascii="Caecilia Roman" w:hAnsi="Caecilia Roman" w:cs="Arial"/>
          <w:b/>
          <w:color w:val="333333"/>
          <w:sz w:val="22"/>
          <w:szCs w:val="21"/>
          <w:lang w:val="cs-CZ"/>
        </w:rPr>
        <w:t>Příjem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>: Čistý disponibilní příjem průměrné domácn</w:t>
      </w:r>
      <w:r>
        <w:rPr>
          <w:rFonts w:ascii="Caecilia Roman" w:hAnsi="Caecilia Roman" w:cs="Arial"/>
          <w:color w:val="333333"/>
          <w:sz w:val="22"/>
          <w:szCs w:val="21"/>
          <w:lang w:val="cs-CZ"/>
        </w:rPr>
        <w:t>o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sti 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br/>
        <w:t>v České republice činí 1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6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> 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957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dolarů za rok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, tedy méně, než je průměr OECD 23 047 </w:t>
      </w:r>
      <w:r w:rsidR="00EA7087"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>dolarů za rok</w:t>
      </w:r>
      <w:r w:rsidRPr="00565A51">
        <w:rPr>
          <w:rFonts w:ascii="Caecilia Roman" w:hAnsi="Caecilia Roman" w:cs="Arial"/>
          <w:color w:val="333333"/>
          <w:sz w:val="22"/>
          <w:szCs w:val="21"/>
          <w:lang w:val="cs-CZ"/>
        </w:rPr>
        <w:t>. Existuje však značný rozdíl mezi nejbohatšími a nejchudšími – horních 20% populace vydělává čtyřikrát více než spodních 20%.</w:t>
      </w:r>
    </w:p>
    <w:p w:rsidR="00955FD8" w:rsidRPr="0022392E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</w:p>
    <w:p w:rsidR="00955FD8" w:rsidRPr="00EB6D98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  <w:r w:rsidRPr="00EB6D98">
        <w:rPr>
          <w:rFonts w:ascii="Caecilia Roman" w:hAnsi="Caecilia Roman" w:cs="Arial"/>
          <w:b/>
          <w:color w:val="333333"/>
          <w:sz w:val="22"/>
          <w:szCs w:val="21"/>
          <w:lang w:val="cs-CZ"/>
        </w:rPr>
        <w:t>Zaměstnání</w:t>
      </w:r>
      <w:r>
        <w:rPr>
          <w:rFonts w:ascii="Caecilia Roman" w:hAnsi="Caecilia Roman" w:cs="Arial"/>
          <w:color w:val="333333"/>
          <w:sz w:val="22"/>
          <w:szCs w:val="21"/>
          <w:lang w:val="cs-CZ"/>
        </w:rPr>
        <w:t>: Pokud jd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e o zaměstnanost</w:t>
      </w:r>
      <w:r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, </w:t>
      </w:r>
      <w:r w:rsidR="00983E86"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placené zaměstnání</w:t>
      </w:r>
      <w:r w:rsidR="00983E86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má v </w:t>
      </w:r>
      <w:r w:rsidR="00983E86"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Č</w:t>
      </w:r>
      <w:r w:rsidR="00983E86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eské republice </w:t>
      </w:r>
      <w:r w:rsidR="008C5634">
        <w:rPr>
          <w:rFonts w:ascii="Caecilia Roman" w:hAnsi="Caecilia Roman" w:cs="Arial"/>
          <w:color w:val="333333"/>
          <w:sz w:val="22"/>
          <w:szCs w:val="21"/>
          <w:lang w:val="cs-CZ"/>
        </w:rPr>
        <w:t>zhruba 6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6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% obyvatel ve věku 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>15-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64 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>let</w:t>
      </w:r>
      <w:r w:rsidR="00983E86">
        <w:rPr>
          <w:rFonts w:ascii="Caecilia Roman" w:hAnsi="Caecilia Roman" w:cs="Arial"/>
          <w:color w:val="333333"/>
          <w:sz w:val="22"/>
          <w:szCs w:val="21"/>
          <w:lang w:val="cs-CZ"/>
        </w:rPr>
        <w:t>,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přesný podíl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je těsně 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pod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průměrem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OECD (6</w:t>
      </w:r>
      <w:r w:rsidR="00EA7087">
        <w:rPr>
          <w:rFonts w:ascii="Caecilia Roman" w:hAnsi="Caecilia Roman" w:cs="Arial"/>
          <w:color w:val="333333"/>
          <w:sz w:val="22"/>
          <w:szCs w:val="21"/>
          <w:lang w:val="cs-CZ"/>
        </w:rPr>
        <w:t>6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%). 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>Placené zaměstnání má asi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7</w:t>
      </w:r>
      <w:r w:rsidR="00DB6D5E">
        <w:rPr>
          <w:rFonts w:ascii="Caecilia Roman" w:hAnsi="Caecilia Roman" w:cs="Arial"/>
          <w:color w:val="333333"/>
          <w:sz w:val="22"/>
          <w:szCs w:val="21"/>
          <w:lang w:val="cs-CZ"/>
        </w:rPr>
        <w:t>4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% mužů</w:t>
      </w:r>
      <w:r w:rsidR="00B83237">
        <w:rPr>
          <w:rFonts w:ascii="Caecilia Roman" w:hAnsi="Caecilia Roman" w:cs="Arial"/>
          <w:color w:val="333333"/>
          <w:sz w:val="22"/>
          <w:szCs w:val="21"/>
          <w:lang w:val="cs-CZ"/>
        </w:rPr>
        <w:t>, ale jen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5</w:t>
      </w:r>
      <w:r w:rsidR="00DB6D5E">
        <w:rPr>
          <w:rFonts w:ascii="Caecilia Roman" w:hAnsi="Caecilia Roman" w:cs="Arial"/>
          <w:color w:val="333333"/>
          <w:sz w:val="22"/>
          <w:szCs w:val="21"/>
          <w:lang w:val="cs-CZ"/>
        </w:rPr>
        <w:t>7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% žen. Lidé v České republice pracují 1 </w:t>
      </w:r>
      <w:r w:rsidR="008C5634">
        <w:rPr>
          <w:rFonts w:ascii="Caecilia Roman" w:hAnsi="Caecilia Roman" w:cs="Arial"/>
          <w:color w:val="333333"/>
          <w:sz w:val="22"/>
          <w:szCs w:val="21"/>
          <w:lang w:val="cs-CZ"/>
        </w:rPr>
        <w:t>800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hodin ročně, více než je průměr OECD 1</w:t>
      </w:r>
      <w:r w:rsidR="008C5634">
        <w:rPr>
          <w:rFonts w:ascii="Caecilia Roman" w:hAnsi="Caecilia Roman" w:cs="Arial"/>
          <w:color w:val="333333"/>
          <w:sz w:val="22"/>
          <w:szCs w:val="21"/>
          <w:lang w:val="cs-CZ"/>
        </w:rPr>
        <w:t> 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7</w:t>
      </w:r>
      <w:r w:rsidR="008C5634">
        <w:rPr>
          <w:rFonts w:ascii="Caecilia Roman" w:hAnsi="Caecilia Roman" w:cs="Arial"/>
          <w:color w:val="333333"/>
          <w:sz w:val="22"/>
          <w:szCs w:val="21"/>
          <w:lang w:val="cs-CZ"/>
        </w:rPr>
        <w:t>65</w:t>
      </w:r>
      <w:r w:rsidR="006B51B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hodin. </w:t>
      </w:r>
      <w:r w:rsidR="00DB6D5E">
        <w:rPr>
          <w:rFonts w:ascii="Caecilia Roman" w:hAnsi="Caecilia Roman" w:cs="Arial"/>
          <w:color w:val="333333"/>
          <w:sz w:val="22"/>
          <w:szCs w:val="21"/>
          <w:lang w:val="cs-CZ"/>
        </w:rPr>
        <w:t>Necelých 8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% zaměstnanců pracuje výrazně nad rám</w:t>
      </w:r>
      <w:r w:rsidR="008C5634">
        <w:rPr>
          <w:rFonts w:ascii="Caecilia Roman" w:hAnsi="Caecilia Roman" w:cs="Arial"/>
          <w:color w:val="333333"/>
          <w:sz w:val="22"/>
          <w:szCs w:val="21"/>
          <w:lang w:val="cs-CZ"/>
        </w:rPr>
        <w:t>e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>c pracovní doby</w:t>
      </w:r>
      <w:r w:rsidR="006B51B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, </w:t>
      </w:r>
      <w:r w:rsidR="00DB6D5E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což je </w:t>
      </w:r>
      <w:r w:rsidR="006B51B8">
        <w:rPr>
          <w:rFonts w:ascii="Caecilia Roman" w:hAnsi="Caecilia Roman" w:cs="Arial"/>
          <w:color w:val="333333"/>
          <w:sz w:val="22"/>
          <w:szCs w:val="21"/>
          <w:lang w:val="cs-CZ"/>
        </w:rPr>
        <w:t>o něco méně než průměr OECD 9%; mezi muži je tento podíl 11%, mezi ženami jen</w:t>
      </w:r>
      <w:r w:rsidRPr="00EB6D98">
        <w:rPr>
          <w:rFonts w:ascii="Caecilia Roman" w:hAnsi="Caecilia Roman" w:cs="Arial"/>
          <w:color w:val="333333"/>
          <w:sz w:val="22"/>
          <w:szCs w:val="21"/>
          <w:lang w:val="cs-CZ"/>
        </w:rPr>
        <w:t xml:space="preserve"> 3%.</w:t>
      </w:r>
    </w:p>
    <w:p w:rsidR="00955FD8" w:rsidRPr="0022392E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</w:p>
    <w:p w:rsidR="00955FD8" w:rsidRPr="00013566" w:rsidRDefault="00955FD8" w:rsidP="00C75309">
      <w:pPr>
        <w:pStyle w:val="OECD"/>
        <w:ind w:left="0"/>
        <w:rPr>
          <w:rFonts w:cs="Arial"/>
          <w:color w:val="333333"/>
          <w:sz w:val="22"/>
          <w:szCs w:val="22"/>
          <w:lang w:val="cs-CZ"/>
        </w:rPr>
      </w:pPr>
      <w:r w:rsidRPr="00013566">
        <w:rPr>
          <w:rFonts w:cs="Arial"/>
          <w:b/>
          <w:color w:val="333333"/>
          <w:sz w:val="22"/>
          <w:szCs w:val="22"/>
          <w:lang w:val="cs-CZ"/>
        </w:rPr>
        <w:t>Vzdělání</w:t>
      </w:r>
      <w:r w:rsidRPr="00013566">
        <w:rPr>
          <w:rFonts w:cs="Arial"/>
          <w:color w:val="333333"/>
          <w:sz w:val="22"/>
          <w:szCs w:val="22"/>
          <w:lang w:val="cs-CZ"/>
        </w:rPr>
        <w:t xml:space="preserve">: </w:t>
      </w:r>
      <w:r w:rsidR="006B51B8">
        <w:rPr>
          <w:rFonts w:cs="Arial"/>
          <w:color w:val="333333"/>
          <w:sz w:val="22"/>
          <w:szCs w:val="22"/>
          <w:lang w:val="cs-CZ"/>
        </w:rPr>
        <w:t xml:space="preserve">Alespoň </w:t>
      </w:r>
      <w:r w:rsidR="006B51B8" w:rsidRPr="00013566">
        <w:rPr>
          <w:sz w:val="22"/>
          <w:szCs w:val="22"/>
          <w:lang w:val="cs-CZ"/>
        </w:rPr>
        <w:t>středoškolsk</w:t>
      </w:r>
      <w:r w:rsidR="006B51B8">
        <w:rPr>
          <w:sz w:val="22"/>
          <w:szCs w:val="22"/>
          <w:lang w:val="cs-CZ"/>
        </w:rPr>
        <w:t>é</w:t>
      </w:r>
      <w:r w:rsidR="006B51B8" w:rsidRPr="00013566">
        <w:rPr>
          <w:sz w:val="22"/>
          <w:szCs w:val="22"/>
          <w:lang w:val="cs-CZ"/>
        </w:rPr>
        <w:t xml:space="preserve"> vzdělání </w:t>
      </w:r>
      <w:r w:rsidR="006B51B8">
        <w:rPr>
          <w:sz w:val="22"/>
          <w:szCs w:val="22"/>
          <w:lang w:val="cs-CZ"/>
        </w:rPr>
        <w:t xml:space="preserve">má </w:t>
      </w:r>
      <w:r w:rsidR="006B51B8" w:rsidRPr="00013566">
        <w:rPr>
          <w:sz w:val="22"/>
          <w:szCs w:val="22"/>
          <w:lang w:val="cs-CZ"/>
        </w:rPr>
        <w:t xml:space="preserve">v České republice </w:t>
      </w:r>
      <w:r w:rsidRPr="00013566">
        <w:rPr>
          <w:sz w:val="22"/>
          <w:szCs w:val="22"/>
          <w:lang w:val="cs-CZ"/>
        </w:rPr>
        <w:t xml:space="preserve">92% dospělých ve věku 25-64 let, což </w:t>
      </w:r>
      <w:r w:rsidR="006B51B8">
        <w:rPr>
          <w:sz w:val="22"/>
          <w:szCs w:val="22"/>
          <w:lang w:val="cs-CZ"/>
        </w:rPr>
        <w:t>je jeden z nejvyšších podílů v OECD, výrazně nad</w:t>
      </w:r>
      <w:r w:rsidRPr="00013566">
        <w:rPr>
          <w:sz w:val="22"/>
          <w:szCs w:val="22"/>
          <w:lang w:val="cs-CZ"/>
        </w:rPr>
        <w:t xml:space="preserve"> průměrem  OECD</w:t>
      </w:r>
      <w:r w:rsidR="006B51B8">
        <w:rPr>
          <w:sz w:val="22"/>
          <w:szCs w:val="22"/>
          <w:lang w:val="cs-CZ"/>
        </w:rPr>
        <w:t xml:space="preserve">, který činí </w:t>
      </w:r>
      <w:r w:rsidR="006B51B8" w:rsidRPr="00013566">
        <w:rPr>
          <w:sz w:val="22"/>
          <w:szCs w:val="22"/>
          <w:lang w:val="cs-CZ"/>
        </w:rPr>
        <w:t>7</w:t>
      </w:r>
      <w:r w:rsidR="00514AE8">
        <w:rPr>
          <w:sz w:val="22"/>
          <w:szCs w:val="22"/>
          <w:lang w:val="cs-CZ"/>
        </w:rPr>
        <w:t>4</w:t>
      </w:r>
      <w:r w:rsidR="006B51B8" w:rsidRPr="00013566">
        <w:rPr>
          <w:sz w:val="22"/>
          <w:szCs w:val="22"/>
          <w:lang w:val="cs-CZ"/>
        </w:rPr>
        <w:t>%</w:t>
      </w:r>
      <w:r w:rsidRPr="00013566">
        <w:rPr>
          <w:sz w:val="22"/>
          <w:szCs w:val="22"/>
          <w:lang w:val="cs-CZ"/>
        </w:rPr>
        <w:t xml:space="preserve">. </w:t>
      </w:r>
      <w:r w:rsidR="006B51B8">
        <w:rPr>
          <w:sz w:val="22"/>
          <w:szCs w:val="22"/>
          <w:lang w:val="cs-CZ"/>
        </w:rPr>
        <w:t>P</w:t>
      </w:r>
      <w:r w:rsidRPr="00013566">
        <w:rPr>
          <w:sz w:val="22"/>
          <w:szCs w:val="22"/>
          <w:lang w:val="cs-CZ"/>
        </w:rPr>
        <w:t xml:space="preserve">latí </w:t>
      </w:r>
      <w:r w:rsidR="006B51B8">
        <w:rPr>
          <w:sz w:val="22"/>
          <w:szCs w:val="22"/>
          <w:lang w:val="cs-CZ"/>
        </w:rPr>
        <w:t xml:space="preserve">to </w:t>
      </w:r>
      <w:r w:rsidRPr="00013566">
        <w:rPr>
          <w:sz w:val="22"/>
          <w:szCs w:val="22"/>
          <w:lang w:val="cs-CZ"/>
        </w:rPr>
        <w:t xml:space="preserve">více </w:t>
      </w:r>
      <w:r w:rsidR="006B51B8">
        <w:rPr>
          <w:sz w:val="22"/>
          <w:szCs w:val="22"/>
          <w:lang w:val="cs-CZ"/>
        </w:rPr>
        <w:t>o mužích než o ženách</w:t>
      </w:r>
      <w:r w:rsidRPr="00013566">
        <w:rPr>
          <w:sz w:val="22"/>
          <w:szCs w:val="22"/>
          <w:lang w:val="cs-CZ"/>
        </w:rPr>
        <w:t xml:space="preserve">, protože </w:t>
      </w:r>
      <w:r w:rsidR="006B51B8" w:rsidRPr="00013566">
        <w:rPr>
          <w:sz w:val="22"/>
          <w:szCs w:val="22"/>
          <w:lang w:val="cs-CZ"/>
        </w:rPr>
        <w:t xml:space="preserve">střední školu </w:t>
      </w:r>
      <w:r w:rsidRPr="00013566">
        <w:rPr>
          <w:sz w:val="22"/>
          <w:szCs w:val="22"/>
          <w:lang w:val="cs-CZ"/>
        </w:rPr>
        <w:t xml:space="preserve">úspěšně dokončilo </w:t>
      </w:r>
      <w:r w:rsidR="006B51B8" w:rsidRPr="00013566">
        <w:rPr>
          <w:sz w:val="22"/>
          <w:szCs w:val="22"/>
          <w:lang w:val="cs-CZ"/>
        </w:rPr>
        <w:t xml:space="preserve">95% mužů </w:t>
      </w:r>
      <w:r w:rsidR="006B51B8">
        <w:rPr>
          <w:sz w:val="22"/>
          <w:szCs w:val="22"/>
          <w:lang w:val="cs-CZ"/>
        </w:rPr>
        <w:t>oproti</w:t>
      </w:r>
      <w:r w:rsidR="00664499">
        <w:rPr>
          <w:sz w:val="22"/>
          <w:szCs w:val="22"/>
          <w:lang w:val="cs-CZ"/>
        </w:rPr>
        <w:t xml:space="preserve"> </w:t>
      </w:r>
      <w:r w:rsidR="00514AE8">
        <w:rPr>
          <w:sz w:val="22"/>
          <w:szCs w:val="22"/>
          <w:lang w:val="cs-CZ"/>
        </w:rPr>
        <w:t>89</w:t>
      </w:r>
      <w:r w:rsidRPr="00013566">
        <w:rPr>
          <w:sz w:val="22"/>
          <w:szCs w:val="22"/>
          <w:lang w:val="cs-CZ"/>
        </w:rPr>
        <w:t xml:space="preserve">% žen. Tento rozdíl je vyšší než průměr OECD a </w:t>
      </w:r>
      <w:r w:rsidR="006B51B8">
        <w:rPr>
          <w:sz w:val="22"/>
          <w:szCs w:val="22"/>
          <w:lang w:val="cs-CZ"/>
        </w:rPr>
        <w:t>naznačuje</w:t>
      </w:r>
      <w:r w:rsidRPr="00013566">
        <w:rPr>
          <w:sz w:val="22"/>
          <w:szCs w:val="22"/>
          <w:lang w:val="cs-CZ"/>
        </w:rPr>
        <w:t xml:space="preserve">, že účast žen ve vyšším vzdělávání by mohla být posílena. </w:t>
      </w:r>
      <w:r w:rsidR="006B51B8">
        <w:rPr>
          <w:sz w:val="22"/>
          <w:szCs w:val="22"/>
          <w:lang w:val="cs-CZ"/>
        </w:rPr>
        <w:t xml:space="preserve">Co se </w:t>
      </w:r>
      <w:r w:rsidRPr="00013566">
        <w:rPr>
          <w:sz w:val="22"/>
          <w:szCs w:val="22"/>
          <w:lang w:val="cs-CZ"/>
        </w:rPr>
        <w:t xml:space="preserve">kvality vzdělání </w:t>
      </w:r>
      <w:r w:rsidR="006B51B8">
        <w:rPr>
          <w:sz w:val="22"/>
          <w:szCs w:val="22"/>
          <w:lang w:val="cs-CZ"/>
        </w:rPr>
        <w:t xml:space="preserve">týče, </w:t>
      </w:r>
      <w:r w:rsidRPr="00013566">
        <w:rPr>
          <w:sz w:val="22"/>
          <w:szCs w:val="22"/>
          <w:lang w:val="cs-CZ"/>
        </w:rPr>
        <w:t xml:space="preserve">průměrný student </w:t>
      </w:r>
      <w:r w:rsidR="006B51B8" w:rsidRPr="00013566">
        <w:rPr>
          <w:sz w:val="22"/>
          <w:szCs w:val="22"/>
          <w:lang w:val="cs-CZ"/>
        </w:rPr>
        <w:t xml:space="preserve">získal </w:t>
      </w:r>
      <w:r w:rsidRPr="00013566">
        <w:rPr>
          <w:sz w:val="22"/>
          <w:szCs w:val="22"/>
          <w:lang w:val="cs-CZ"/>
        </w:rPr>
        <w:t>49</w:t>
      </w:r>
      <w:r w:rsidR="00F732D1">
        <w:rPr>
          <w:sz w:val="22"/>
          <w:szCs w:val="22"/>
          <w:lang w:val="cs-CZ"/>
        </w:rPr>
        <w:t>0</w:t>
      </w:r>
      <w:r w:rsidRPr="00013566">
        <w:rPr>
          <w:sz w:val="22"/>
          <w:szCs w:val="22"/>
          <w:lang w:val="cs-CZ"/>
        </w:rPr>
        <w:t xml:space="preserve"> bodů v</w:t>
      </w:r>
      <w:r w:rsidR="00D56C1A">
        <w:rPr>
          <w:sz w:val="22"/>
          <w:szCs w:val="22"/>
          <w:lang w:val="cs-CZ"/>
        </w:rPr>
        <w:t> </w:t>
      </w:r>
      <w:r w:rsidRPr="00013566">
        <w:rPr>
          <w:sz w:val="22"/>
          <w:szCs w:val="22"/>
          <w:lang w:val="cs-CZ"/>
        </w:rPr>
        <w:t>čtenářské</w:t>
      </w:r>
      <w:r w:rsidR="00D56C1A">
        <w:rPr>
          <w:sz w:val="22"/>
          <w:szCs w:val="22"/>
          <w:lang w:val="cs-CZ"/>
        </w:rPr>
        <w:t xml:space="preserve"> </w:t>
      </w:r>
      <w:r w:rsidRPr="00013566">
        <w:rPr>
          <w:sz w:val="22"/>
          <w:szCs w:val="22"/>
          <w:lang w:val="cs-CZ"/>
        </w:rPr>
        <w:t>gramotnosti, matemati</w:t>
      </w:r>
      <w:r w:rsidR="00D56C1A">
        <w:rPr>
          <w:sz w:val="22"/>
          <w:szCs w:val="22"/>
          <w:lang w:val="cs-CZ"/>
        </w:rPr>
        <w:t>ce</w:t>
      </w:r>
      <w:r w:rsidRPr="00013566">
        <w:rPr>
          <w:sz w:val="22"/>
          <w:szCs w:val="22"/>
          <w:lang w:val="cs-CZ"/>
        </w:rPr>
        <w:t xml:space="preserve"> a přírodních věd</w:t>
      </w:r>
      <w:r w:rsidR="00D56C1A">
        <w:rPr>
          <w:sz w:val="22"/>
          <w:szCs w:val="22"/>
          <w:lang w:val="cs-CZ"/>
        </w:rPr>
        <w:t>ách</w:t>
      </w:r>
      <w:r w:rsidRPr="00013566">
        <w:rPr>
          <w:sz w:val="22"/>
          <w:szCs w:val="22"/>
          <w:lang w:val="cs-CZ"/>
        </w:rPr>
        <w:t xml:space="preserve"> v rámci </w:t>
      </w:r>
      <w:r w:rsidR="00D56C1A">
        <w:rPr>
          <w:sz w:val="22"/>
          <w:szCs w:val="22"/>
          <w:lang w:val="cs-CZ"/>
        </w:rPr>
        <w:t>P</w:t>
      </w:r>
      <w:r w:rsidRPr="00013566">
        <w:rPr>
          <w:sz w:val="22"/>
          <w:szCs w:val="22"/>
          <w:lang w:val="cs-CZ"/>
        </w:rPr>
        <w:t>rogramu OECD pro mezinárodní hodnocení studentů (PISA). Toto skóre je nižší než průměr OECD 497.</w:t>
      </w:r>
      <w:r w:rsidR="00D56C1A">
        <w:rPr>
          <w:sz w:val="22"/>
          <w:szCs w:val="22"/>
          <w:lang w:val="cs-CZ"/>
        </w:rPr>
        <w:t xml:space="preserve"> </w:t>
      </w:r>
      <w:r w:rsidRPr="00013566">
        <w:rPr>
          <w:sz w:val="22"/>
          <w:szCs w:val="22"/>
          <w:lang w:val="cs-CZ"/>
        </w:rPr>
        <w:t xml:space="preserve">V průměru pak v České republice dívky překonaly chlapce o </w:t>
      </w:r>
      <w:r w:rsidR="00F732D1">
        <w:rPr>
          <w:sz w:val="22"/>
          <w:szCs w:val="22"/>
          <w:lang w:val="cs-CZ"/>
        </w:rPr>
        <w:t>16</w:t>
      </w:r>
      <w:r w:rsidRPr="00013566">
        <w:rPr>
          <w:sz w:val="22"/>
          <w:szCs w:val="22"/>
          <w:lang w:val="cs-CZ"/>
        </w:rPr>
        <w:t xml:space="preserve"> bodů, což </w:t>
      </w:r>
      <w:r w:rsidR="00EA7087">
        <w:rPr>
          <w:sz w:val="22"/>
          <w:szCs w:val="22"/>
          <w:lang w:val="cs-CZ"/>
        </w:rPr>
        <w:t>je</w:t>
      </w:r>
      <w:r w:rsidRPr="00013566">
        <w:rPr>
          <w:sz w:val="22"/>
          <w:szCs w:val="22"/>
          <w:lang w:val="cs-CZ"/>
        </w:rPr>
        <w:t xml:space="preserve"> </w:t>
      </w:r>
      <w:r w:rsidR="00F732D1">
        <w:rPr>
          <w:sz w:val="22"/>
          <w:szCs w:val="22"/>
          <w:lang w:val="cs-CZ"/>
        </w:rPr>
        <w:t>výrazně více</w:t>
      </w:r>
      <w:r w:rsidR="00D56C1A">
        <w:rPr>
          <w:sz w:val="22"/>
          <w:szCs w:val="22"/>
          <w:lang w:val="cs-CZ"/>
        </w:rPr>
        <w:t xml:space="preserve"> </w:t>
      </w:r>
      <w:r w:rsidRPr="00013566">
        <w:rPr>
          <w:sz w:val="22"/>
          <w:szCs w:val="22"/>
          <w:lang w:val="cs-CZ"/>
        </w:rPr>
        <w:t>než průměr</w:t>
      </w:r>
      <w:r w:rsidR="00D56C1A">
        <w:rPr>
          <w:sz w:val="22"/>
          <w:szCs w:val="22"/>
          <w:lang w:val="cs-CZ"/>
        </w:rPr>
        <w:t>ný rozdíl v</w:t>
      </w:r>
      <w:r w:rsidRPr="00013566">
        <w:rPr>
          <w:sz w:val="22"/>
          <w:szCs w:val="22"/>
          <w:lang w:val="cs-CZ"/>
        </w:rPr>
        <w:t xml:space="preserve"> OECD </w:t>
      </w:r>
      <w:r w:rsidR="00D56C1A">
        <w:rPr>
          <w:sz w:val="22"/>
          <w:szCs w:val="22"/>
          <w:lang w:val="cs-CZ"/>
        </w:rPr>
        <w:t xml:space="preserve">o </w:t>
      </w:r>
      <w:r w:rsidR="00F732D1">
        <w:rPr>
          <w:sz w:val="22"/>
          <w:szCs w:val="22"/>
          <w:lang w:val="cs-CZ"/>
        </w:rPr>
        <w:t>9</w:t>
      </w:r>
      <w:r w:rsidRPr="00013566">
        <w:rPr>
          <w:sz w:val="22"/>
          <w:szCs w:val="22"/>
          <w:lang w:val="cs-CZ"/>
        </w:rPr>
        <w:t xml:space="preserve"> bodů.</w:t>
      </w:r>
    </w:p>
    <w:p w:rsidR="00955FD8" w:rsidRPr="0022392E" w:rsidRDefault="00955FD8" w:rsidP="002D2A66">
      <w:pPr>
        <w:pStyle w:val="Normlnweb"/>
        <w:jc w:val="both"/>
        <w:rPr>
          <w:rFonts w:ascii="Caecilia Roman" w:hAnsi="Caecilia Roman" w:cs="Arial"/>
          <w:color w:val="333333"/>
          <w:sz w:val="22"/>
          <w:szCs w:val="21"/>
          <w:lang w:val="cs-CZ"/>
        </w:rPr>
      </w:pPr>
    </w:p>
    <w:p w:rsidR="00955FD8" w:rsidRPr="00DB0993" w:rsidRDefault="00955FD8" w:rsidP="0074124D">
      <w:pPr>
        <w:pStyle w:val="OECD"/>
        <w:ind w:left="0"/>
        <w:rPr>
          <w:sz w:val="22"/>
          <w:szCs w:val="22"/>
          <w:lang w:val="cs-CZ"/>
        </w:rPr>
      </w:pPr>
      <w:r w:rsidRPr="00DB0993">
        <w:rPr>
          <w:b/>
          <w:sz w:val="22"/>
          <w:szCs w:val="22"/>
          <w:lang w:val="cs-CZ"/>
        </w:rPr>
        <w:t>Zdraví a životní prostředí</w:t>
      </w:r>
      <w:r w:rsidRPr="00DB0993">
        <w:rPr>
          <w:sz w:val="22"/>
          <w:szCs w:val="22"/>
          <w:lang w:val="cs-CZ"/>
        </w:rPr>
        <w:t xml:space="preserve">: </w:t>
      </w:r>
      <w:r w:rsidR="00EF3FE6">
        <w:rPr>
          <w:sz w:val="22"/>
          <w:szCs w:val="22"/>
          <w:lang w:val="cs-CZ"/>
        </w:rPr>
        <w:t xml:space="preserve">Co se zdraví týče, střední </w:t>
      </w:r>
      <w:r w:rsidR="00EF3FE6" w:rsidRPr="00DB0993">
        <w:rPr>
          <w:sz w:val="22"/>
          <w:szCs w:val="22"/>
          <w:lang w:val="cs-CZ"/>
        </w:rPr>
        <w:t xml:space="preserve">délka </w:t>
      </w:r>
      <w:r w:rsidR="00EF3FE6">
        <w:rPr>
          <w:sz w:val="22"/>
          <w:szCs w:val="22"/>
          <w:lang w:val="cs-CZ"/>
        </w:rPr>
        <w:t>života</w:t>
      </w:r>
      <w:r w:rsidR="00EF3FE6" w:rsidRPr="00DB0993">
        <w:rPr>
          <w:sz w:val="22"/>
          <w:szCs w:val="22"/>
          <w:lang w:val="cs-CZ"/>
        </w:rPr>
        <w:t xml:space="preserve"> </w:t>
      </w:r>
      <w:r w:rsidR="00EF3FE6">
        <w:rPr>
          <w:sz w:val="22"/>
          <w:szCs w:val="22"/>
          <w:lang w:val="cs-CZ"/>
        </w:rPr>
        <w:t>j</w:t>
      </w:r>
      <w:r w:rsidRPr="00DB0993">
        <w:rPr>
          <w:sz w:val="22"/>
          <w:szCs w:val="22"/>
          <w:lang w:val="cs-CZ"/>
        </w:rPr>
        <w:t xml:space="preserve">e v České republice téměř 78 </w:t>
      </w:r>
      <w:r w:rsidR="00EF3FE6">
        <w:rPr>
          <w:sz w:val="22"/>
          <w:szCs w:val="22"/>
          <w:lang w:val="cs-CZ"/>
        </w:rPr>
        <w:t>let</w:t>
      </w:r>
      <w:r w:rsidRPr="00DB0993">
        <w:rPr>
          <w:sz w:val="22"/>
          <w:szCs w:val="22"/>
          <w:lang w:val="cs-CZ"/>
        </w:rPr>
        <w:t xml:space="preserve">, což je o dva roky méně než průměr OECD 80 </w:t>
      </w:r>
      <w:r w:rsidR="00EF3FE6">
        <w:rPr>
          <w:sz w:val="22"/>
          <w:szCs w:val="22"/>
          <w:lang w:val="cs-CZ"/>
        </w:rPr>
        <w:t>let</w:t>
      </w:r>
      <w:r w:rsidRPr="00DB0993">
        <w:rPr>
          <w:sz w:val="22"/>
          <w:szCs w:val="22"/>
          <w:lang w:val="cs-CZ"/>
        </w:rPr>
        <w:t xml:space="preserve">. </w:t>
      </w:r>
      <w:r w:rsidR="00EF3FE6">
        <w:rPr>
          <w:sz w:val="22"/>
          <w:szCs w:val="22"/>
          <w:lang w:val="cs-CZ"/>
        </w:rPr>
        <w:t>Ženy se dožívají</w:t>
      </w:r>
      <w:r w:rsidRPr="00DB0993">
        <w:rPr>
          <w:sz w:val="22"/>
          <w:szCs w:val="22"/>
          <w:lang w:val="cs-CZ"/>
        </w:rPr>
        <w:t xml:space="preserve"> 81 </w:t>
      </w:r>
      <w:r w:rsidR="00EF3FE6">
        <w:rPr>
          <w:sz w:val="22"/>
          <w:szCs w:val="22"/>
          <w:lang w:val="cs-CZ"/>
        </w:rPr>
        <w:t>let</w:t>
      </w:r>
      <w:r w:rsidRPr="00DB0993">
        <w:rPr>
          <w:sz w:val="22"/>
          <w:szCs w:val="22"/>
          <w:lang w:val="cs-CZ"/>
        </w:rPr>
        <w:t xml:space="preserve">, </w:t>
      </w:r>
      <w:r w:rsidR="00EF3FE6">
        <w:rPr>
          <w:sz w:val="22"/>
          <w:szCs w:val="22"/>
          <w:lang w:val="cs-CZ"/>
        </w:rPr>
        <w:t>zatímco</w:t>
      </w:r>
      <w:r w:rsidRPr="00DB0993">
        <w:rPr>
          <w:sz w:val="22"/>
          <w:szCs w:val="22"/>
          <w:lang w:val="cs-CZ"/>
        </w:rPr>
        <w:t xml:space="preserve"> muž</w:t>
      </w:r>
      <w:r w:rsidR="00EF3FE6">
        <w:rPr>
          <w:sz w:val="22"/>
          <w:szCs w:val="22"/>
          <w:lang w:val="cs-CZ"/>
        </w:rPr>
        <w:t>i jen</w:t>
      </w:r>
      <w:r w:rsidRPr="00DB0993">
        <w:rPr>
          <w:sz w:val="22"/>
          <w:szCs w:val="22"/>
          <w:lang w:val="cs-CZ"/>
        </w:rPr>
        <w:t xml:space="preserve"> 75 roků. </w:t>
      </w:r>
      <w:r w:rsidR="00E33209">
        <w:rPr>
          <w:sz w:val="22"/>
          <w:szCs w:val="22"/>
          <w:lang w:val="cs-CZ"/>
        </w:rPr>
        <w:t>Hladina</w:t>
      </w:r>
      <w:r w:rsidRPr="00DB0993">
        <w:rPr>
          <w:sz w:val="22"/>
          <w:szCs w:val="22"/>
          <w:lang w:val="cs-CZ"/>
        </w:rPr>
        <w:t xml:space="preserve"> </w:t>
      </w:r>
      <w:r w:rsidR="00E33209">
        <w:rPr>
          <w:sz w:val="22"/>
          <w:szCs w:val="22"/>
          <w:lang w:val="cs-CZ"/>
        </w:rPr>
        <w:t>polétavého prachu</w:t>
      </w:r>
      <w:r w:rsidRPr="00DB0993">
        <w:rPr>
          <w:sz w:val="22"/>
          <w:szCs w:val="22"/>
          <w:lang w:val="cs-CZ"/>
        </w:rPr>
        <w:t xml:space="preserve"> PM10 </w:t>
      </w:r>
      <w:r w:rsidR="00E33209">
        <w:rPr>
          <w:sz w:val="22"/>
          <w:szCs w:val="22"/>
          <w:lang w:val="cs-CZ"/>
        </w:rPr>
        <w:t>(</w:t>
      </w:r>
      <w:r w:rsidRPr="00DB0993">
        <w:rPr>
          <w:sz w:val="22"/>
          <w:szCs w:val="22"/>
          <w:lang w:val="cs-CZ"/>
        </w:rPr>
        <w:t>drobné část</w:t>
      </w:r>
      <w:r w:rsidR="00E33209">
        <w:rPr>
          <w:sz w:val="22"/>
          <w:szCs w:val="22"/>
          <w:lang w:val="cs-CZ"/>
        </w:rPr>
        <w:t>ice</w:t>
      </w:r>
      <w:r w:rsidRPr="00DB0993">
        <w:rPr>
          <w:sz w:val="22"/>
          <w:szCs w:val="22"/>
          <w:lang w:val="cs-CZ"/>
        </w:rPr>
        <w:t xml:space="preserve"> znečišťující ovzduší</w:t>
      </w:r>
      <w:r w:rsidR="00E33209">
        <w:rPr>
          <w:sz w:val="22"/>
          <w:szCs w:val="22"/>
          <w:lang w:val="cs-CZ"/>
        </w:rPr>
        <w:t xml:space="preserve">, které se mohou dostat do plic a způsobit jejich </w:t>
      </w:r>
      <w:r w:rsidRPr="00DB0993">
        <w:rPr>
          <w:sz w:val="22"/>
          <w:szCs w:val="22"/>
          <w:lang w:val="cs-CZ"/>
        </w:rPr>
        <w:t>poškození</w:t>
      </w:r>
      <w:r w:rsidR="00E33209">
        <w:rPr>
          <w:sz w:val="22"/>
          <w:szCs w:val="22"/>
          <w:lang w:val="cs-CZ"/>
        </w:rPr>
        <w:t xml:space="preserve">) </w:t>
      </w:r>
      <w:r w:rsidRPr="00DB0993">
        <w:rPr>
          <w:sz w:val="22"/>
          <w:szCs w:val="22"/>
          <w:lang w:val="cs-CZ"/>
        </w:rPr>
        <w:t xml:space="preserve">je 17 mikrogramů na metr </w:t>
      </w:r>
      <w:r w:rsidR="00E33209">
        <w:rPr>
          <w:sz w:val="22"/>
          <w:szCs w:val="22"/>
          <w:lang w:val="cs-CZ"/>
        </w:rPr>
        <w:t>k</w:t>
      </w:r>
      <w:r w:rsidRPr="00DB0993">
        <w:rPr>
          <w:sz w:val="22"/>
          <w:szCs w:val="22"/>
          <w:lang w:val="cs-CZ"/>
        </w:rPr>
        <w:t xml:space="preserve">rychlový, </w:t>
      </w:r>
      <w:r w:rsidR="00E33209">
        <w:rPr>
          <w:sz w:val="22"/>
          <w:szCs w:val="22"/>
          <w:lang w:val="cs-CZ"/>
        </w:rPr>
        <w:t>tedy méně než</w:t>
      </w:r>
      <w:r w:rsidRPr="00DB0993">
        <w:rPr>
          <w:sz w:val="22"/>
          <w:szCs w:val="22"/>
          <w:lang w:val="cs-CZ"/>
        </w:rPr>
        <w:t xml:space="preserve"> průměr zemí OECD 21 mikrogramů na metr krychlový. Česká republika si vede do</w:t>
      </w:r>
      <w:r w:rsidR="00E33209">
        <w:rPr>
          <w:sz w:val="22"/>
          <w:szCs w:val="22"/>
          <w:lang w:val="cs-CZ"/>
        </w:rPr>
        <w:t>bře také v oblasti kvality vody: dle průzkumů je s kvalitou své vody spokojeno</w:t>
      </w:r>
      <w:r w:rsidRPr="00DB0993">
        <w:rPr>
          <w:sz w:val="22"/>
          <w:szCs w:val="22"/>
          <w:lang w:val="cs-CZ"/>
        </w:rPr>
        <w:t xml:space="preserve"> 84% lidí, </w:t>
      </w:r>
      <w:r w:rsidR="00E33209">
        <w:rPr>
          <w:sz w:val="22"/>
          <w:szCs w:val="22"/>
          <w:lang w:val="cs-CZ"/>
        </w:rPr>
        <w:t>což odpovídá</w:t>
      </w:r>
      <w:r w:rsidRPr="00DB0993">
        <w:rPr>
          <w:sz w:val="22"/>
          <w:szCs w:val="22"/>
          <w:lang w:val="cs-CZ"/>
        </w:rPr>
        <w:t xml:space="preserve"> průměr</w:t>
      </w:r>
      <w:r w:rsidR="00E33209">
        <w:rPr>
          <w:sz w:val="22"/>
          <w:szCs w:val="22"/>
          <w:lang w:val="cs-CZ"/>
        </w:rPr>
        <w:t>u</w:t>
      </w:r>
      <w:r w:rsidRPr="00DB0993">
        <w:rPr>
          <w:sz w:val="22"/>
          <w:szCs w:val="22"/>
          <w:lang w:val="cs-CZ"/>
        </w:rPr>
        <w:t xml:space="preserve"> zemí OECD.</w:t>
      </w:r>
    </w:p>
    <w:p w:rsidR="00955FD8" w:rsidRPr="0022392E" w:rsidRDefault="00955FD8" w:rsidP="002D2A66">
      <w:pPr>
        <w:pStyle w:val="Normlnweb"/>
        <w:jc w:val="both"/>
        <w:rPr>
          <w:rFonts w:ascii="Caecilia Roman" w:hAnsi="Caecilia Roman" w:cs="Arial"/>
          <w:b/>
          <w:color w:val="333333"/>
          <w:sz w:val="22"/>
          <w:szCs w:val="21"/>
          <w:lang w:val="cs-CZ"/>
        </w:rPr>
      </w:pPr>
    </w:p>
    <w:p w:rsidR="00955FD8" w:rsidRPr="00DB0993" w:rsidRDefault="00E33209" w:rsidP="00964DF5">
      <w:pPr>
        <w:pStyle w:val="OECD"/>
        <w:ind w:left="0"/>
        <w:rPr>
          <w:rFonts w:ascii="Times New Roman" w:hAnsi="Times New Roman"/>
          <w:sz w:val="22"/>
          <w:szCs w:val="22"/>
          <w:lang w:val="cs-CZ"/>
        </w:rPr>
      </w:pPr>
      <w:r>
        <w:rPr>
          <w:rFonts w:cs="Arial"/>
          <w:b/>
          <w:color w:val="333333"/>
          <w:sz w:val="22"/>
          <w:szCs w:val="22"/>
          <w:lang w:val="cs-CZ"/>
        </w:rPr>
        <w:t>Komunita</w:t>
      </w:r>
      <w:r w:rsidR="00955FD8" w:rsidRPr="00DB0993">
        <w:rPr>
          <w:rFonts w:cs="Arial"/>
          <w:b/>
          <w:color w:val="333333"/>
          <w:sz w:val="22"/>
          <w:szCs w:val="22"/>
          <w:lang w:val="cs-CZ"/>
        </w:rPr>
        <w:t xml:space="preserve"> a </w:t>
      </w:r>
      <w:r w:rsidR="00A574FF">
        <w:rPr>
          <w:rFonts w:cs="Arial"/>
          <w:b/>
          <w:color w:val="333333"/>
          <w:sz w:val="22"/>
          <w:szCs w:val="22"/>
          <w:lang w:val="cs-CZ"/>
        </w:rPr>
        <w:t>veřejná</w:t>
      </w:r>
      <w:r w:rsidR="00955FD8" w:rsidRPr="00DB0993">
        <w:rPr>
          <w:rFonts w:cs="Arial"/>
          <w:b/>
          <w:color w:val="333333"/>
          <w:sz w:val="22"/>
          <w:szCs w:val="22"/>
          <w:lang w:val="cs-CZ"/>
        </w:rPr>
        <w:t xml:space="preserve"> angažovanost</w:t>
      </w:r>
      <w:r w:rsidR="00955FD8" w:rsidRPr="00DB0993">
        <w:rPr>
          <w:rFonts w:cs="Arial"/>
          <w:color w:val="333333"/>
          <w:sz w:val="22"/>
          <w:szCs w:val="22"/>
          <w:lang w:val="cs-CZ"/>
        </w:rPr>
        <w:t xml:space="preserve">: </w:t>
      </w:r>
      <w:r w:rsidR="00955FD8" w:rsidRPr="00DB0993">
        <w:rPr>
          <w:sz w:val="22"/>
          <w:szCs w:val="22"/>
          <w:lang w:val="cs-CZ"/>
        </w:rPr>
        <w:t xml:space="preserve">Pokud jde o veřejnou sféru v České republice, </w:t>
      </w:r>
      <w:r w:rsidR="00A574FF">
        <w:rPr>
          <w:sz w:val="22"/>
          <w:szCs w:val="22"/>
          <w:lang w:val="cs-CZ"/>
        </w:rPr>
        <w:t>smysl pro komunitu i občanská participace jsou umírněné.</w:t>
      </w:r>
      <w:r w:rsidR="00955FD8" w:rsidRPr="00DB0993">
        <w:rPr>
          <w:sz w:val="22"/>
          <w:szCs w:val="22"/>
          <w:lang w:val="cs-CZ"/>
        </w:rPr>
        <w:t xml:space="preserve"> 89% lidí věří, že zná někoho, kdo by jim </w:t>
      </w:r>
      <w:r w:rsidR="00A574FF">
        <w:rPr>
          <w:sz w:val="22"/>
          <w:szCs w:val="22"/>
          <w:lang w:val="cs-CZ"/>
        </w:rPr>
        <w:t xml:space="preserve">v nouzi </w:t>
      </w:r>
      <w:r w:rsidR="00955FD8" w:rsidRPr="00DB0993">
        <w:rPr>
          <w:sz w:val="22"/>
          <w:szCs w:val="22"/>
          <w:lang w:val="cs-CZ"/>
        </w:rPr>
        <w:t>pomohl</w:t>
      </w:r>
      <w:r w:rsidR="00A574FF">
        <w:rPr>
          <w:sz w:val="22"/>
          <w:szCs w:val="22"/>
          <w:lang w:val="cs-CZ"/>
        </w:rPr>
        <w:t>;</w:t>
      </w:r>
      <w:r w:rsidR="00955FD8" w:rsidRPr="00DB0993">
        <w:rPr>
          <w:sz w:val="22"/>
          <w:szCs w:val="22"/>
          <w:lang w:val="cs-CZ"/>
        </w:rPr>
        <w:t xml:space="preserve"> průměr OECD je jen </w:t>
      </w:r>
      <w:r w:rsidR="00A574FF">
        <w:rPr>
          <w:sz w:val="22"/>
          <w:szCs w:val="22"/>
          <w:lang w:val="cs-CZ"/>
        </w:rPr>
        <w:t>o málo</w:t>
      </w:r>
      <w:r w:rsidR="00955FD8" w:rsidRPr="00DB0993">
        <w:rPr>
          <w:sz w:val="22"/>
          <w:szCs w:val="22"/>
          <w:lang w:val="cs-CZ"/>
        </w:rPr>
        <w:t xml:space="preserve"> vyšší - 90%. Volební účast, měřítko důvěry veřejnosti ve vládu a </w:t>
      </w:r>
      <w:r w:rsidR="00A574FF">
        <w:rPr>
          <w:sz w:val="22"/>
          <w:szCs w:val="22"/>
          <w:lang w:val="cs-CZ"/>
        </w:rPr>
        <w:t>zapojení občanů do</w:t>
      </w:r>
      <w:r w:rsidR="00955FD8" w:rsidRPr="00DB0993">
        <w:rPr>
          <w:sz w:val="22"/>
          <w:szCs w:val="22"/>
          <w:lang w:val="cs-CZ"/>
        </w:rPr>
        <w:t xml:space="preserve"> politické</w:t>
      </w:r>
      <w:r w:rsidR="00A574FF">
        <w:rPr>
          <w:sz w:val="22"/>
          <w:szCs w:val="22"/>
          <w:lang w:val="cs-CZ"/>
        </w:rPr>
        <w:t>ho</w:t>
      </w:r>
      <w:r w:rsidR="00955FD8" w:rsidRPr="00DB0993">
        <w:rPr>
          <w:sz w:val="22"/>
          <w:szCs w:val="22"/>
          <w:lang w:val="cs-CZ"/>
        </w:rPr>
        <w:t xml:space="preserve"> procesu, byla v posledních volbách 63%, </w:t>
      </w:r>
      <w:r w:rsidR="00A574FF">
        <w:rPr>
          <w:sz w:val="22"/>
          <w:szCs w:val="22"/>
          <w:lang w:val="cs-CZ"/>
        </w:rPr>
        <w:t xml:space="preserve">což je </w:t>
      </w:r>
      <w:r w:rsidR="00A574FF">
        <w:rPr>
          <w:sz w:val="22"/>
          <w:szCs w:val="22"/>
          <w:lang w:val="cs-CZ"/>
        </w:rPr>
        <w:lastRenderedPageBreak/>
        <w:t>méně než</w:t>
      </w:r>
      <w:r w:rsidR="00955FD8" w:rsidRPr="00DB0993">
        <w:rPr>
          <w:sz w:val="22"/>
          <w:szCs w:val="22"/>
          <w:lang w:val="cs-CZ"/>
        </w:rPr>
        <w:t xml:space="preserve"> průměr OECD 72%. Volební účast mů</w:t>
      </w:r>
      <w:r w:rsidR="00955FD8">
        <w:rPr>
          <w:sz w:val="22"/>
          <w:szCs w:val="22"/>
          <w:lang w:val="cs-CZ"/>
        </w:rPr>
        <w:t>že být ovl</w:t>
      </w:r>
      <w:r w:rsidR="00955FD8" w:rsidRPr="00DB0993">
        <w:rPr>
          <w:sz w:val="22"/>
          <w:szCs w:val="22"/>
          <w:lang w:val="cs-CZ"/>
        </w:rPr>
        <w:t>i</w:t>
      </w:r>
      <w:r w:rsidR="00955FD8">
        <w:rPr>
          <w:sz w:val="22"/>
          <w:szCs w:val="22"/>
          <w:lang w:val="cs-CZ"/>
        </w:rPr>
        <w:t>v</w:t>
      </w:r>
      <w:r w:rsidR="00955FD8" w:rsidRPr="00DB0993">
        <w:rPr>
          <w:sz w:val="22"/>
          <w:szCs w:val="22"/>
          <w:lang w:val="cs-CZ"/>
        </w:rPr>
        <w:t xml:space="preserve">něna sociálním a ekonomickým postavením; volební účast </w:t>
      </w:r>
      <w:r w:rsidR="00A574FF">
        <w:rPr>
          <w:sz w:val="22"/>
          <w:szCs w:val="22"/>
          <w:lang w:val="cs-CZ"/>
        </w:rPr>
        <w:t>u</w:t>
      </w:r>
      <w:r w:rsidR="00955FD8" w:rsidRPr="00DB0993">
        <w:rPr>
          <w:sz w:val="22"/>
          <w:szCs w:val="22"/>
          <w:lang w:val="cs-CZ"/>
        </w:rPr>
        <w:t xml:space="preserve"> horních 20% obyvatelstva je 72%</w:t>
      </w:r>
      <w:r w:rsidR="00A574FF">
        <w:rPr>
          <w:sz w:val="22"/>
          <w:szCs w:val="22"/>
          <w:lang w:val="cs-CZ"/>
        </w:rPr>
        <w:t>, zatímco u</w:t>
      </w:r>
      <w:r w:rsidR="00955FD8" w:rsidRPr="00DB0993">
        <w:rPr>
          <w:sz w:val="22"/>
          <w:szCs w:val="22"/>
          <w:lang w:val="cs-CZ"/>
        </w:rPr>
        <w:t xml:space="preserve"> dolních 20% je </w:t>
      </w:r>
      <w:r w:rsidR="00A574FF">
        <w:rPr>
          <w:sz w:val="22"/>
          <w:szCs w:val="22"/>
          <w:lang w:val="cs-CZ"/>
        </w:rPr>
        <w:t>pouze</w:t>
      </w:r>
      <w:r w:rsidR="00955FD8" w:rsidRPr="00DB0993">
        <w:rPr>
          <w:sz w:val="22"/>
          <w:szCs w:val="22"/>
          <w:lang w:val="cs-CZ"/>
        </w:rPr>
        <w:t xml:space="preserve"> 52%, což </w:t>
      </w:r>
      <w:r w:rsidR="00A574FF">
        <w:rPr>
          <w:sz w:val="22"/>
          <w:szCs w:val="22"/>
          <w:lang w:val="cs-CZ"/>
        </w:rPr>
        <w:t>představuje výrazně hlubší rozdíl</w:t>
      </w:r>
      <w:r w:rsidR="00955FD8" w:rsidRPr="00DB0993">
        <w:rPr>
          <w:sz w:val="22"/>
          <w:szCs w:val="22"/>
          <w:lang w:val="cs-CZ"/>
        </w:rPr>
        <w:t xml:space="preserve"> než 1</w:t>
      </w:r>
      <w:r w:rsidR="00A574FF">
        <w:rPr>
          <w:sz w:val="22"/>
          <w:szCs w:val="22"/>
          <w:lang w:val="cs-CZ"/>
        </w:rPr>
        <w:t>3</w:t>
      </w:r>
      <w:r w:rsidR="00955FD8" w:rsidRPr="00DB0993">
        <w:rPr>
          <w:sz w:val="22"/>
          <w:szCs w:val="22"/>
          <w:lang w:val="cs-CZ"/>
        </w:rPr>
        <w:t xml:space="preserve"> procentních bodů </w:t>
      </w:r>
      <w:r w:rsidR="00A574FF">
        <w:rPr>
          <w:sz w:val="22"/>
          <w:szCs w:val="22"/>
          <w:lang w:val="cs-CZ"/>
        </w:rPr>
        <w:t xml:space="preserve">v </w:t>
      </w:r>
      <w:r w:rsidR="00955FD8" w:rsidRPr="00DB0993">
        <w:rPr>
          <w:sz w:val="22"/>
          <w:szCs w:val="22"/>
          <w:lang w:val="cs-CZ"/>
        </w:rPr>
        <w:t>průměr</w:t>
      </w:r>
      <w:r w:rsidR="00A574FF">
        <w:rPr>
          <w:sz w:val="22"/>
          <w:szCs w:val="22"/>
          <w:lang w:val="cs-CZ"/>
        </w:rPr>
        <w:t>u</w:t>
      </w:r>
      <w:r w:rsidR="00955FD8" w:rsidRPr="00DB0993">
        <w:rPr>
          <w:sz w:val="22"/>
          <w:szCs w:val="22"/>
          <w:lang w:val="cs-CZ"/>
        </w:rPr>
        <w:t xml:space="preserve"> zemí OECD.</w:t>
      </w:r>
    </w:p>
    <w:p w:rsidR="00955FD8" w:rsidRPr="0022392E" w:rsidRDefault="00955FD8" w:rsidP="002D2A66">
      <w:pPr>
        <w:pStyle w:val="Normlnweb"/>
        <w:jc w:val="both"/>
        <w:rPr>
          <w:rFonts w:ascii="Caecilia Roman" w:hAnsi="Caecilia Roman" w:cs="Arial"/>
          <w:b/>
          <w:color w:val="333333"/>
          <w:sz w:val="22"/>
          <w:szCs w:val="21"/>
          <w:lang w:val="cs-CZ"/>
        </w:rPr>
      </w:pPr>
    </w:p>
    <w:p w:rsidR="00955FD8" w:rsidRPr="007B7B7A" w:rsidRDefault="00955FD8" w:rsidP="00EA64FF">
      <w:pPr>
        <w:pStyle w:val="OECD"/>
        <w:ind w:left="0"/>
        <w:rPr>
          <w:sz w:val="22"/>
          <w:szCs w:val="22"/>
          <w:lang w:val="cs-CZ"/>
        </w:rPr>
      </w:pPr>
      <w:r>
        <w:rPr>
          <w:b/>
          <w:sz w:val="22"/>
          <w:szCs w:val="22"/>
          <w:lang w:val="cs-CZ"/>
        </w:rPr>
        <w:t>Život</w:t>
      </w:r>
      <w:r w:rsidRPr="007B7B7A">
        <w:rPr>
          <w:b/>
          <w:sz w:val="22"/>
          <w:szCs w:val="22"/>
          <w:lang w:val="cs-CZ"/>
        </w:rPr>
        <w:t>ní spokojenost</w:t>
      </w:r>
      <w:r w:rsidRPr="007B7B7A">
        <w:rPr>
          <w:sz w:val="22"/>
          <w:szCs w:val="22"/>
          <w:lang w:val="cs-CZ"/>
        </w:rPr>
        <w:t>: Obecně jsou Češi méně spokojení se svým životem, než</w:t>
      </w:r>
      <w:r w:rsidR="00A574FF">
        <w:rPr>
          <w:sz w:val="22"/>
          <w:szCs w:val="22"/>
          <w:lang w:val="cs-CZ"/>
        </w:rPr>
        <w:t xml:space="preserve"> je průměr OECD.</w:t>
      </w:r>
      <w:r w:rsidRPr="007B7B7A">
        <w:rPr>
          <w:sz w:val="22"/>
          <w:szCs w:val="22"/>
          <w:lang w:val="cs-CZ"/>
        </w:rPr>
        <w:t xml:space="preserve"> 75% lidí </w:t>
      </w:r>
      <w:r w:rsidR="002C0CEB">
        <w:rPr>
          <w:sz w:val="22"/>
          <w:szCs w:val="22"/>
          <w:lang w:val="cs-CZ"/>
        </w:rPr>
        <w:t>tvrdí</w:t>
      </w:r>
      <w:r w:rsidRPr="007B7B7A">
        <w:rPr>
          <w:sz w:val="22"/>
          <w:szCs w:val="22"/>
          <w:lang w:val="cs-CZ"/>
        </w:rPr>
        <w:t xml:space="preserve">, že </w:t>
      </w:r>
      <w:r w:rsidR="002C0CEB">
        <w:rPr>
          <w:sz w:val="22"/>
          <w:szCs w:val="22"/>
          <w:lang w:val="cs-CZ"/>
        </w:rPr>
        <w:t xml:space="preserve">má v běžném dni více </w:t>
      </w:r>
      <w:r w:rsidRPr="007B7B7A">
        <w:rPr>
          <w:sz w:val="22"/>
          <w:szCs w:val="22"/>
          <w:lang w:val="cs-CZ"/>
        </w:rPr>
        <w:t>po</w:t>
      </w:r>
      <w:r w:rsidR="002C0CEB">
        <w:rPr>
          <w:sz w:val="22"/>
          <w:szCs w:val="22"/>
          <w:lang w:val="cs-CZ"/>
        </w:rPr>
        <w:t>z</w:t>
      </w:r>
      <w:r w:rsidRPr="007B7B7A">
        <w:rPr>
          <w:sz w:val="22"/>
          <w:szCs w:val="22"/>
          <w:lang w:val="cs-CZ"/>
        </w:rPr>
        <w:t xml:space="preserve">itivních </w:t>
      </w:r>
      <w:r w:rsidR="002C0CEB">
        <w:rPr>
          <w:sz w:val="22"/>
          <w:szCs w:val="22"/>
          <w:lang w:val="cs-CZ"/>
        </w:rPr>
        <w:t>prožitků</w:t>
      </w:r>
      <w:r w:rsidRPr="007B7B7A">
        <w:rPr>
          <w:sz w:val="22"/>
          <w:szCs w:val="22"/>
          <w:lang w:val="cs-CZ"/>
        </w:rPr>
        <w:t xml:space="preserve"> (pocit klidu, hrdost z úspěchu, radost atd.) než negativních (bolest, </w:t>
      </w:r>
      <w:r w:rsidR="002C0CEB">
        <w:rPr>
          <w:sz w:val="22"/>
          <w:szCs w:val="22"/>
          <w:lang w:val="cs-CZ"/>
        </w:rPr>
        <w:t>obavy</w:t>
      </w:r>
      <w:r w:rsidRPr="007B7B7A">
        <w:rPr>
          <w:sz w:val="22"/>
          <w:szCs w:val="22"/>
          <w:lang w:val="cs-CZ"/>
        </w:rPr>
        <w:t>, smutek, nuda atd.). Toto číslo je nižší než průměr OECD, který činí 80%.</w:t>
      </w:r>
    </w:p>
    <w:p w:rsidR="00955FD8" w:rsidRDefault="00955FD8" w:rsidP="008A2269">
      <w:pPr>
        <w:rPr>
          <w:rFonts w:ascii="Caecilia Roman" w:hAnsi="Caecilia Roman" w:cs="Calibri"/>
          <w:b/>
          <w:bCs/>
          <w:caps/>
          <w:color w:val="0070C0"/>
          <w:highlight w:val="yellow"/>
          <w:lang w:eastAsia="en-US"/>
        </w:rPr>
      </w:pPr>
    </w:p>
    <w:p w:rsidR="00955FD8" w:rsidRPr="007B7B7A" w:rsidRDefault="00955FD8" w:rsidP="00E01A9C">
      <w:pPr>
        <w:rPr>
          <w:rFonts w:ascii="Caecilia Roman" w:hAnsi="Caecilia Roman"/>
          <w:b/>
          <w:color w:val="0070C0"/>
          <w:lang w:val="cs-CZ"/>
        </w:rPr>
      </w:pPr>
      <w:r w:rsidRPr="007B7B7A">
        <w:rPr>
          <w:rFonts w:ascii="Caecilia Roman" w:hAnsi="Caecilia Roman"/>
          <w:b/>
          <w:color w:val="0070C0"/>
          <w:lang w:val="cs-CZ"/>
        </w:rPr>
        <w:t xml:space="preserve">Co nám prozradili čeští uživatelé </w:t>
      </w:r>
      <w:r w:rsidR="002C0CEB">
        <w:rPr>
          <w:rFonts w:ascii="Caecilia Roman" w:hAnsi="Caecilia Roman"/>
          <w:b/>
          <w:color w:val="0070C0"/>
          <w:lang w:val="cs-CZ"/>
        </w:rPr>
        <w:t>o</w:t>
      </w:r>
      <w:r>
        <w:rPr>
          <w:rFonts w:ascii="Caecilia Roman" w:hAnsi="Caecilia Roman"/>
          <w:b/>
          <w:color w:val="0070C0"/>
          <w:lang w:val="cs-CZ"/>
        </w:rPr>
        <w:t xml:space="preserve"> svých I</w:t>
      </w:r>
      <w:r w:rsidR="002C0CEB">
        <w:rPr>
          <w:rFonts w:ascii="Caecilia Roman" w:hAnsi="Caecilia Roman"/>
          <w:b/>
          <w:color w:val="0070C0"/>
          <w:lang w:val="cs-CZ"/>
        </w:rPr>
        <w:t>ndexech</w:t>
      </w:r>
      <w:r w:rsidRPr="007B7B7A">
        <w:rPr>
          <w:rFonts w:ascii="Caecilia Roman" w:hAnsi="Caecilia Roman"/>
          <w:b/>
          <w:color w:val="0070C0"/>
          <w:lang w:val="cs-CZ"/>
        </w:rPr>
        <w:t xml:space="preserve"> lepšího života? </w:t>
      </w:r>
    </w:p>
    <w:p w:rsidR="00955FD8" w:rsidRPr="0022392E" w:rsidRDefault="00955FD8" w:rsidP="008A2269">
      <w:pPr>
        <w:rPr>
          <w:rFonts w:ascii="Caecilia Roman" w:hAnsi="Caecilia Roman" w:cs="Calibri"/>
          <w:b/>
          <w:bCs/>
          <w:caps/>
          <w:color w:val="0070C0"/>
          <w:highlight w:val="yellow"/>
          <w:lang w:val="cs-CZ" w:eastAsia="en-US"/>
        </w:rPr>
      </w:pPr>
    </w:p>
    <w:p w:rsidR="00955FD8" w:rsidRPr="007B7B7A" w:rsidRDefault="00707F9A" w:rsidP="007B7B7A">
      <w:pPr>
        <w:pStyle w:val="Odstavecseseznamem"/>
        <w:numPr>
          <w:ilvl w:val="0"/>
          <w:numId w:val="2"/>
        </w:numPr>
        <w:jc w:val="both"/>
        <w:rPr>
          <w:rFonts w:ascii="Caecilia Roman" w:hAnsi="Caecilia Roman" w:cs="Calibri"/>
          <w:b/>
          <w:lang w:val="cs-CZ"/>
        </w:rPr>
      </w:pPr>
      <w:r>
        <w:rPr>
          <w:rFonts w:cs="Calibri"/>
          <w:noProof/>
          <w:sz w:val="20"/>
          <w:lang w:val="cs-CZ"/>
        </w:rPr>
        <w:drawing>
          <wp:anchor distT="0" distB="0" distL="114300" distR="114300" simplePos="0" relativeHeight="251663872" behindDoc="0" locked="0" layoutInCell="1" allowOverlap="1" wp14:anchorId="15ABE6E0" wp14:editId="7EC4ECD9">
            <wp:simplePos x="0" y="0"/>
            <wp:positionH relativeFrom="column">
              <wp:posOffset>3531870</wp:posOffset>
            </wp:positionH>
            <wp:positionV relativeFrom="paragraph">
              <wp:posOffset>434975</wp:posOffset>
            </wp:positionV>
            <wp:extent cx="3267075" cy="2009775"/>
            <wp:effectExtent l="0" t="0" r="0" b="0"/>
            <wp:wrapSquare wrapText="bothSides"/>
            <wp:docPr id="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  <w:r w:rsidR="00955FD8" w:rsidRPr="007B7B7A">
        <w:rPr>
          <w:rFonts w:ascii="Caecilia Roman" w:hAnsi="Caecilia Roman" w:cs="Calibri"/>
          <w:lang w:val="cs-CZ"/>
        </w:rPr>
        <w:t xml:space="preserve">Česká republika je </w:t>
      </w:r>
      <w:r w:rsidR="002C0CEB" w:rsidRPr="007B7B7A">
        <w:rPr>
          <w:rFonts w:ascii="Caecilia Roman" w:hAnsi="Caecilia Roman" w:cs="Calibri"/>
          <w:lang w:val="cs-CZ"/>
        </w:rPr>
        <w:t xml:space="preserve">s více </w:t>
      </w:r>
      <w:r w:rsidR="002C0CEB" w:rsidRPr="007B7B7A">
        <w:rPr>
          <w:rFonts w:ascii="Caecilia Roman" w:hAnsi="Caecilia Roman" w:cs="Calibri"/>
          <w:b/>
          <w:lang w:val="cs-CZ"/>
        </w:rPr>
        <w:t>než 15 000 návštěvami</w:t>
      </w:r>
      <w:r w:rsidR="002C0CEB" w:rsidRPr="007B7B7A">
        <w:rPr>
          <w:rFonts w:ascii="Caecilia Roman" w:hAnsi="Caecilia Roman" w:cs="Calibri"/>
          <w:lang w:val="cs-CZ"/>
        </w:rPr>
        <w:t xml:space="preserve"> </w:t>
      </w:r>
      <w:r w:rsidR="002C0CEB">
        <w:rPr>
          <w:rFonts w:ascii="Caecilia Roman" w:hAnsi="Caecilia Roman" w:cs="Calibri"/>
          <w:lang w:val="cs-CZ"/>
        </w:rPr>
        <w:t>v současnosti</w:t>
      </w:r>
      <w:r w:rsidR="00955FD8" w:rsidRPr="007B7B7A">
        <w:rPr>
          <w:rFonts w:ascii="Caecilia Roman" w:hAnsi="Caecilia Roman" w:cs="Calibri"/>
          <w:lang w:val="cs-CZ"/>
        </w:rPr>
        <w:t xml:space="preserve"> 33. zemí v počtu návštěv webové stánky BLI.</w:t>
      </w:r>
    </w:p>
    <w:p w:rsidR="00955FD8" w:rsidRPr="00707F9A" w:rsidRDefault="00707F9A" w:rsidP="00E01A9C">
      <w:pPr>
        <w:rPr>
          <w:rFonts w:ascii="Caecilia Roman" w:hAnsi="Caecilia Roman" w:cs="Calibri"/>
          <w:b/>
          <w:lang w:val="cs-CZ"/>
        </w:rPr>
      </w:pPr>
      <w:r>
        <w:rPr>
          <w:rFonts w:cs="Calibri"/>
          <w:noProof/>
          <w:lang w:val="cs-CZ"/>
        </w:rPr>
        <w:drawing>
          <wp:inline distT="0" distB="0" distL="0" distR="0">
            <wp:extent cx="2895600" cy="1809750"/>
            <wp:effectExtent l="0" t="0" r="0" b="0"/>
            <wp:docPr id="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5FD8" w:rsidRPr="00120D7A" w:rsidRDefault="00955FD8" w:rsidP="00707F9A">
      <w:pPr>
        <w:pStyle w:val="Odstavecseseznamem"/>
        <w:ind w:left="360"/>
        <w:rPr>
          <w:rFonts w:ascii="Caecilia Roman" w:hAnsi="Caecilia Roman" w:cs="Calibri"/>
          <w:b/>
        </w:rPr>
      </w:pPr>
    </w:p>
    <w:p w:rsidR="00955FD8" w:rsidRPr="007B7B7A" w:rsidRDefault="00955FD8" w:rsidP="009D5AEE">
      <w:pPr>
        <w:pStyle w:val="Odstavecseseznamem"/>
        <w:numPr>
          <w:ilvl w:val="0"/>
          <w:numId w:val="2"/>
        </w:numPr>
        <w:rPr>
          <w:rFonts w:ascii="Caecilia Roman" w:hAnsi="Caecilia Roman" w:cs="Calibri"/>
          <w:b/>
          <w:lang w:val="cs-CZ"/>
        </w:rPr>
      </w:pPr>
      <w:r w:rsidRPr="007B7B7A">
        <w:rPr>
          <w:rFonts w:ascii="Caecilia Roman" w:hAnsi="Caecilia Roman" w:cs="Calibri"/>
          <w:lang w:val="cs-CZ"/>
        </w:rPr>
        <w:t>Městy s nejvyšším počtem návštěv webu jsou Praha, Brno a Ostrava.</w:t>
      </w:r>
    </w:p>
    <w:p w:rsidR="00955FD8" w:rsidRPr="00707F9A" w:rsidRDefault="00955FD8" w:rsidP="0002225A">
      <w:pPr>
        <w:pStyle w:val="Odstavecseseznamem"/>
        <w:rPr>
          <w:rFonts w:ascii="Caecilia Roman" w:hAnsi="Caecilia Roman" w:cs="Calibri"/>
          <w:b/>
          <w:sz w:val="12"/>
          <w:szCs w:val="12"/>
          <w:highlight w:val="yellow"/>
          <w:lang w:val="cs-CZ"/>
        </w:rPr>
      </w:pPr>
    </w:p>
    <w:p w:rsidR="00955FD8" w:rsidRPr="002F1094" w:rsidRDefault="00955FD8" w:rsidP="00193B5B">
      <w:pPr>
        <w:pStyle w:val="Odstavecseseznamem"/>
        <w:numPr>
          <w:ilvl w:val="0"/>
          <w:numId w:val="2"/>
        </w:numPr>
        <w:tabs>
          <w:tab w:val="left" w:pos="993"/>
        </w:tabs>
        <w:spacing w:line="240" w:lineRule="auto"/>
        <w:rPr>
          <w:rFonts w:cs="Calibri"/>
          <w:sz w:val="20"/>
          <w:lang w:val="cs-CZ"/>
        </w:rPr>
      </w:pPr>
      <w:r w:rsidRPr="002F1094">
        <w:rPr>
          <w:rFonts w:ascii="Caecilia Roman" w:hAnsi="Caecilia Roman" w:cs="Calibri"/>
          <w:lang w:val="cs-CZ"/>
        </w:rPr>
        <w:t xml:space="preserve">Mezi tři nejvíce ceněné </w:t>
      </w:r>
      <w:r w:rsidR="002F1094" w:rsidRPr="002F1094">
        <w:rPr>
          <w:rFonts w:ascii="Caecilia Roman" w:hAnsi="Caecilia Roman" w:cs="Calibri"/>
          <w:lang w:val="cs-CZ"/>
        </w:rPr>
        <w:t>hodnoty</w:t>
      </w:r>
      <w:r w:rsidRPr="002F1094">
        <w:rPr>
          <w:rFonts w:ascii="Caecilia Roman" w:hAnsi="Caecilia Roman" w:cs="Calibri"/>
          <w:lang w:val="cs-CZ"/>
        </w:rPr>
        <w:t xml:space="preserve"> v České republice patří</w:t>
      </w:r>
      <w:r w:rsidRPr="002F1094">
        <w:rPr>
          <w:rFonts w:ascii="Caecilia Roman" w:hAnsi="Caecilia Roman" w:cs="Calibri"/>
          <w:b/>
          <w:lang w:val="cs-CZ"/>
        </w:rPr>
        <w:t xml:space="preserve"> příjem, zdraví a životní spokojenost. </w:t>
      </w:r>
      <w:r w:rsidRPr="002F1094">
        <w:rPr>
          <w:rFonts w:ascii="Caecilia Roman" w:hAnsi="Caecilia Roman" w:cs="Calibri"/>
          <w:lang w:val="cs-CZ"/>
        </w:rPr>
        <w:t xml:space="preserve">Toto pořadí </w:t>
      </w:r>
      <w:r w:rsidR="002F1094">
        <w:rPr>
          <w:rFonts w:ascii="Caecilia Roman" w:hAnsi="Caecilia Roman" w:cs="Calibri"/>
          <w:lang w:val="cs-CZ"/>
        </w:rPr>
        <w:t>vychází ze</w:t>
      </w:r>
      <w:r w:rsidRPr="002F1094">
        <w:rPr>
          <w:rFonts w:ascii="Caecilia Roman" w:hAnsi="Caecilia Roman" w:cs="Calibri"/>
          <w:lang w:val="cs-CZ"/>
        </w:rPr>
        <w:t xml:space="preserve"> 160 indexů vypln</w:t>
      </w:r>
      <w:r w:rsidR="009F47F3" w:rsidRPr="002F1094">
        <w:rPr>
          <w:rFonts w:ascii="Caecilia Roman" w:hAnsi="Caecilia Roman" w:cs="Calibri"/>
          <w:lang w:val="cs-CZ"/>
        </w:rPr>
        <w:t>ěných uživateli v České republice</w:t>
      </w:r>
      <w:r w:rsidRPr="002F1094">
        <w:rPr>
          <w:rFonts w:ascii="Caecilia Roman" w:hAnsi="Caecilia Roman" w:cs="Calibri"/>
          <w:lang w:val="cs-CZ"/>
        </w:rPr>
        <w:t>.</w:t>
      </w:r>
      <w:r w:rsidR="002F1094" w:rsidRPr="00E01A9C">
        <w:rPr>
          <w:rStyle w:val="Znakapoznpodarou"/>
          <w:rFonts w:ascii="Caecilia Roman" w:hAnsi="Caecilia Roman" w:cs="Calibri"/>
        </w:rPr>
        <w:footnoteReference w:id="2"/>
      </w:r>
      <w:r w:rsidR="002F1094">
        <w:rPr>
          <w:rFonts w:cs="Calibri"/>
          <w:noProof/>
          <w:sz w:val="20"/>
          <w:lang w:val="cs-CZ"/>
        </w:rPr>
        <w:drawing>
          <wp:anchor distT="0" distB="0" distL="114300" distR="114300" simplePos="0" relativeHeight="251665920" behindDoc="0" locked="0" layoutInCell="1" allowOverlap="1" wp14:anchorId="15CD3452" wp14:editId="7C5CF86A">
            <wp:simplePos x="0" y="0"/>
            <wp:positionH relativeFrom="column">
              <wp:posOffset>571500</wp:posOffset>
            </wp:positionH>
            <wp:positionV relativeFrom="paragraph">
              <wp:posOffset>651510</wp:posOffset>
            </wp:positionV>
            <wp:extent cx="6305550" cy="3028950"/>
            <wp:effectExtent l="0" t="0" r="0" b="0"/>
            <wp:wrapSquare wrapText="bothSides"/>
            <wp:docPr id="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</wp:anchor>
        </w:drawing>
      </w:r>
    </w:p>
    <w:sectPr w:rsidR="00955FD8" w:rsidRPr="002F1094" w:rsidSect="00855650">
      <w:footerReference w:type="default" r:id="rId19"/>
      <w:pgSz w:w="11907" w:h="16840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FD8" w:rsidRDefault="00955FD8">
      <w:r>
        <w:separator/>
      </w:r>
    </w:p>
  </w:endnote>
  <w:endnote w:type="continuationSeparator" w:id="0">
    <w:p w:rsidR="00955FD8" w:rsidRDefault="00955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ecilia Roman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FD8" w:rsidRDefault="00955FD8">
    <w:pPr>
      <w:pStyle w:val="Zpat"/>
      <w:jc w:val="center"/>
    </w:pPr>
  </w:p>
  <w:p w:rsidR="00955FD8" w:rsidRDefault="00955FD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FD8" w:rsidRDefault="00955FD8">
      <w:r>
        <w:separator/>
      </w:r>
    </w:p>
  </w:footnote>
  <w:footnote w:type="continuationSeparator" w:id="0">
    <w:p w:rsidR="00955FD8" w:rsidRDefault="00955FD8">
      <w:r>
        <w:continuationSeparator/>
      </w:r>
    </w:p>
  </w:footnote>
  <w:footnote w:id="1">
    <w:p w:rsidR="00955FD8" w:rsidRDefault="00955FD8">
      <w:pPr>
        <w:pStyle w:val="Textpoznpodarou"/>
      </w:pPr>
      <w:r>
        <w:rPr>
          <w:rStyle w:val="Znakapoznpodarou"/>
        </w:rPr>
        <w:footnoteRef/>
      </w:r>
      <w:r>
        <w:t xml:space="preserve"> Založeno na více než 44 000 indexech, které byly shromážděny od května 2011 do července 2013.</w:t>
      </w:r>
    </w:p>
  </w:footnote>
  <w:footnote w:id="2">
    <w:p w:rsidR="002F1094" w:rsidRDefault="002F1094" w:rsidP="002F1094">
      <w:pPr>
        <w:pStyle w:val="Textpoznpodarou"/>
        <w:spacing w:after="0" w:line="240" w:lineRule="auto"/>
        <w:ind w:left="0" w:firstLine="0"/>
      </w:pPr>
      <w:r w:rsidRPr="00A62042">
        <w:rPr>
          <w:rStyle w:val="Znakapoznpodarou"/>
          <w:rFonts w:cs="Calibri"/>
        </w:rPr>
        <w:footnoteRef/>
      </w:r>
      <w:r w:rsidRPr="00A62042">
        <w:rPr>
          <w:rFonts w:cs="Calibri"/>
        </w:rPr>
        <w:t xml:space="preserve"> </w:t>
      </w:r>
      <w:r w:rsidRPr="007B7B7A">
        <w:rPr>
          <w:rFonts w:eastAsia="Times New Roman"/>
        </w:rPr>
        <w:t>Z</w:t>
      </w:r>
      <w:r>
        <w:rPr>
          <w:rFonts w:eastAsia="Times New Roman"/>
        </w:rPr>
        <w:t xml:space="preserve"> celkových </w:t>
      </w:r>
      <w:r w:rsidRPr="007B7B7A">
        <w:rPr>
          <w:rFonts w:eastAsia="Times New Roman"/>
        </w:rPr>
        <w:t>41 765 uživat</w:t>
      </w:r>
      <w:r>
        <w:rPr>
          <w:rFonts w:eastAsia="Times New Roman"/>
        </w:rPr>
        <w:t>elských indexů, které byly získá</w:t>
      </w:r>
      <w:r w:rsidRPr="007B7B7A">
        <w:rPr>
          <w:rFonts w:eastAsia="Times New Roman"/>
        </w:rPr>
        <w:t>ny v období od května 2011 do července 2013. Názory uživatelů nemusí být nutně reprezentativní pro celou populaci</w:t>
      </w:r>
      <w:r w:rsidRPr="007B7B7A">
        <w:rPr>
          <w:rFonts w:eastAsia="Times New Roman"/>
          <w:sz w:val="22"/>
          <w:szCs w:val="22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02E4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EF613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CC0F7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60029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95C5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49E9E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6B0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5CAA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D6C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3CAA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077DC"/>
    <w:multiLevelType w:val="hybridMultilevel"/>
    <w:tmpl w:val="09648304"/>
    <w:lvl w:ilvl="0" w:tplc="A5006074">
      <w:start w:val="1"/>
      <w:numFmt w:val="bullet"/>
      <w:lvlText w:val=""/>
      <w:lvlJc w:val="left"/>
      <w:pPr>
        <w:tabs>
          <w:tab w:val="num" w:pos="170"/>
        </w:tabs>
        <w:ind w:left="28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11">
    <w:nsid w:val="41922E42"/>
    <w:multiLevelType w:val="hybridMultilevel"/>
    <w:tmpl w:val="9EB29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27835"/>
    <w:multiLevelType w:val="hybridMultilevel"/>
    <w:tmpl w:val="AE3EF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3D79EB"/>
    <w:multiLevelType w:val="hybridMultilevel"/>
    <w:tmpl w:val="07F6C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3D"/>
    <w:rsid w:val="0000237A"/>
    <w:rsid w:val="00002B92"/>
    <w:rsid w:val="00010101"/>
    <w:rsid w:val="00013566"/>
    <w:rsid w:val="000154AA"/>
    <w:rsid w:val="0002225A"/>
    <w:rsid w:val="00034F1B"/>
    <w:rsid w:val="000541A7"/>
    <w:rsid w:val="00063322"/>
    <w:rsid w:val="0009477B"/>
    <w:rsid w:val="000A5B0E"/>
    <w:rsid w:val="000B61CA"/>
    <w:rsid w:val="000C477B"/>
    <w:rsid w:val="000D4A63"/>
    <w:rsid w:val="000E3362"/>
    <w:rsid w:val="000F17A0"/>
    <w:rsid w:val="00102060"/>
    <w:rsid w:val="00103085"/>
    <w:rsid w:val="00106EB7"/>
    <w:rsid w:val="00120D7A"/>
    <w:rsid w:val="001352DE"/>
    <w:rsid w:val="00143CFB"/>
    <w:rsid w:val="00160F6B"/>
    <w:rsid w:val="00193B5B"/>
    <w:rsid w:val="001A48F1"/>
    <w:rsid w:val="001B2DD5"/>
    <w:rsid w:val="001D3A83"/>
    <w:rsid w:val="001F544F"/>
    <w:rsid w:val="001F5B8B"/>
    <w:rsid w:val="00206B72"/>
    <w:rsid w:val="00211A95"/>
    <w:rsid w:val="00221702"/>
    <w:rsid w:val="0022392E"/>
    <w:rsid w:val="002374FE"/>
    <w:rsid w:val="0025644C"/>
    <w:rsid w:val="00267B82"/>
    <w:rsid w:val="00275D78"/>
    <w:rsid w:val="0029646F"/>
    <w:rsid w:val="002A1454"/>
    <w:rsid w:val="002A163C"/>
    <w:rsid w:val="002C0CEB"/>
    <w:rsid w:val="002C47D2"/>
    <w:rsid w:val="002C68CE"/>
    <w:rsid w:val="002D2446"/>
    <w:rsid w:val="002D2A66"/>
    <w:rsid w:val="002E2901"/>
    <w:rsid w:val="002F1094"/>
    <w:rsid w:val="00324DCF"/>
    <w:rsid w:val="00332320"/>
    <w:rsid w:val="0033441F"/>
    <w:rsid w:val="00341D11"/>
    <w:rsid w:val="0034284B"/>
    <w:rsid w:val="00346882"/>
    <w:rsid w:val="003475EA"/>
    <w:rsid w:val="00356186"/>
    <w:rsid w:val="00361440"/>
    <w:rsid w:val="00367F1D"/>
    <w:rsid w:val="00370F3F"/>
    <w:rsid w:val="00386780"/>
    <w:rsid w:val="003B0F4B"/>
    <w:rsid w:val="003C07FD"/>
    <w:rsid w:val="003E5468"/>
    <w:rsid w:val="003E65FF"/>
    <w:rsid w:val="003F7ABF"/>
    <w:rsid w:val="00410F04"/>
    <w:rsid w:val="00461FF8"/>
    <w:rsid w:val="00463667"/>
    <w:rsid w:val="004809CE"/>
    <w:rsid w:val="0048389D"/>
    <w:rsid w:val="004872A5"/>
    <w:rsid w:val="004921A9"/>
    <w:rsid w:val="004A0982"/>
    <w:rsid w:val="004A335B"/>
    <w:rsid w:val="004C0F6F"/>
    <w:rsid w:val="004C6C32"/>
    <w:rsid w:val="004E2B8C"/>
    <w:rsid w:val="004E39B1"/>
    <w:rsid w:val="004F39C3"/>
    <w:rsid w:val="00514AE8"/>
    <w:rsid w:val="00523AB6"/>
    <w:rsid w:val="005578BB"/>
    <w:rsid w:val="00565A51"/>
    <w:rsid w:val="00567E91"/>
    <w:rsid w:val="00574623"/>
    <w:rsid w:val="00577761"/>
    <w:rsid w:val="00577808"/>
    <w:rsid w:val="005B0E83"/>
    <w:rsid w:val="005D7CEA"/>
    <w:rsid w:val="005E7FAE"/>
    <w:rsid w:val="005F0CD8"/>
    <w:rsid w:val="005F1C0C"/>
    <w:rsid w:val="00607D79"/>
    <w:rsid w:val="00612837"/>
    <w:rsid w:val="006222B3"/>
    <w:rsid w:val="006230B0"/>
    <w:rsid w:val="00630F3E"/>
    <w:rsid w:val="00640D45"/>
    <w:rsid w:val="006457DC"/>
    <w:rsid w:val="0065401A"/>
    <w:rsid w:val="0065613D"/>
    <w:rsid w:val="00664499"/>
    <w:rsid w:val="006714B7"/>
    <w:rsid w:val="00671C5E"/>
    <w:rsid w:val="00674485"/>
    <w:rsid w:val="00687DFE"/>
    <w:rsid w:val="00696AF1"/>
    <w:rsid w:val="006A5AC9"/>
    <w:rsid w:val="006B0987"/>
    <w:rsid w:val="006B1D60"/>
    <w:rsid w:val="006B51B8"/>
    <w:rsid w:val="006D25C6"/>
    <w:rsid w:val="006D6039"/>
    <w:rsid w:val="006D7AAB"/>
    <w:rsid w:val="006E1792"/>
    <w:rsid w:val="006E2048"/>
    <w:rsid w:val="006E61F6"/>
    <w:rsid w:val="006F2275"/>
    <w:rsid w:val="006F524D"/>
    <w:rsid w:val="00707F9A"/>
    <w:rsid w:val="007156EA"/>
    <w:rsid w:val="00715A98"/>
    <w:rsid w:val="0074124D"/>
    <w:rsid w:val="007458C1"/>
    <w:rsid w:val="00747118"/>
    <w:rsid w:val="00760569"/>
    <w:rsid w:val="007B7B7A"/>
    <w:rsid w:val="007D0053"/>
    <w:rsid w:val="007D0CBF"/>
    <w:rsid w:val="007E0595"/>
    <w:rsid w:val="008246F2"/>
    <w:rsid w:val="00845334"/>
    <w:rsid w:val="00845E9B"/>
    <w:rsid w:val="00851ACE"/>
    <w:rsid w:val="00855650"/>
    <w:rsid w:val="00856650"/>
    <w:rsid w:val="00865C62"/>
    <w:rsid w:val="008A2269"/>
    <w:rsid w:val="008C5634"/>
    <w:rsid w:val="008D39F3"/>
    <w:rsid w:val="008F46A3"/>
    <w:rsid w:val="0090412E"/>
    <w:rsid w:val="009132D2"/>
    <w:rsid w:val="00921C3C"/>
    <w:rsid w:val="00922EEC"/>
    <w:rsid w:val="009349A7"/>
    <w:rsid w:val="0095477A"/>
    <w:rsid w:val="00955FD8"/>
    <w:rsid w:val="00961C2E"/>
    <w:rsid w:val="00964DF5"/>
    <w:rsid w:val="00981A25"/>
    <w:rsid w:val="00983E86"/>
    <w:rsid w:val="00986565"/>
    <w:rsid w:val="00990708"/>
    <w:rsid w:val="009A0862"/>
    <w:rsid w:val="009A69A7"/>
    <w:rsid w:val="009D5AEE"/>
    <w:rsid w:val="009E4166"/>
    <w:rsid w:val="009F0021"/>
    <w:rsid w:val="009F3F72"/>
    <w:rsid w:val="009F47F3"/>
    <w:rsid w:val="00A15A16"/>
    <w:rsid w:val="00A36225"/>
    <w:rsid w:val="00A4378B"/>
    <w:rsid w:val="00A46482"/>
    <w:rsid w:val="00A46B89"/>
    <w:rsid w:val="00A574FF"/>
    <w:rsid w:val="00A62042"/>
    <w:rsid w:val="00A72393"/>
    <w:rsid w:val="00A73208"/>
    <w:rsid w:val="00A90EE7"/>
    <w:rsid w:val="00AA178D"/>
    <w:rsid w:val="00AC46DA"/>
    <w:rsid w:val="00AD0EA5"/>
    <w:rsid w:val="00AD2FA3"/>
    <w:rsid w:val="00AD6D9C"/>
    <w:rsid w:val="00B32080"/>
    <w:rsid w:val="00B4236E"/>
    <w:rsid w:val="00B56D46"/>
    <w:rsid w:val="00B67619"/>
    <w:rsid w:val="00B83237"/>
    <w:rsid w:val="00B9695E"/>
    <w:rsid w:val="00BC55E3"/>
    <w:rsid w:val="00BD2951"/>
    <w:rsid w:val="00C24414"/>
    <w:rsid w:val="00C26A27"/>
    <w:rsid w:val="00C360F9"/>
    <w:rsid w:val="00C41550"/>
    <w:rsid w:val="00C47207"/>
    <w:rsid w:val="00C6496D"/>
    <w:rsid w:val="00C7180B"/>
    <w:rsid w:val="00C75309"/>
    <w:rsid w:val="00C804D4"/>
    <w:rsid w:val="00C84EDD"/>
    <w:rsid w:val="00C875A3"/>
    <w:rsid w:val="00CA6891"/>
    <w:rsid w:val="00CB4E4A"/>
    <w:rsid w:val="00CC1556"/>
    <w:rsid w:val="00CE5C0A"/>
    <w:rsid w:val="00D10AD9"/>
    <w:rsid w:val="00D12FDF"/>
    <w:rsid w:val="00D32875"/>
    <w:rsid w:val="00D51529"/>
    <w:rsid w:val="00D56C1A"/>
    <w:rsid w:val="00D96122"/>
    <w:rsid w:val="00DB0993"/>
    <w:rsid w:val="00DB6D5E"/>
    <w:rsid w:val="00DD0C5E"/>
    <w:rsid w:val="00DD52A9"/>
    <w:rsid w:val="00DF2DC6"/>
    <w:rsid w:val="00E00003"/>
    <w:rsid w:val="00E01A9C"/>
    <w:rsid w:val="00E33209"/>
    <w:rsid w:val="00E42BE8"/>
    <w:rsid w:val="00E55D00"/>
    <w:rsid w:val="00E71862"/>
    <w:rsid w:val="00E80F8A"/>
    <w:rsid w:val="00E93FAC"/>
    <w:rsid w:val="00EA4CE6"/>
    <w:rsid w:val="00EA64FF"/>
    <w:rsid w:val="00EA7087"/>
    <w:rsid w:val="00EB5183"/>
    <w:rsid w:val="00EB6D98"/>
    <w:rsid w:val="00EB7623"/>
    <w:rsid w:val="00EE1FE9"/>
    <w:rsid w:val="00EF3FE6"/>
    <w:rsid w:val="00EF4C6B"/>
    <w:rsid w:val="00EF66A6"/>
    <w:rsid w:val="00EF6B1A"/>
    <w:rsid w:val="00EF7A16"/>
    <w:rsid w:val="00F00A3D"/>
    <w:rsid w:val="00F00F33"/>
    <w:rsid w:val="00F06A8C"/>
    <w:rsid w:val="00F60BE8"/>
    <w:rsid w:val="00F721C9"/>
    <w:rsid w:val="00F732D1"/>
    <w:rsid w:val="00F756AF"/>
    <w:rsid w:val="00FA6CCA"/>
    <w:rsid w:val="00FB1B6F"/>
    <w:rsid w:val="00FB21FD"/>
    <w:rsid w:val="00FC4561"/>
    <w:rsid w:val="00FD1BF9"/>
    <w:rsid w:val="00FF530F"/>
    <w:rsid w:val="00FF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DD52A9"/>
    <w:pPr>
      <w:tabs>
        <w:tab w:val="left" w:pos="850"/>
        <w:tab w:val="left" w:pos="1191"/>
        <w:tab w:val="left" w:pos="1531"/>
      </w:tabs>
      <w:jc w:val="both"/>
    </w:pPr>
    <w:rPr>
      <w:lang w:val="en-GB" w:eastAsia="zh-CN"/>
    </w:rPr>
  </w:style>
  <w:style w:type="paragraph" w:styleId="Nadpis1">
    <w:name w:val="heading 1"/>
    <w:basedOn w:val="Normln"/>
    <w:next w:val="Normln"/>
    <w:link w:val="Nadpis1Char"/>
    <w:uiPriority w:val="99"/>
    <w:qFormat/>
    <w:rsid w:val="00DD52A9"/>
    <w:pPr>
      <w:keepNext/>
      <w:spacing w:before="1200" w:after="720"/>
      <w:jc w:val="center"/>
      <w:outlineLvl w:val="0"/>
    </w:pPr>
    <w:rPr>
      <w:b/>
      <w:bCs/>
      <w:caps/>
      <w:kern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DD52A9"/>
    <w:pPr>
      <w:keepNext/>
      <w:spacing w:before="240" w:after="240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rsid w:val="00DD52A9"/>
    <w:pPr>
      <w:keepNext/>
      <w:spacing w:before="240" w:after="24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link w:val="Nadpis4Char"/>
    <w:uiPriority w:val="99"/>
    <w:qFormat/>
    <w:rsid w:val="00DD52A9"/>
    <w:pPr>
      <w:keepNext/>
      <w:spacing w:before="240" w:after="240"/>
      <w:outlineLvl w:val="3"/>
    </w:pPr>
    <w:rPr>
      <w:i/>
      <w:iCs/>
    </w:rPr>
  </w:style>
  <w:style w:type="paragraph" w:styleId="Nadpis5">
    <w:name w:val="heading 5"/>
    <w:basedOn w:val="Normln"/>
    <w:next w:val="Normln"/>
    <w:link w:val="Nadpis5Char"/>
    <w:uiPriority w:val="99"/>
    <w:qFormat/>
    <w:rsid w:val="00DD52A9"/>
    <w:pPr>
      <w:spacing w:before="240" w:after="240"/>
      <w:outlineLvl w:val="4"/>
    </w:pPr>
  </w:style>
  <w:style w:type="paragraph" w:styleId="Nadpis6">
    <w:name w:val="heading 6"/>
    <w:basedOn w:val="Normln"/>
    <w:next w:val="Normln"/>
    <w:link w:val="Nadpis6Char"/>
    <w:uiPriority w:val="99"/>
    <w:qFormat/>
    <w:rsid w:val="00DD52A9"/>
    <w:pPr>
      <w:spacing w:before="240" w:after="60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uiPriority w:val="99"/>
    <w:qFormat/>
    <w:rsid w:val="00DD52A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DD52A9"/>
    <w:p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DD52A9"/>
    <w:pPr>
      <w:spacing w:before="240" w:after="60"/>
      <w:outlineLvl w:val="8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D52A9"/>
    <w:rPr>
      <w:rFonts w:cs="Times New Roman"/>
      <w:b/>
      <w:caps/>
      <w:kern w:val="28"/>
      <w:sz w:val="22"/>
      <w:lang w:val="en-GB" w:eastAsia="zh-CN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D52A9"/>
    <w:rPr>
      <w:rFonts w:cs="Times New Roman"/>
      <w:b/>
      <w:sz w:val="22"/>
      <w:lang w:val="en-GB" w:eastAsia="zh-CN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D52A9"/>
    <w:rPr>
      <w:rFonts w:cs="Times New Roman"/>
      <w:b/>
      <w:i/>
      <w:sz w:val="22"/>
      <w:lang w:val="en-GB" w:eastAsia="zh-CN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DD52A9"/>
    <w:rPr>
      <w:rFonts w:cs="Times New Roman"/>
      <w:i/>
      <w:sz w:val="22"/>
      <w:lang w:val="en-GB" w:eastAsia="zh-CN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DD52A9"/>
    <w:rPr>
      <w:rFonts w:cs="Times New Roman"/>
      <w:sz w:val="22"/>
      <w:lang w:val="en-GB" w:eastAsia="zh-CN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DD52A9"/>
    <w:rPr>
      <w:rFonts w:cs="Times New Roman"/>
      <w:b/>
      <w:sz w:val="22"/>
      <w:lang w:val="en-GB" w:eastAsia="zh-CN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DD52A9"/>
    <w:rPr>
      <w:rFonts w:cs="Times New Roman"/>
      <w:sz w:val="24"/>
      <w:lang w:val="en-GB" w:eastAsia="zh-CN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DD52A9"/>
    <w:rPr>
      <w:rFonts w:cs="Times New Roman"/>
      <w:i/>
      <w:sz w:val="24"/>
      <w:lang w:val="en-GB" w:eastAsia="zh-CN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DD52A9"/>
    <w:rPr>
      <w:rFonts w:ascii="Arial" w:hAnsi="Arial" w:cs="Times New Roman"/>
      <w:sz w:val="22"/>
      <w:lang w:val="en-GB" w:eastAsia="zh-CN"/>
    </w:rPr>
  </w:style>
  <w:style w:type="paragraph" w:styleId="Obsah1">
    <w:name w:val="toc 1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spacing w:before="120" w:after="120"/>
    </w:pPr>
    <w:rPr>
      <w:caps/>
    </w:rPr>
  </w:style>
  <w:style w:type="paragraph" w:styleId="Obsah2">
    <w:name w:val="toc 2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198"/>
    </w:pPr>
  </w:style>
  <w:style w:type="paragraph" w:styleId="Obsah3">
    <w:name w:val="toc 3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397"/>
    </w:pPr>
  </w:style>
  <w:style w:type="paragraph" w:styleId="Obsah4">
    <w:name w:val="toc 4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595"/>
    </w:pPr>
    <w:rPr>
      <w:noProof/>
    </w:rPr>
  </w:style>
  <w:style w:type="paragraph" w:styleId="Obsah5">
    <w:name w:val="toc 5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794"/>
    </w:pPr>
    <w:rPr>
      <w:noProof/>
    </w:rPr>
  </w:style>
  <w:style w:type="paragraph" w:styleId="Obsah6">
    <w:name w:val="toc 6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100"/>
    </w:pPr>
  </w:style>
  <w:style w:type="paragraph" w:styleId="Obsah7">
    <w:name w:val="toc 7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320"/>
    </w:pPr>
  </w:style>
  <w:style w:type="paragraph" w:styleId="Obsah8">
    <w:name w:val="toc 8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540"/>
    </w:pPr>
  </w:style>
  <w:style w:type="paragraph" w:styleId="Obsah9">
    <w:name w:val="toc 9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760"/>
    </w:pPr>
  </w:style>
  <w:style w:type="paragraph" w:styleId="Titulek">
    <w:name w:val="caption"/>
    <w:basedOn w:val="Normln"/>
    <w:next w:val="Normln"/>
    <w:uiPriority w:val="99"/>
    <w:qFormat/>
    <w:rsid w:val="00DD52A9"/>
    <w:pPr>
      <w:spacing w:before="120" w:after="120"/>
    </w:pPr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DD52A9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DD52A9"/>
    <w:rPr>
      <w:rFonts w:ascii="Arial" w:hAnsi="Arial" w:cs="Times New Roman"/>
      <w:b/>
      <w:kern w:val="28"/>
      <w:sz w:val="32"/>
      <w:lang w:val="en-GB" w:eastAsia="zh-CN"/>
    </w:rPr>
  </w:style>
  <w:style w:type="paragraph" w:styleId="Podtitul">
    <w:name w:val="Subtitle"/>
    <w:basedOn w:val="Normln"/>
    <w:link w:val="PodtitulChar"/>
    <w:uiPriority w:val="99"/>
    <w:qFormat/>
    <w:rsid w:val="00DD52A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DD52A9"/>
    <w:rPr>
      <w:rFonts w:ascii="Arial" w:hAnsi="Arial" w:cs="Times New Roman"/>
      <w:sz w:val="24"/>
      <w:lang w:val="en-GB" w:eastAsia="zh-CN"/>
    </w:rPr>
  </w:style>
  <w:style w:type="paragraph" w:styleId="Zhlav">
    <w:name w:val="header"/>
    <w:basedOn w:val="Normln"/>
    <w:link w:val="ZhlavChar"/>
    <w:uiPriority w:val="99"/>
    <w:rsid w:val="006D6039"/>
    <w:pPr>
      <w:tabs>
        <w:tab w:val="clear" w:pos="850"/>
        <w:tab w:val="clear" w:pos="1191"/>
        <w:tab w:val="clear" w:pos="1531"/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D6039"/>
    <w:rPr>
      <w:rFonts w:cs="Times New Roman"/>
      <w:sz w:val="22"/>
      <w:lang w:val="en-GB" w:eastAsia="zh-CN"/>
    </w:rPr>
  </w:style>
  <w:style w:type="paragraph" w:styleId="Zpat">
    <w:name w:val="footer"/>
    <w:basedOn w:val="Normln"/>
    <w:link w:val="ZpatChar"/>
    <w:uiPriority w:val="99"/>
    <w:rsid w:val="006D6039"/>
    <w:pPr>
      <w:tabs>
        <w:tab w:val="clear" w:pos="850"/>
        <w:tab w:val="clear" w:pos="1191"/>
        <w:tab w:val="clear" w:pos="1531"/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D6039"/>
    <w:rPr>
      <w:rFonts w:cs="Times New Roman"/>
      <w:sz w:val="22"/>
      <w:lang w:val="en-GB" w:eastAsia="zh-CN"/>
    </w:rPr>
  </w:style>
  <w:style w:type="character" w:styleId="Znakapoznpodarou">
    <w:name w:val="footnote reference"/>
    <w:basedOn w:val="Standardnpsmoodstavce"/>
    <w:uiPriority w:val="99"/>
    <w:semiHidden/>
    <w:rsid w:val="008A2269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8A2269"/>
    <w:pPr>
      <w:tabs>
        <w:tab w:val="clear" w:pos="850"/>
        <w:tab w:val="clear" w:pos="1191"/>
        <w:tab w:val="clear" w:pos="1531"/>
      </w:tabs>
      <w:spacing w:after="120" w:line="276" w:lineRule="auto"/>
      <w:ind w:left="850" w:hanging="850"/>
      <w:jc w:val="left"/>
    </w:pPr>
    <w:rPr>
      <w:rFonts w:ascii="Calibri" w:eastAsia="SimSun" w:hAnsi="Calibri"/>
      <w:sz w:val="20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8A2269"/>
    <w:rPr>
      <w:rFonts w:ascii="Calibri" w:eastAsia="SimSun" w:hAnsi="Calibri" w:cs="Times New Roman"/>
      <w:lang w:eastAsia="zh-CN"/>
    </w:rPr>
  </w:style>
  <w:style w:type="paragraph" w:styleId="Odstavecseseznamem">
    <w:name w:val="List Paragraph"/>
    <w:basedOn w:val="Normln"/>
    <w:uiPriority w:val="99"/>
    <w:qFormat/>
    <w:rsid w:val="008A2269"/>
    <w:pPr>
      <w:tabs>
        <w:tab w:val="clear" w:pos="850"/>
        <w:tab w:val="clear" w:pos="1191"/>
        <w:tab w:val="clear" w:pos="1531"/>
      </w:tabs>
      <w:spacing w:after="200" w:line="276" w:lineRule="auto"/>
      <w:ind w:left="720"/>
      <w:contextualSpacing/>
      <w:jc w:val="left"/>
    </w:pPr>
    <w:rPr>
      <w:rFonts w:ascii="Calibri" w:eastAsia="SimSun" w:hAnsi="Calibri"/>
      <w:lang w:val="en-US"/>
    </w:rPr>
  </w:style>
  <w:style w:type="paragraph" w:styleId="Textbubliny">
    <w:name w:val="Balloon Text"/>
    <w:basedOn w:val="Normln"/>
    <w:link w:val="TextbublinyChar"/>
    <w:uiPriority w:val="99"/>
    <w:semiHidden/>
    <w:rsid w:val="0095477A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5477A"/>
    <w:rPr>
      <w:rFonts w:ascii="Tahoma" w:hAnsi="Tahoma" w:cs="Times New Roman"/>
      <w:sz w:val="16"/>
      <w:lang w:val="en-GB" w:eastAsia="zh-CN"/>
    </w:rPr>
  </w:style>
  <w:style w:type="table" w:styleId="Mkatabulky">
    <w:name w:val="Table Grid"/>
    <w:basedOn w:val="Normlntabulka"/>
    <w:uiPriority w:val="99"/>
    <w:rsid w:val="009547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4">
    <w:name w:val="Light Shading Accent 4"/>
    <w:basedOn w:val="Normlntabulka"/>
    <w:uiPriority w:val="99"/>
    <w:rsid w:val="00855650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List-Accent11">
    <w:name w:val="Light List - Accent 11"/>
    <w:uiPriority w:val="99"/>
    <w:rsid w:val="0085565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rsid w:val="00715A98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715A98"/>
    <w:pPr>
      <w:tabs>
        <w:tab w:val="clear" w:pos="850"/>
        <w:tab w:val="clear" w:pos="1191"/>
        <w:tab w:val="clear" w:pos="1531"/>
      </w:tabs>
      <w:jc w:val="left"/>
    </w:pPr>
    <w:rPr>
      <w:sz w:val="24"/>
      <w:szCs w:val="24"/>
      <w:lang w:val="en-US" w:eastAsia="en-US"/>
    </w:rPr>
  </w:style>
  <w:style w:type="character" w:styleId="Sledovanodkaz">
    <w:name w:val="FollowedHyperlink"/>
    <w:basedOn w:val="Standardnpsmoodstavce"/>
    <w:uiPriority w:val="99"/>
    <w:semiHidden/>
    <w:rsid w:val="00715A98"/>
    <w:rPr>
      <w:rFonts w:cs="Times New Roman"/>
      <w:color w:val="800080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2225A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02225A"/>
    <w:rPr>
      <w:rFonts w:ascii="Tahoma" w:hAnsi="Tahoma" w:cs="Tahoma"/>
      <w:sz w:val="16"/>
      <w:szCs w:val="16"/>
      <w:lang w:val="en-GB" w:eastAsia="zh-CN"/>
    </w:rPr>
  </w:style>
  <w:style w:type="character" w:customStyle="1" w:styleId="hps">
    <w:name w:val="hps"/>
    <w:basedOn w:val="Standardnpsmoodstavce"/>
    <w:uiPriority w:val="99"/>
    <w:rsid w:val="006B0987"/>
    <w:rPr>
      <w:rFonts w:cs="Times New Roman"/>
    </w:rPr>
  </w:style>
  <w:style w:type="character" w:customStyle="1" w:styleId="atn">
    <w:name w:val="atn"/>
    <w:basedOn w:val="Standardnpsmoodstavce"/>
    <w:uiPriority w:val="99"/>
    <w:rsid w:val="006B0987"/>
    <w:rPr>
      <w:rFonts w:cs="Times New Roman"/>
    </w:rPr>
  </w:style>
  <w:style w:type="character" w:customStyle="1" w:styleId="hpsatn">
    <w:name w:val="hps atn"/>
    <w:basedOn w:val="Standardnpsmoodstavce"/>
    <w:uiPriority w:val="99"/>
    <w:rsid w:val="006B0987"/>
    <w:rPr>
      <w:rFonts w:cs="Times New Roman"/>
    </w:rPr>
  </w:style>
  <w:style w:type="character" w:styleId="Siln">
    <w:name w:val="Strong"/>
    <w:basedOn w:val="Standardnpsmoodstavce"/>
    <w:uiPriority w:val="99"/>
    <w:qFormat/>
    <w:rsid w:val="00A15A16"/>
    <w:rPr>
      <w:rFonts w:cs="Times New Roman"/>
      <w:b/>
      <w:bCs/>
    </w:rPr>
  </w:style>
  <w:style w:type="paragraph" w:customStyle="1" w:styleId="OECD">
    <w:name w:val="OECD"/>
    <w:basedOn w:val="Normln"/>
    <w:link w:val="OECDChar"/>
    <w:uiPriority w:val="99"/>
    <w:rsid w:val="009A0862"/>
    <w:pPr>
      <w:ind w:left="340"/>
    </w:pPr>
    <w:rPr>
      <w:rFonts w:ascii="Caecilia Roman" w:hAnsi="Caecilia Roman"/>
      <w:sz w:val="24"/>
      <w:szCs w:val="24"/>
    </w:rPr>
  </w:style>
  <w:style w:type="character" w:customStyle="1" w:styleId="OECDChar">
    <w:name w:val="OECD Char"/>
    <w:basedOn w:val="Standardnpsmoodstavce"/>
    <w:link w:val="OECD"/>
    <w:uiPriority w:val="99"/>
    <w:locked/>
    <w:rsid w:val="00A90EE7"/>
    <w:rPr>
      <w:rFonts w:ascii="Caecilia Roman" w:hAnsi="Caecilia Roman" w:cs="Times New Roman"/>
      <w:sz w:val="24"/>
      <w:szCs w:val="24"/>
      <w:lang w:val="en-GB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DD52A9"/>
    <w:pPr>
      <w:tabs>
        <w:tab w:val="left" w:pos="850"/>
        <w:tab w:val="left" w:pos="1191"/>
        <w:tab w:val="left" w:pos="1531"/>
      </w:tabs>
      <w:jc w:val="both"/>
    </w:pPr>
    <w:rPr>
      <w:lang w:val="en-GB" w:eastAsia="zh-CN"/>
    </w:rPr>
  </w:style>
  <w:style w:type="paragraph" w:styleId="Nadpis1">
    <w:name w:val="heading 1"/>
    <w:basedOn w:val="Normln"/>
    <w:next w:val="Normln"/>
    <w:link w:val="Nadpis1Char"/>
    <w:uiPriority w:val="99"/>
    <w:qFormat/>
    <w:rsid w:val="00DD52A9"/>
    <w:pPr>
      <w:keepNext/>
      <w:spacing w:before="1200" w:after="720"/>
      <w:jc w:val="center"/>
      <w:outlineLvl w:val="0"/>
    </w:pPr>
    <w:rPr>
      <w:b/>
      <w:bCs/>
      <w:caps/>
      <w:kern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DD52A9"/>
    <w:pPr>
      <w:keepNext/>
      <w:spacing w:before="240" w:after="240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9"/>
    <w:qFormat/>
    <w:rsid w:val="00DD52A9"/>
    <w:pPr>
      <w:keepNext/>
      <w:spacing w:before="240" w:after="24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link w:val="Nadpis4Char"/>
    <w:uiPriority w:val="99"/>
    <w:qFormat/>
    <w:rsid w:val="00DD52A9"/>
    <w:pPr>
      <w:keepNext/>
      <w:spacing w:before="240" w:after="240"/>
      <w:outlineLvl w:val="3"/>
    </w:pPr>
    <w:rPr>
      <w:i/>
      <w:iCs/>
    </w:rPr>
  </w:style>
  <w:style w:type="paragraph" w:styleId="Nadpis5">
    <w:name w:val="heading 5"/>
    <w:basedOn w:val="Normln"/>
    <w:next w:val="Normln"/>
    <w:link w:val="Nadpis5Char"/>
    <w:uiPriority w:val="99"/>
    <w:qFormat/>
    <w:rsid w:val="00DD52A9"/>
    <w:pPr>
      <w:spacing w:before="240" w:after="240"/>
      <w:outlineLvl w:val="4"/>
    </w:pPr>
  </w:style>
  <w:style w:type="paragraph" w:styleId="Nadpis6">
    <w:name w:val="heading 6"/>
    <w:basedOn w:val="Normln"/>
    <w:next w:val="Normln"/>
    <w:link w:val="Nadpis6Char"/>
    <w:uiPriority w:val="99"/>
    <w:qFormat/>
    <w:rsid w:val="00DD52A9"/>
    <w:pPr>
      <w:spacing w:before="240" w:after="60"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uiPriority w:val="99"/>
    <w:qFormat/>
    <w:rsid w:val="00DD52A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9"/>
    <w:qFormat/>
    <w:rsid w:val="00DD52A9"/>
    <w:pPr>
      <w:spacing w:before="240" w:after="60"/>
      <w:outlineLvl w:val="7"/>
    </w:pPr>
    <w:rPr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9"/>
    <w:qFormat/>
    <w:rsid w:val="00DD52A9"/>
    <w:pPr>
      <w:spacing w:before="240" w:after="60"/>
      <w:outlineLvl w:val="8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D52A9"/>
    <w:rPr>
      <w:rFonts w:cs="Times New Roman"/>
      <w:b/>
      <w:caps/>
      <w:kern w:val="28"/>
      <w:sz w:val="22"/>
      <w:lang w:val="en-GB" w:eastAsia="zh-CN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DD52A9"/>
    <w:rPr>
      <w:rFonts w:cs="Times New Roman"/>
      <w:b/>
      <w:sz w:val="22"/>
      <w:lang w:val="en-GB" w:eastAsia="zh-CN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DD52A9"/>
    <w:rPr>
      <w:rFonts w:cs="Times New Roman"/>
      <w:b/>
      <w:i/>
      <w:sz w:val="22"/>
      <w:lang w:val="en-GB" w:eastAsia="zh-CN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DD52A9"/>
    <w:rPr>
      <w:rFonts w:cs="Times New Roman"/>
      <w:i/>
      <w:sz w:val="22"/>
      <w:lang w:val="en-GB" w:eastAsia="zh-CN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DD52A9"/>
    <w:rPr>
      <w:rFonts w:cs="Times New Roman"/>
      <w:sz w:val="22"/>
      <w:lang w:val="en-GB" w:eastAsia="zh-CN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DD52A9"/>
    <w:rPr>
      <w:rFonts w:cs="Times New Roman"/>
      <w:b/>
      <w:sz w:val="22"/>
      <w:lang w:val="en-GB" w:eastAsia="zh-CN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DD52A9"/>
    <w:rPr>
      <w:rFonts w:cs="Times New Roman"/>
      <w:sz w:val="24"/>
      <w:lang w:val="en-GB" w:eastAsia="zh-CN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DD52A9"/>
    <w:rPr>
      <w:rFonts w:cs="Times New Roman"/>
      <w:i/>
      <w:sz w:val="24"/>
      <w:lang w:val="en-GB" w:eastAsia="zh-CN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DD52A9"/>
    <w:rPr>
      <w:rFonts w:ascii="Arial" w:hAnsi="Arial" w:cs="Times New Roman"/>
      <w:sz w:val="22"/>
      <w:lang w:val="en-GB" w:eastAsia="zh-CN"/>
    </w:rPr>
  </w:style>
  <w:style w:type="paragraph" w:styleId="Obsah1">
    <w:name w:val="toc 1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spacing w:before="120" w:after="120"/>
    </w:pPr>
    <w:rPr>
      <w:caps/>
    </w:rPr>
  </w:style>
  <w:style w:type="paragraph" w:styleId="Obsah2">
    <w:name w:val="toc 2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198"/>
    </w:pPr>
  </w:style>
  <w:style w:type="paragraph" w:styleId="Obsah3">
    <w:name w:val="toc 3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397"/>
    </w:pPr>
  </w:style>
  <w:style w:type="paragraph" w:styleId="Obsah4">
    <w:name w:val="toc 4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595"/>
    </w:pPr>
    <w:rPr>
      <w:noProof/>
    </w:rPr>
  </w:style>
  <w:style w:type="paragraph" w:styleId="Obsah5">
    <w:name w:val="toc 5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  <w:tab w:val="right" w:leader="dot" w:pos="6803"/>
      </w:tabs>
      <w:ind w:left="794"/>
    </w:pPr>
    <w:rPr>
      <w:noProof/>
    </w:rPr>
  </w:style>
  <w:style w:type="paragraph" w:styleId="Obsah6">
    <w:name w:val="toc 6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100"/>
    </w:pPr>
  </w:style>
  <w:style w:type="paragraph" w:styleId="Obsah7">
    <w:name w:val="toc 7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320"/>
    </w:pPr>
  </w:style>
  <w:style w:type="paragraph" w:styleId="Obsah8">
    <w:name w:val="toc 8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540"/>
    </w:pPr>
  </w:style>
  <w:style w:type="paragraph" w:styleId="Obsah9">
    <w:name w:val="toc 9"/>
    <w:basedOn w:val="Normln"/>
    <w:next w:val="Normln"/>
    <w:uiPriority w:val="99"/>
    <w:rsid w:val="00DD52A9"/>
    <w:pPr>
      <w:tabs>
        <w:tab w:val="clear" w:pos="850"/>
        <w:tab w:val="clear" w:pos="1191"/>
        <w:tab w:val="clear" w:pos="1531"/>
      </w:tabs>
      <w:ind w:left="1760"/>
    </w:pPr>
  </w:style>
  <w:style w:type="paragraph" w:styleId="Titulek">
    <w:name w:val="caption"/>
    <w:basedOn w:val="Normln"/>
    <w:next w:val="Normln"/>
    <w:uiPriority w:val="99"/>
    <w:qFormat/>
    <w:rsid w:val="00DD52A9"/>
    <w:pPr>
      <w:spacing w:before="120" w:after="120"/>
    </w:pPr>
    <w:rPr>
      <w:b/>
      <w:bCs/>
      <w:sz w:val="20"/>
      <w:szCs w:val="20"/>
    </w:rPr>
  </w:style>
  <w:style w:type="paragraph" w:styleId="Nzev">
    <w:name w:val="Title"/>
    <w:basedOn w:val="Normln"/>
    <w:link w:val="NzevChar"/>
    <w:uiPriority w:val="99"/>
    <w:qFormat/>
    <w:rsid w:val="00DD52A9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locked/>
    <w:rsid w:val="00DD52A9"/>
    <w:rPr>
      <w:rFonts w:ascii="Arial" w:hAnsi="Arial" w:cs="Times New Roman"/>
      <w:b/>
      <w:kern w:val="28"/>
      <w:sz w:val="32"/>
      <w:lang w:val="en-GB" w:eastAsia="zh-CN"/>
    </w:rPr>
  </w:style>
  <w:style w:type="paragraph" w:styleId="Podtitul">
    <w:name w:val="Subtitle"/>
    <w:basedOn w:val="Normln"/>
    <w:link w:val="PodtitulChar"/>
    <w:uiPriority w:val="99"/>
    <w:qFormat/>
    <w:rsid w:val="00DD52A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99"/>
    <w:locked/>
    <w:rsid w:val="00DD52A9"/>
    <w:rPr>
      <w:rFonts w:ascii="Arial" w:hAnsi="Arial" w:cs="Times New Roman"/>
      <w:sz w:val="24"/>
      <w:lang w:val="en-GB" w:eastAsia="zh-CN"/>
    </w:rPr>
  </w:style>
  <w:style w:type="paragraph" w:styleId="Zhlav">
    <w:name w:val="header"/>
    <w:basedOn w:val="Normln"/>
    <w:link w:val="ZhlavChar"/>
    <w:uiPriority w:val="99"/>
    <w:rsid w:val="006D6039"/>
    <w:pPr>
      <w:tabs>
        <w:tab w:val="clear" w:pos="850"/>
        <w:tab w:val="clear" w:pos="1191"/>
        <w:tab w:val="clear" w:pos="1531"/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6D6039"/>
    <w:rPr>
      <w:rFonts w:cs="Times New Roman"/>
      <w:sz w:val="22"/>
      <w:lang w:val="en-GB" w:eastAsia="zh-CN"/>
    </w:rPr>
  </w:style>
  <w:style w:type="paragraph" w:styleId="Zpat">
    <w:name w:val="footer"/>
    <w:basedOn w:val="Normln"/>
    <w:link w:val="ZpatChar"/>
    <w:uiPriority w:val="99"/>
    <w:rsid w:val="006D6039"/>
    <w:pPr>
      <w:tabs>
        <w:tab w:val="clear" w:pos="850"/>
        <w:tab w:val="clear" w:pos="1191"/>
        <w:tab w:val="clear" w:pos="1531"/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6D6039"/>
    <w:rPr>
      <w:rFonts w:cs="Times New Roman"/>
      <w:sz w:val="22"/>
      <w:lang w:val="en-GB" w:eastAsia="zh-CN"/>
    </w:rPr>
  </w:style>
  <w:style w:type="character" w:styleId="Znakapoznpodarou">
    <w:name w:val="footnote reference"/>
    <w:basedOn w:val="Standardnpsmoodstavce"/>
    <w:uiPriority w:val="99"/>
    <w:semiHidden/>
    <w:rsid w:val="008A2269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rsid w:val="008A2269"/>
    <w:pPr>
      <w:tabs>
        <w:tab w:val="clear" w:pos="850"/>
        <w:tab w:val="clear" w:pos="1191"/>
        <w:tab w:val="clear" w:pos="1531"/>
      </w:tabs>
      <w:spacing w:after="120" w:line="276" w:lineRule="auto"/>
      <w:ind w:left="850" w:hanging="850"/>
      <w:jc w:val="left"/>
    </w:pPr>
    <w:rPr>
      <w:rFonts w:ascii="Calibri" w:eastAsia="SimSun" w:hAnsi="Calibri"/>
      <w:sz w:val="20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8A2269"/>
    <w:rPr>
      <w:rFonts w:ascii="Calibri" w:eastAsia="SimSun" w:hAnsi="Calibri" w:cs="Times New Roman"/>
      <w:lang w:eastAsia="zh-CN"/>
    </w:rPr>
  </w:style>
  <w:style w:type="paragraph" w:styleId="Odstavecseseznamem">
    <w:name w:val="List Paragraph"/>
    <w:basedOn w:val="Normln"/>
    <w:uiPriority w:val="99"/>
    <w:qFormat/>
    <w:rsid w:val="008A2269"/>
    <w:pPr>
      <w:tabs>
        <w:tab w:val="clear" w:pos="850"/>
        <w:tab w:val="clear" w:pos="1191"/>
        <w:tab w:val="clear" w:pos="1531"/>
      </w:tabs>
      <w:spacing w:after="200" w:line="276" w:lineRule="auto"/>
      <w:ind w:left="720"/>
      <w:contextualSpacing/>
      <w:jc w:val="left"/>
    </w:pPr>
    <w:rPr>
      <w:rFonts w:ascii="Calibri" w:eastAsia="SimSun" w:hAnsi="Calibri"/>
      <w:lang w:val="en-US"/>
    </w:rPr>
  </w:style>
  <w:style w:type="paragraph" w:styleId="Textbubliny">
    <w:name w:val="Balloon Text"/>
    <w:basedOn w:val="Normln"/>
    <w:link w:val="TextbublinyChar"/>
    <w:uiPriority w:val="99"/>
    <w:semiHidden/>
    <w:rsid w:val="0095477A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5477A"/>
    <w:rPr>
      <w:rFonts w:ascii="Tahoma" w:hAnsi="Tahoma" w:cs="Times New Roman"/>
      <w:sz w:val="16"/>
      <w:lang w:val="en-GB" w:eastAsia="zh-CN"/>
    </w:rPr>
  </w:style>
  <w:style w:type="table" w:styleId="Mkatabulky">
    <w:name w:val="Table Grid"/>
    <w:basedOn w:val="Normlntabulka"/>
    <w:uiPriority w:val="99"/>
    <w:rsid w:val="0095477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tlstnovnzvraznn4">
    <w:name w:val="Light Shading Accent 4"/>
    <w:basedOn w:val="Normlntabulka"/>
    <w:uiPriority w:val="99"/>
    <w:rsid w:val="00855650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List-Accent11">
    <w:name w:val="Light List - Accent 11"/>
    <w:uiPriority w:val="99"/>
    <w:rsid w:val="00855650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rsid w:val="00715A98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715A98"/>
    <w:pPr>
      <w:tabs>
        <w:tab w:val="clear" w:pos="850"/>
        <w:tab w:val="clear" w:pos="1191"/>
        <w:tab w:val="clear" w:pos="1531"/>
      </w:tabs>
      <w:jc w:val="left"/>
    </w:pPr>
    <w:rPr>
      <w:sz w:val="24"/>
      <w:szCs w:val="24"/>
      <w:lang w:val="en-US" w:eastAsia="en-US"/>
    </w:rPr>
  </w:style>
  <w:style w:type="character" w:styleId="Sledovanodkaz">
    <w:name w:val="FollowedHyperlink"/>
    <w:basedOn w:val="Standardnpsmoodstavce"/>
    <w:uiPriority w:val="99"/>
    <w:semiHidden/>
    <w:rsid w:val="00715A98"/>
    <w:rPr>
      <w:rFonts w:cs="Times New Roman"/>
      <w:color w:val="800080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2225A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locked/>
    <w:rsid w:val="0002225A"/>
    <w:rPr>
      <w:rFonts w:ascii="Tahoma" w:hAnsi="Tahoma" w:cs="Tahoma"/>
      <w:sz w:val="16"/>
      <w:szCs w:val="16"/>
      <w:lang w:val="en-GB" w:eastAsia="zh-CN"/>
    </w:rPr>
  </w:style>
  <w:style w:type="character" w:customStyle="1" w:styleId="hps">
    <w:name w:val="hps"/>
    <w:basedOn w:val="Standardnpsmoodstavce"/>
    <w:uiPriority w:val="99"/>
    <w:rsid w:val="006B0987"/>
    <w:rPr>
      <w:rFonts w:cs="Times New Roman"/>
    </w:rPr>
  </w:style>
  <w:style w:type="character" w:customStyle="1" w:styleId="atn">
    <w:name w:val="atn"/>
    <w:basedOn w:val="Standardnpsmoodstavce"/>
    <w:uiPriority w:val="99"/>
    <w:rsid w:val="006B0987"/>
    <w:rPr>
      <w:rFonts w:cs="Times New Roman"/>
    </w:rPr>
  </w:style>
  <w:style w:type="character" w:customStyle="1" w:styleId="hpsatn">
    <w:name w:val="hps atn"/>
    <w:basedOn w:val="Standardnpsmoodstavce"/>
    <w:uiPriority w:val="99"/>
    <w:rsid w:val="006B0987"/>
    <w:rPr>
      <w:rFonts w:cs="Times New Roman"/>
    </w:rPr>
  </w:style>
  <w:style w:type="character" w:styleId="Siln">
    <w:name w:val="Strong"/>
    <w:basedOn w:val="Standardnpsmoodstavce"/>
    <w:uiPriority w:val="99"/>
    <w:qFormat/>
    <w:rsid w:val="00A15A16"/>
    <w:rPr>
      <w:rFonts w:cs="Times New Roman"/>
      <w:b/>
      <w:bCs/>
    </w:rPr>
  </w:style>
  <w:style w:type="paragraph" w:customStyle="1" w:styleId="OECD">
    <w:name w:val="OECD"/>
    <w:basedOn w:val="Normln"/>
    <w:link w:val="OECDChar"/>
    <w:uiPriority w:val="99"/>
    <w:rsid w:val="009A0862"/>
    <w:pPr>
      <w:ind w:left="340"/>
    </w:pPr>
    <w:rPr>
      <w:rFonts w:ascii="Caecilia Roman" w:hAnsi="Caecilia Roman"/>
      <w:sz w:val="24"/>
      <w:szCs w:val="24"/>
    </w:rPr>
  </w:style>
  <w:style w:type="character" w:customStyle="1" w:styleId="OECDChar">
    <w:name w:val="OECD Char"/>
    <w:basedOn w:val="Standardnpsmoodstavce"/>
    <w:link w:val="OECD"/>
    <w:uiPriority w:val="99"/>
    <w:locked/>
    <w:rsid w:val="00A90EE7"/>
    <w:rPr>
      <w:rFonts w:ascii="Caecilia Roman" w:hAnsi="Caecilia Roman" w:cs="Times New Roman"/>
      <w:sz w:val="24"/>
      <w:szCs w:val="24"/>
      <w:lang w:val="en-GB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3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lorena.sanchez@oecd.org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2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2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Book2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.oecd.org\sdataPAC\Data\DO\BLI\Country%20Reports\5.%20Country%20notes%20FINAL\Country%20Notes\Updated%20reports%20for%20Sweden%20parliamentary%20seminar\Czech%20Republic%20130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.oecd.org\sdataPAC\Data\DO\BLI\Country%20Reports\5.%20Country%20notes%20FINAL\Country%20Notes\Updated%20reports%20for%20Sweden%20parliamentary%20seminar\Czech%20Republic%20130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in.oecd.org\sdataPAC\Data\DO\BLI\Country%20Reports\By%20country\Czech%20Republic\Czech%20Republic%2013071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GB" sz="1100"/>
              <a:t>Users</a:t>
            </a:r>
            <a:r>
              <a:rPr lang="en-GB" sz="1100" baseline="0"/>
              <a:t> by gender</a:t>
            </a:r>
            <a:endParaRPr lang="en-GB" sz="1100"/>
          </a:p>
        </c:rich>
      </c:tx>
      <c:layout>
        <c:manualLayout>
          <c:xMode val="edge"/>
          <c:yMode val="edge"/>
          <c:x val="0.17824978127734037"/>
          <c:y val="7.9207920792079209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spPr>
            <a:solidFill>
              <a:srgbClr val="00B0F0"/>
            </a:solidFill>
          </c:spPr>
          <c:dPt>
            <c:idx val="0"/>
            <c:bubble3D val="0"/>
            <c:spPr>
              <a:solidFill>
                <a:srgbClr val="FFC000"/>
              </a:solidFill>
            </c:spPr>
          </c:dPt>
          <c:dLbls>
            <c:numFmt formatCode="General" sourceLinked="0"/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[1]Toupdate!$L$28:$M$28</c:f>
              <c:strCache>
                <c:ptCount val="2"/>
                <c:pt idx="0">
                  <c:v>women</c:v>
                </c:pt>
                <c:pt idx="1">
                  <c:v>men</c:v>
                </c:pt>
              </c:strCache>
            </c:strRef>
          </c:cat>
          <c:val>
            <c:numRef>
              <c:f>[1]Toupdate!$L$29:$M$29</c:f>
              <c:numCache>
                <c:formatCode>General</c:formatCode>
                <c:ptCount val="2"/>
                <c:pt idx="0">
                  <c:v>16610</c:v>
                </c:pt>
                <c:pt idx="1">
                  <c:v>26884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7244094488189"/>
          <c:y val="0.37065720745302883"/>
          <c:w val="0.26460892388451446"/>
          <c:h val="0.23871832852576597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GB" sz="1100"/>
              <a:t>Users</a:t>
            </a:r>
            <a:r>
              <a:rPr lang="en-GB" sz="1100" baseline="0"/>
              <a:t> by age group</a:t>
            </a:r>
            <a:endParaRPr lang="en-GB" sz="11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cat>
            <c:strRef>
              <c:f>[1]Toupdate!$B$28:$H$28</c:f>
              <c:strCache>
                <c:ptCount val="7"/>
                <c:pt idx="0">
                  <c:v>&lt;15</c:v>
                </c:pt>
                <c:pt idx="1">
                  <c:v>15-24</c:v>
                </c:pt>
                <c:pt idx="2">
                  <c:v>25-34</c:v>
                </c:pt>
                <c:pt idx="3">
                  <c:v>35-44</c:v>
                </c:pt>
                <c:pt idx="4">
                  <c:v>45-54</c:v>
                </c:pt>
                <c:pt idx="5">
                  <c:v>55-64</c:v>
                </c:pt>
                <c:pt idx="6">
                  <c:v>&gt;65</c:v>
                </c:pt>
              </c:strCache>
            </c:strRef>
          </c:cat>
          <c:val>
            <c:numRef>
              <c:f>[1]Toupdate!$B$29:$H$29</c:f>
              <c:numCache>
                <c:formatCode>General</c:formatCode>
                <c:ptCount val="7"/>
                <c:pt idx="0">
                  <c:v>360</c:v>
                </c:pt>
                <c:pt idx="1">
                  <c:v>10068</c:v>
                </c:pt>
                <c:pt idx="2">
                  <c:v>14697</c:v>
                </c:pt>
                <c:pt idx="3">
                  <c:v>8844</c:v>
                </c:pt>
                <c:pt idx="4">
                  <c:v>5358</c:v>
                </c:pt>
                <c:pt idx="5">
                  <c:v>2995</c:v>
                </c:pt>
                <c:pt idx="6">
                  <c:v>1104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214208"/>
        <c:axId val="71215744"/>
      </c:barChart>
      <c:catAx>
        <c:axId val="71214208"/>
        <c:scaling>
          <c:orientation val="minMax"/>
        </c:scaling>
        <c:delete val="0"/>
        <c:axPos val="b"/>
        <c:majorTickMark val="out"/>
        <c:minorTickMark val="none"/>
        <c:tickLblPos val="nextTo"/>
        <c:crossAx val="71215744"/>
        <c:crosses val="autoZero"/>
        <c:auto val="1"/>
        <c:lblAlgn val="ctr"/>
        <c:lblOffset val="100"/>
        <c:noMultiLvlLbl val="0"/>
      </c:catAx>
      <c:valAx>
        <c:axId val="71215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121420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en-GB" sz="1100"/>
              <a:t>Average weights given to well-being topics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DCA922"/>
              </a:solidFill>
            </c:spPr>
          </c:dPt>
          <c:dPt>
            <c:idx val="1"/>
            <c:invertIfNegative val="0"/>
            <c:bubble3D val="0"/>
            <c:spPr>
              <a:solidFill>
                <a:srgbClr val="CE485D"/>
              </a:solidFill>
            </c:spPr>
          </c:dPt>
          <c:dPt>
            <c:idx val="2"/>
            <c:invertIfNegative val="0"/>
            <c:bubble3D val="0"/>
            <c:spPr>
              <a:solidFill>
                <a:srgbClr val="2CA3E0"/>
              </a:solidFill>
            </c:spPr>
          </c:dPt>
          <c:dPt>
            <c:idx val="3"/>
            <c:invertIfNegative val="0"/>
            <c:bubble3D val="0"/>
            <c:spPr>
              <a:solidFill>
                <a:srgbClr val="237FBD"/>
              </a:solidFill>
            </c:spPr>
          </c:dPt>
          <c:dPt>
            <c:idx val="4"/>
            <c:invertIfNegative val="0"/>
            <c:bubble3D val="0"/>
            <c:spPr>
              <a:solidFill>
                <a:srgbClr val="3DA594"/>
              </a:solidFill>
            </c:spPr>
          </c:dPt>
          <c:dPt>
            <c:idx val="5"/>
            <c:invertIfNegative val="0"/>
            <c:bubble3D val="0"/>
            <c:spPr>
              <a:solidFill>
                <a:srgbClr val="606060"/>
              </a:solidFill>
            </c:spPr>
          </c:dPt>
          <c:dPt>
            <c:idx val="6"/>
            <c:invertIfNegative val="0"/>
            <c:bubble3D val="0"/>
            <c:spPr>
              <a:solidFill>
                <a:srgbClr val="30A457"/>
              </a:solidFill>
            </c:spPr>
          </c:dPt>
          <c:dPt>
            <c:idx val="7"/>
            <c:invertIfNegative val="0"/>
            <c:bubble3D val="0"/>
            <c:spPr>
              <a:solidFill>
                <a:srgbClr val="962828"/>
              </a:solidFill>
            </c:spPr>
          </c:dPt>
          <c:dPt>
            <c:idx val="8"/>
            <c:invertIfNegative val="0"/>
            <c:bubble3D val="0"/>
            <c:spPr>
              <a:solidFill>
                <a:srgbClr val="7EA943"/>
              </a:solidFill>
            </c:spPr>
          </c:dPt>
          <c:dPt>
            <c:idx val="9"/>
            <c:invertIfNegative val="0"/>
            <c:bubble3D val="0"/>
            <c:spPr>
              <a:solidFill>
                <a:srgbClr val="7C3A73"/>
              </a:solidFill>
            </c:spPr>
          </c:dPt>
          <c:dPt>
            <c:idx val="10"/>
            <c:invertIfNegative val="0"/>
            <c:bubble3D val="0"/>
            <c:spPr>
              <a:solidFill>
                <a:srgbClr val="E26237"/>
              </a:solidFill>
            </c:spPr>
          </c:dPt>
          <c:dLbls>
            <c:dLbl>
              <c:idx val="1"/>
              <c:layout>
                <c:manualLayout>
                  <c:x val="-1.8861236160029618E-17"/>
                  <c:y val="9.9502487562189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4925373134328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49253731343283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11522633744856E-3"/>
                  <c:y val="9.95024875621890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4875621890547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05761316872428E-3"/>
                  <c:y val="-4.975124378109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11522633744856E-3"/>
                  <c:y val="-4.975124378109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%" sourceLinked="0"/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[1]Toupdate!$B$8:$L$8</c:f>
              <c:strCache>
                <c:ptCount val="11"/>
                <c:pt idx="0">
                  <c:v>Civic Engagement</c:v>
                </c:pt>
                <c:pt idx="1">
                  <c:v>Community</c:v>
                </c:pt>
                <c:pt idx="2">
                  <c:v>Income</c:v>
                </c:pt>
                <c:pt idx="3">
                  <c:v>Jobs</c:v>
                </c:pt>
                <c:pt idx="4">
                  <c:v>Housing</c:v>
                </c:pt>
                <c:pt idx="5">
                  <c:v>Safety</c:v>
                </c:pt>
                <c:pt idx="6">
                  <c:v>Environment</c:v>
                </c:pt>
                <c:pt idx="7">
                  <c:v>Work Life Balance</c:v>
                </c:pt>
                <c:pt idx="8">
                  <c:v>Education</c:v>
                </c:pt>
                <c:pt idx="9">
                  <c:v>Health</c:v>
                </c:pt>
                <c:pt idx="10">
                  <c:v>Life Satisfaction</c:v>
                </c:pt>
              </c:strCache>
            </c:strRef>
          </c:cat>
          <c:val>
            <c:numRef>
              <c:f>[1]Toupdate!$B$9:$L$9</c:f>
              <c:numCache>
                <c:formatCode>@</c:formatCode>
                <c:ptCount val="11"/>
                <c:pt idx="0">
                  <c:v>6.8425932157935812E-2</c:v>
                </c:pt>
                <c:pt idx="1">
                  <c:v>8.12432706691254E-2</c:v>
                </c:pt>
                <c:pt idx="2">
                  <c:v>8.6768830175465855E-2</c:v>
                </c:pt>
                <c:pt idx="3">
                  <c:v>8.947495677061032E-2</c:v>
                </c:pt>
                <c:pt idx="4">
                  <c:v>8.9135091517145257E-2</c:v>
                </c:pt>
                <c:pt idx="5">
                  <c:v>9.0936115671655798E-2</c:v>
                </c:pt>
                <c:pt idx="6">
                  <c:v>9.1408505443272725E-2</c:v>
                </c:pt>
                <c:pt idx="7">
                  <c:v>9.4528929255135591E-2</c:v>
                </c:pt>
                <c:pt idx="8">
                  <c:v>9.8501415773254164E-2</c:v>
                </c:pt>
                <c:pt idx="9">
                  <c:v>0.10272651986825443</c:v>
                </c:pt>
                <c:pt idx="10">
                  <c:v>0.10314491977567031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22688"/>
        <c:axId val="78336768"/>
      </c:barChart>
      <c:catAx>
        <c:axId val="783226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>
                <a:solidFill>
                  <a:sysClr val="windowText" lastClr="000000"/>
                </a:solidFill>
                <a:latin typeface="+mn-lt"/>
              </a:defRPr>
            </a:pPr>
            <a:endParaRPr lang="cs-CZ"/>
          </a:p>
        </c:txPr>
        <c:crossAx val="78336768"/>
        <c:crosses val="autoZero"/>
        <c:auto val="1"/>
        <c:lblAlgn val="ctr"/>
        <c:lblOffset val="100"/>
        <c:noMultiLvlLbl val="0"/>
      </c:catAx>
      <c:valAx>
        <c:axId val="78336768"/>
        <c:scaling>
          <c:orientation val="minMax"/>
          <c:min val="4.0000000000000008E-2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783226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50"/>
              <a:t>Age distribution for Czech Republic-based users</a:t>
            </a:r>
          </a:p>
        </c:rich>
      </c:tx>
      <c:layout>
        <c:manualLayout>
          <c:xMode val="edge"/>
          <c:yMode val="edge"/>
          <c:x val="0.1447331583552058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129267004889698E-2"/>
          <c:y val="0.20058464255949049"/>
          <c:w val="0.76285072178477753"/>
          <c:h val="0.6474303603983734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</c:spPr>
          <c:invertIfNegative val="0"/>
          <c:cat>
            <c:strRef>
              <c:f>[1]Toupdate!$B$44:$H$44</c:f>
              <c:strCache>
                <c:ptCount val="7"/>
                <c:pt idx="0">
                  <c:v>&lt;15</c:v>
                </c:pt>
                <c:pt idx="1">
                  <c:v>15-24</c:v>
                </c:pt>
                <c:pt idx="2">
                  <c:v>25-34</c:v>
                </c:pt>
                <c:pt idx="3">
                  <c:v>35-44</c:v>
                </c:pt>
                <c:pt idx="4">
                  <c:v>45-54</c:v>
                </c:pt>
                <c:pt idx="5">
                  <c:v>55-64</c:v>
                </c:pt>
                <c:pt idx="6">
                  <c:v>&gt;65</c:v>
                </c:pt>
              </c:strCache>
            </c:strRef>
          </c:cat>
          <c:val>
            <c:numRef>
              <c:f>[1]Toupdate!$B$45:$H$45</c:f>
              <c:numCache>
                <c:formatCode>General</c:formatCode>
                <c:ptCount val="7"/>
                <c:pt idx="0">
                  <c:v>1</c:v>
                </c:pt>
                <c:pt idx="1">
                  <c:v>50</c:v>
                </c:pt>
                <c:pt idx="2">
                  <c:v>49</c:v>
                </c:pt>
                <c:pt idx="3">
                  <c:v>29</c:v>
                </c:pt>
                <c:pt idx="4">
                  <c:v>12</c:v>
                </c:pt>
                <c:pt idx="5">
                  <c:v>8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60960"/>
        <c:axId val="78362496"/>
      </c:barChart>
      <c:catAx>
        <c:axId val="78360960"/>
        <c:scaling>
          <c:orientation val="minMax"/>
        </c:scaling>
        <c:delete val="0"/>
        <c:axPos val="b"/>
        <c:majorTickMark val="out"/>
        <c:minorTickMark val="none"/>
        <c:tickLblPos val="nextTo"/>
        <c:crossAx val="78362496"/>
        <c:crosses val="autoZero"/>
        <c:auto val="1"/>
        <c:lblAlgn val="ctr"/>
        <c:lblOffset val="100"/>
        <c:noMultiLvlLbl val="0"/>
      </c:catAx>
      <c:valAx>
        <c:axId val="7836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36096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50" b="1"/>
              <a:t>Distribution</a:t>
            </a:r>
            <a:r>
              <a:rPr lang="en-US" sz="1050" b="1" baseline="0"/>
              <a:t> of gender for Czech Republic-based users (%)</a:t>
            </a:r>
            <a:endParaRPr lang="en-US" sz="1050" b="1"/>
          </a:p>
        </c:rich>
      </c:tx>
      <c:layout>
        <c:manualLayout>
          <c:xMode val="edge"/>
          <c:yMode val="edge"/>
          <c:x val="0.1256326080508812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8086828349125132E-2"/>
          <c:y val="0.31101103961220733"/>
          <c:w val="0.39998218088047643"/>
          <c:h val="0.56459778281077111"/>
        </c:manualLayout>
      </c:layout>
      <c:pieChart>
        <c:varyColors val="1"/>
        <c:ser>
          <c:idx val="0"/>
          <c:order val="0"/>
          <c:spPr>
            <a:solidFill>
              <a:srgbClr val="92D050"/>
            </a:solidFill>
          </c:spPr>
          <c:dPt>
            <c:idx val="0"/>
            <c:bubble3D val="0"/>
            <c:explosion val="7"/>
          </c:dPt>
          <c:dPt>
            <c:idx val="1"/>
            <c:bubble3D val="0"/>
            <c:spPr>
              <a:solidFill>
                <a:srgbClr val="7030A0"/>
              </a:solidFill>
            </c:spPr>
          </c:dPt>
          <c:dLbls>
            <c:dLbl>
              <c:idx val="0"/>
              <c:layout>
                <c:manualLayout>
                  <c:x val="-0.15332766195567182"/>
                  <c:y val="6.38801583738111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4719608729649211"/>
                  <c:y val="-7.5683728955291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[1]Toupdate!$B$48:$C$48</c:f>
              <c:strCache>
                <c:ptCount val="2"/>
                <c:pt idx="0">
                  <c:v>Women</c:v>
                </c:pt>
                <c:pt idx="1">
                  <c:v>Men</c:v>
                </c:pt>
              </c:strCache>
            </c:strRef>
          </c:cat>
          <c:val>
            <c:numRef>
              <c:f>[1]Toupdate!$B$49:$C$49</c:f>
              <c:numCache>
                <c:formatCode>General</c:formatCode>
                <c:ptCount val="2"/>
                <c:pt idx="0">
                  <c:v>59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600718125847664"/>
          <c:y val="0.5156342036192848"/>
          <c:w val="0.24503477659083531"/>
          <c:h val="0.25335066075504503"/>
        </c:manualLayout>
      </c:layout>
      <c:overlay val="0"/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100"/>
              <a:t>Topic preferences</a:t>
            </a:r>
            <a:r>
              <a:rPr lang="en-US" sz="1100" baseline="0"/>
              <a:t> for Czech Republic-based users and all users</a:t>
            </a:r>
            <a:endParaRPr lang="en-US" sz="1100"/>
          </a:p>
        </c:rich>
      </c:tx>
      <c:layout>
        <c:manualLayout>
          <c:xMode val="edge"/>
          <c:yMode val="edge"/>
          <c:x val="0.1665576140331853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572054761702469"/>
          <c:y val="0.14059756681358218"/>
          <c:w val="0.6289074959572224"/>
          <c:h val="0.55887650836098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Sheet1!$N$27</c:f>
              <c:strCache>
                <c:ptCount val="1"/>
                <c:pt idx="0">
                  <c:v>The Czech Republic-based users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Sheet1!$L$28:$L$38</c:f>
              <c:strCache>
                <c:ptCount val="11"/>
                <c:pt idx="0">
                  <c:v>Civic Engagement</c:v>
                </c:pt>
                <c:pt idx="1">
                  <c:v>Community</c:v>
                </c:pt>
                <c:pt idx="2">
                  <c:v>Income</c:v>
                </c:pt>
                <c:pt idx="3">
                  <c:v>Housing</c:v>
                </c:pt>
                <c:pt idx="4">
                  <c:v>Jobs</c:v>
                </c:pt>
                <c:pt idx="5">
                  <c:v>Safety</c:v>
                </c:pt>
                <c:pt idx="6">
                  <c:v>Environment</c:v>
                </c:pt>
                <c:pt idx="7">
                  <c:v>Work-Life Balance</c:v>
                </c:pt>
                <c:pt idx="8">
                  <c:v>Education</c:v>
                </c:pt>
                <c:pt idx="9">
                  <c:v>Health</c:v>
                </c:pt>
                <c:pt idx="10">
                  <c:v>Life Satisfaction</c:v>
                </c:pt>
              </c:strCache>
            </c:strRef>
          </c:cat>
          <c:val>
            <c:numRef>
              <c:f>Sheet1!$N$28:$N$38</c:f>
              <c:numCache>
                <c:formatCode>0.00%</c:formatCode>
                <c:ptCount val="11"/>
                <c:pt idx="0">
                  <c:v>6.5000000000000002E-2</c:v>
                </c:pt>
                <c:pt idx="1">
                  <c:v>7.2599999999999998E-2</c:v>
                </c:pt>
                <c:pt idx="2">
                  <c:v>9.9099999999999994E-2</c:v>
                </c:pt>
                <c:pt idx="3">
                  <c:v>8.7400000000000005E-2</c:v>
                </c:pt>
                <c:pt idx="4">
                  <c:v>8.9099999999999999E-2</c:v>
                </c:pt>
                <c:pt idx="5">
                  <c:v>9.5899999999999999E-2</c:v>
                </c:pt>
                <c:pt idx="6">
                  <c:v>9.1700000000000004E-2</c:v>
                </c:pt>
                <c:pt idx="7">
                  <c:v>9.1999999999999998E-2</c:v>
                </c:pt>
                <c:pt idx="8">
                  <c:v>9.3899999999999997E-2</c:v>
                </c:pt>
                <c:pt idx="9">
                  <c:v>0.1014</c:v>
                </c:pt>
                <c:pt idx="10">
                  <c:v>9.8900000000000002E-2</c:v>
                </c:pt>
              </c:numCache>
            </c:numRef>
          </c:val>
        </c:ser>
        <c:ser>
          <c:idx val="1"/>
          <c:order val="1"/>
          <c:tx>
            <c:strRef>
              <c:f>Sheet1!$M$27</c:f>
              <c:strCache>
                <c:ptCount val="1"/>
                <c:pt idx="0">
                  <c:v>All users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Sheet1!$L$28:$L$38</c:f>
              <c:strCache>
                <c:ptCount val="11"/>
                <c:pt idx="0">
                  <c:v>Civic Engagement</c:v>
                </c:pt>
                <c:pt idx="1">
                  <c:v>Community</c:v>
                </c:pt>
                <c:pt idx="2">
                  <c:v>Income</c:v>
                </c:pt>
                <c:pt idx="3">
                  <c:v>Housing</c:v>
                </c:pt>
                <c:pt idx="4">
                  <c:v>Jobs</c:v>
                </c:pt>
                <c:pt idx="5">
                  <c:v>Safety</c:v>
                </c:pt>
                <c:pt idx="6">
                  <c:v>Environment</c:v>
                </c:pt>
                <c:pt idx="7">
                  <c:v>Work-Life Balance</c:v>
                </c:pt>
                <c:pt idx="8">
                  <c:v>Education</c:v>
                </c:pt>
                <c:pt idx="9">
                  <c:v>Health</c:v>
                </c:pt>
                <c:pt idx="10">
                  <c:v>Life Satisfaction</c:v>
                </c:pt>
              </c:strCache>
            </c:strRef>
          </c:cat>
          <c:val>
            <c:numRef>
              <c:f>Sheet1!$M$28:$M$38</c:f>
              <c:numCache>
                <c:formatCode>0.00%</c:formatCode>
                <c:ptCount val="11"/>
                <c:pt idx="0">
                  <c:v>6.8400000000000002E-2</c:v>
                </c:pt>
                <c:pt idx="1">
                  <c:v>8.1299999999999997E-2</c:v>
                </c:pt>
                <c:pt idx="2">
                  <c:v>8.6699999999999999E-2</c:v>
                </c:pt>
                <c:pt idx="3">
                  <c:v>8.9300000000000004E-2</c:v>
                </c:pt>
                <c:pt idx="4">
                  <c:v>8.9399999999999993E-2</c:v>
                </c:pt>
                <c:pt idx="5">
                  <c:v>9.0999999999999998E-2</c:v>
                </c:pt>
                <c:pt idx="6">
                  <c:v>9.1600000000000001E-2</c:v>
                </c:pt>
                <c:pt idx="7">
                  <c:v>9.4500000000000001E-2</c:v>
                </c:pt>
                <c:pt idx="8">
                  <c:v>9.8599999999999993E-2</c:v>
                </c:pt>
                <c:pt idx="9">
                  <c:v>0.1028</c:v>
                </c:pt>
                <c:pt idx="10">
                  <c:v>0.10299999999999999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394304"/>
        <c:axId val="57395840"/>
      </c:barChart>
      <c:catAx>
        <c:axId val="57394304"/>
        <c:scaling>
          <c:orientation val="minMax"/>
        </c:scaling>
        <c:delete val="0"/>
        <c:axPos val="b"/>
        <c:majorTickMark val="out"/>
        <c:minorTickMark val="none"/>
        <c:tickLblPos val="nextTo"/>
        <c:crossAx val="57395840"/>
        <c:crosses val="autoZero"/>
        <c:auto val="1"/>
        <c:lblAlgn val="ctr"/>
        <c:lblOffset val="100"/>
        <c:noMultiLvlLbl val="0"/>
      </c:catAx>
      <c:valAx>
        <c:axId val="57395840"/>
        <c:scaling>
          <c:orientation val="minMax"/>
          <c:max val="0.11"/>
          <c:min val="4.0000000000000022E-2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57394304"/>
        <c:crosses val="autoZero"/>
        <c:crossBetween val="between"/>
        <c:majorUnit val="1.0000000000000005E-2"/>
      </c:valAx>
    </c:plotArea>
    <c:legend>
      <c:legendPos val="r"/>
      <c:layout>
        <c:manualLayout>
          <c:xMode val="edge"/>
          <c:yMode val="edge"/>
          <c:x val="0.76116203563772811"/>
          <c:y val="0.39992472639033405"/>
          <c:w val="0.22114863631995119"/>
          <c:h val="0.2732319780782117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06F2A-D9AE-4399-9243-5811397C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1208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OECD Better Life Initiative</vt:lpstr>
    </vt:vector>
  </TitlesOfParts>
  <Company>OECD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OECD Better Life Initiative</dc:title>
  <dc:creator>SANCHEZ Lorena</dc:creator>
  <cp:lastModifiedBy>Janoušek Petr (par2)</cp:lastModifiedBy>
  <cp:revision>2</cp:revision>
  <cp:lastPrinted>2013-05-23T07:25:00Z</cp:lastPrinted>
  <dcterms:created xsi:type="dcterms:W3CDTF">2014-05-01T14:25:00Z</dcterms:created>
  <dcterms:modified xsi:type="dcterms:W3CDTF">2014-05-01T14:25:00Z</dcterms:modified>
</cp:coreProperties>
</file>