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46" w:rsidRPr="001A5818" w:rsidRDefault="00772446" w:rsidP="005514DF">
      <w:pPr>
        <w:pBdr>
          <w:top w:val="single" w:sz="4" w:space="1" w:color="auto"/>
          <w:left w:val="single" w:sz="4" w:space="4" w:color="auto"/>
          <w:bottom w:val="single" w:sz="4" w:space="1" w:color="auto"/>
          <w:right w:val="single" w:sz="4" w:space="4" w:color="auto"/>
        </w:pBdr>
        <w:shd w:val="clear" w:color="auto" w:fill="548DD4"/>
        <w:spacing w:after="120" w:line="264" w:lineRule="auto"/>
        <w:jc w:val="center"/>
        <w:rPr>
          <w:rFonts w:ascii="Verdana" w:hAnsi="Verdana"/>
          <w:b/>
          <w:caps/>
          <w:color w:val="17365D"/>
          <w:sz w:val="28"/>
          <w:szCs w:val="28"/>
        </w:rPr>
      </w:pPr>
      <w:bookmarkStart w:id="0" w:name="_GoBack"/>
      <w:bookmarkEnd w:id="0"/>
      <w:r w:rsidRPr="001A5818">
        <w:rPr>
          <w:rFonts w:ascii="Verdana" w:hAnsi="Verdana"/>
          <w:b/>
          <w:caps/>
          <w:color w:val="17365D"/>
          <w:sz w:val="28"/>
          <w:szCs w:val="28"/>
        </w:rPr>
        <w:t xml:space="preserve">Informační leták </w:t>
      </w:r>
    </w:p>
    <w:p w:rsidR="00772446" w:rsidRPr="001A5818" w:rsidRDefault="00772446" w:rsidP="005514DF">
      <w:pPr>
        <w:pBdr>
          <w:top w:val="single" w:sz="4" w:space="1" w:color="auto"/>
          <w:left w:val="single" w:sz="4" w:space="4" w:color="auto"/>
          <w:bottom w:val="single" w:sz="4" w:space="1" w:color="auto"/>
          <w:right w:val="single" w:sz="4" w:space="4" w:color="auto"/>
        </w:pBdr>
        <w:shd w:val="clear" w:color="auto" w:fill="FFFF66"/>
        <w:spacing w:after="120" w:line="264" w:lineRule="auto"/>
        <w:jc w:val="center"/>
        <w:rPr>
          <w:rFonts w:ascii="Verdana" w:hAnsi="Verdana"/>
          <w:b/>
          <w:caps/>
          <w:color w:val="17365D"/>
          <w:sz w:val="28"/>
          <w:szCs w:val="28"/>
        </w:rPr>
      </w:pPr>
      <w:r w:rsidRPr="001A5818">
        <w:rPr>
          <w:rFonts w:ascii="Verdana" w:hAnsi="Verdana"/>
          <w:b/>
          <w:caps/>
          <w:color w:val="17365D"/>
          <w:sz w:val="28"/>
          <w:szCs w:val="28"/>
        </w:rPr>
        <w:t>bezvízový styk s Ukrajinou</w:t>
      </w:r>
    </w:p>
    <w:p w:rsidR="00772446" w:rsidRPr="001A5818" w:rsidRDefault="00772446" w:rsidP="001A5818"/>
    <w:p w:rsidR="00772446" w:rsidRPr="001A5818" w:rsidRDefault="00772446" w:rsidP="00DF660C">
      <w:pPr>
        <w:shd w:val="clear" w:color="auto" w:fill="FFFF99"/>
        <w:rPr>
          <w:rFonts w:ascii="Verdana" w:hAnsi="Verdana"/>
          <w:b/>
          <w:color w:val="1F497D"/>
          <w:sz w:val="18"/>
          <w:szCs w:val="18"/>
        </w:rPr>
      </w:pPr>
      <w:r w:rsidRPr="001A5818">
        <w:rPr>
          <w:rFonts w:ascii="Verdana" w:hAnsi="Verdana"/>
          <w:b/>
          <w:color w:val="1F497D"/>
          <w:sz w:val="18"/>
          <w:szCs w:val="18"/>
        </w:rPr>
        <w:t>POBYTY DO 90 DNŮ</w:t>
      </w:r>
    </w:p>
    <w:p w:rsidR="00772446" w:rsidRPr="001A5818" w:rsidRDefault="00772446" w:rsidP="00DF660C">
      <w:pPr>
        <w:jc w:val="both"/>
        <w:rPr>
          <w:rFonts w:ascii="Verdana" w:hAnsi="Verdana"/>
          <w:color w:val="1F497D"/>
          <w:sz w:val="18"/>
          <w:szCs w:val="18"/>
        </w:rPr>
      </w:pPr>
      <w:r w:rsidRPr="001A5818">
        <w:rPr>
          <w:rFonts w:ascii="Verdana" w:hAnsi="Verdana"/>
          <w:color w:val="1F497D"/>
          <w:sz w:val="18"/>
          <w:szCs w:val="18"/>
        </w:rPr>
        <w:t>Vízová povinnost občanů Ukrajiny v schengenském prostoru</w:t>
      </w:r>
      <w:r w:rsidRPr="001A5818">
        <w:rPr>
          <w:rStyle w:val="Znakapoznpodarou"/>
          <w:rFonts w:ascii="Verdana" w:hAnsi="Verdana"/>
          <w:color w:val="1F497D"/>
          <w:sz w:val="18"/>
          <w:szCs w:val="18"/>
        </w:rPr>
        <w:footnoteReference w:id="1"/>
      </w:r>
      <w:r w:rsidRPr="001A5818">
        <w:rPr>
          <w:rFonts w:ascii="Verdana" w:hAnsi="Verdana"/>
          <w:color w:val="1F497D"/>
          <w:sz w:val="18"/>
          <w:szCs w:val="18"/>
        </w:rPr>
        <w:t xml:space="preserve"> bude zrušena </w:t>
      </w:r>
      <w:r>
        <w:rPr>
          <w:rFonts w:ascii="Verdana" w:hAnsi="Verdana"/>
          <w:color w:val="1F497D"/>
          <w:sz w:val="18"/>
          <w:szCs w:val="18"/>
        </w:rPr>
        <w:t>dne</w:t>
      </w:r>
      <w:r>
        <w:rPr>
          <w:rFonts w:ascii="Verdana" w:hAnsi="Verdana"/>
          <w:color w:val="1F497D"/>
          <w:sz w:val="18"/>
          <w:szCs w:val="18"/>
        </w:rPr>
        <w:br/>
        <w:t>11.</w:t>
      </w:r>
      <w:r w:rsidRPr="001A5818">
        <w:rPr>
          <w:rFonts w:ascii="Verdana" w:hAnsi="Verdana"/>
          <w:color w:val="1F497D"/>
          <w:sz w:val="18"/>
          <w:szCs w:val="18"/>
        </w:rPr>
        <w:t xml:space="preserve"> června 2017.</w:t>
      </w:r>
    </w:p>
    <w:p w:rsidR="00772446" w:rsidRPr="001A5818" w:rsidRDefault="00772446" w:rsidP="00B9103E">
      <w:pPr>
        <w:shd w:val="clear" w:color="auto" w:fill="DBE5F1"/>
        <w:jc w:val="both"/>
        <w:rPr>
          <w:rFonts w:ascii="Verdana" w:hAnsi="Verdana"/>
          <w:color w:val="1F497D"/>
          <w:sz w:val="18"/>
          <w:szCs w:val="18"/>
        </w:rPr>
      </w:pPr>
      <w:r w:rsidRPr="001A5818">
        <w:rPr>
          <w:rFonts w:ascii="Verdana" w:hAnsi="Verdana"/>
          <w:b/>
          <w:color w:val="1F497D"/>
          <w:sz w:val="18"/>
          <w:szCs w:val="18"/>
        </w:rPr>
        <w:t>BEZVÍZOVÝ STYK SE TÝKÁ</w:t>
      </w:r>
      <w:r w:rsidRPr="001A5818">
        <w:rPr>
          <w:rFonts w:ascii="Verdana" w:hAnsi="Verdana"/>
          <w:color w:val="1F497D"/>
          <w:sz w:val="18"/>
          <w:szCs w:val="18"/>
        </w:rPr>
        <w:t xml:space="preserve"> pouze občanů Ukrajiny, kteří jsou držiteli biometrického pasu. Doba setrvání v schengenském prostoru nesmí přesáhnout 90 dní v průběhu jakéhokoliv 180denního období</w:t>
      </w:r>
      <w:r w:rsidRPr="001A5818">
        <w:rPr>
          <w:rStyle w:val="Znakapoznpodarou"/>
          <w:rFonts w:ascii="Verdana" w:hAnsi="Verdana"/>
          <w:color w:val="1F497D"/>
          <w:sz w:val="18"/>
          <w:szCs w:val="18"/>
        </w:rPr>
        <w:footnoteReference w:id="2"/>
      </w:r>
      <w:r w:rsidRPr="001A5818">
        <w:rPr>
          <w:rFonts w:ascii="Verdana" w:hAnsi="Verdana"/>
          <w:color w:val="1F497D"/>
          <w:sz w:val="18"/>
          <w:szCs w:val="18"/>
        </w:rPr>
        <w:t xml:space="preserve">. Země schengenského prostoru lze navštěvovat bez víza také opakovaně, vždy ale </w:t>
      </w:r>
      <w:r>
        <w:rPr>
          <w:rFonts w:ascii="Verdana" w:hAnsi="Verdana"/>
          <w:color w:val="1F497D"/>
          <w:sz w:val="18"/>
          <w:szCs w:val="18"/>
        </w:rPr>
        <w:br/>
      </w:r>
      <w:r w:rsidRPr="001A5818">
        <w:rPr>
          <w:rFonts w:ascii="Verdana" w:hAnsi="Verdana"/>
          <w:color w:val="1F497D"/>
          <w:sz w:val="18"/>
          <w:szCs w:val="18"/>
        </w:rPr>
        <w:t xml:space="preserve">za splnění podmínky uvedené v předchozí větě. Pro kontrolu spotřebovaných dnů pobytu je možné využít schengenský kalkulátor </w:t>
      </w:r>
      <w:hyperlink r:id="rId8" w:history="1">
        <w:r w:rsidRPr="001A5818">
          <w:rPr>
            <w:rStyle w:val="Hypertextovodkaz"/>
            <w:rFonts w:ascii="Verdana" w:hAnsi="Verdana"/>
            <w:sz w:val="18"/>
            <w:szCs w:val="18"/>
          </w:rPr>
          <w:t>https://ec.europa.eu/assets/home/visa-calculator/calculator.htm</w:t>
        </w:r>
      </w:hyperlink>
      <w:r w:rsidRPr="001A5818">
        <w:rPr>
          <w:rFonts w:ascii="Verdana" w:hAnsi="Verdana"/>
          <w:color w:val="1F497D"/>
          <w:sz w:val="18"/>
          <w:szCs w:val="18"/>
        </w:rPr>
        <w:t>.</w:t>
      </w:r>
    </w:p>
    <w:p w:rsidR="00772446" w:rsidRPr="001A5818" w:rsidRDefault="00772446" w:rsidP="00DF660C">
      <w:pPr>
        <w:jc w:val="both"/>
        <w:rPr>
          <w:rFonts w:ascii="Verdana" w:hAnsi="Verdana"/>
          <w:i/>
          <w:color w:val="1F497D"/>
          <w:sz w:val="18"/>
          <w:szCs w:val="18"/>
        </w:rPr>
      </w:pPr>
      <w:r w:rsidRPr="001A5818">
        <w:rPr>
          <w:rFonts w:ascii="Verdana" w:hAnsi="Verdana"/>
          <w:i/>
          <w:color w:val="1F497D"/>
          <w:sz w:val="18"/>
          <w:szCs w:val="18"/>
        </w:rPr>
        <w:t xml:space="preserve">I v případě bezvízového styku musí být nadále plněny podmínky vstupu do schengenského prostoru </w:t>
      </w:r>
      <w:hyperlink r:id="rId9" w:history="1">
        <w:r w:rsidRPr="001A5818">
          <w:rPr>
            <w:rStyle w:val="Hypertextovodkaz"/>
            <w:rFonts w:ascii="Verdana" w:hAnsi="Verdana"/>
            <w:i/>
            <w:sz w:val="18"/>
            <w:szCs w:val="18"/>
          </w:rPr>
          <w:t>http://www.mvcr.cz/clanek/prijezd-do-cr-povinnosti-a-delka-pobytu.aspx</w:t>
        </w:r>
      </w:hyperlink>
      <w:r w:rsidRPr="001A5818">
        <w:rPr>
          <w:rFonts w:ascii="Verdana" w:hAnsi="Verdana"/>
          <w:i/>
          <w:color w:val="1F497D"/>
          <w:sz w:val="18"/>
          <w:szCs w:val="18"/>
        </w:rPr>
        <w:t xml:space="preserve">. Občan Ukrajiny tak může být při hraniční kontrole např. vyzván, aby doložil doklad prokazující úmysl opustit schengenský prostor v zákonné lhůtě 90 dnů (zpáteční letenka, jízdenka apod.), dokument prokazující účel pobytu v schengenských zemích, doklad o dostatečném finančním zabezpečení cesty apod. Pokud není schopen nebo ochoten tyto dokumenty předložit, může mu být vstup </w:t>
      </w:r>
      <w:r>
        <w:rPr>
          <w:rFonts w:ascii="Verdana" w:hAnsi="Verdana"/>
          <w:i/>
          <w:color w:val="1F497D"/>
          <w:sz w:val="18"/>
          <w:szCs w:val="18"/>
        </w:rPr>
        <w:br/>
      </w:r>
      <w:r w:rsidRPr="001A5818">
        <w:rPr>
          <w:rFonts w:ascii="Verdana" w:hAnsi="Verdana"/>
          <w:i/>
          <w:color w:val="1F497D"/>
          <w:sz w:val="18"/>
          <w:szCs w:val="18"/>
        </w:rPr>
        <w:t>na schengenské území odepřen, podobně jako je tomu při nesplnění jiných zákonných podmínek (ohrožení vnitřní bezpečnosti, veřejného pořádku, ochrany veřejného zdraví apod.).</w:t>
      </w:r>
    </w:p>
    <w:p w:rsidR="00772446" w:rsidRPr="001A5818" w:rsidRDefault="00772446" w:rsidP="00DF660C">
      <w:pPr>
        <w:jc w:val="both"/>
        <w:rPr>
          <w:rFonts w:ascii="Verdana" w:hAnsi="Verdana"/>
          <w:color w:val="1F497D"/>
          <w:sz w:val="18"/>
          <w:szCs w:val="18"/>
        </w:rPr>
      </w:pPr>
      <w:r w:rsidRPr="001A5818">
        <w:rPr>
          <w:rFonts w:ascii="Verdana" w:hAnsi="Verdana"/>
          <w:color w:val="1F497D"/>
          <w:sz w:val="18"/>
          <w:szCs w:val="18"/>
        </w:rPr>
        <w:t>Současně platí, že i bezvízový cizinec je povinen ve lhůtě do 3 pracovních dnů ode dne vstupu ohlásit místo svého pobytu na území České republiky příslušnému odboru cizinecké policie (obecně se nevztahuje na cizince, který tuto povinnost splnil u ubytovatele).</w:t>
      </w:r>
    </w:p>
    <w:p w:rsidR="00772446" w:rsidRPr="001A5818" w:rsidRDefault="00772446" w:rsidP="00DF660C">
      <w:pPr>
        <w:shd w:val="clear" w:color="auto" w:fill="DBE5F1"/>
        <w:jc w:val="both"/>
        <w:rPr>
          <w:rFonts w:ascii="Verdana" w:hAnsi="Verdana"/>
          <w:color w:val="1F497D"/>
          <w:sz w:val="18"/>
          <w:szCs w:val="18"/>
        </w:rPr>
      </w:pPr>
      <w:r w:rsidRPr="001A5818">
        <w:rPr>
          <w:rFonts w:ascii="Verdana" w:hAnsi="Verdana"/>
          <w:b/>
          <w:color w:val="1F497D"/>
          <w:sz w:val="18"/>
          <w:szCs w:val="18"/>
        </w:rPr>
        <w:t>BEZVÍZOVÝ STYK SE NETÝKÁ</w:t>
      </w:r>
      <w:r w:rsidRPr="001A5818">
        <w:rPr>
          <w:rFonts w:ascii="Verdana" w:hAnsi="Verdana"/>
          <w:color w:val="1F497D"/>
          <w:sz w:val="18"/>
          <w:szCs w:val="18"/>
        </w:rPr>
        <w:t xml:space="preserve"> občanů Ukrajiny, kteří přijíždějí do České republiky na krátkodobé pobyty za výdělečným účelem. Ti musejí nadále žádat na zastupitelském úřadu České republiky </w:t>
      </w:r>
      <w:r>
        <w:rPr>
          <w:rFonts w:ascii="Verdana" w:hAnsi="Verdana"/>
          <w:color w:val="1F497D"/>
          <w:sz w:val="18"/>
          <w:szCs w:val="18"/>
        </w:rPr>
        <w:br/>
      </w:r>
      <w:r w:rsidRPr="001A5818">
        <w:rPr>
          <w:rFonts w:ascii="Verdana" w:hAnsi="Verdana"/>
          <w:color w:val="1F497D"/>
          <w:sz w:val="18"/>
          <w:szCs w:val="18"/>
        </w:rPr>
        <w:t xml:space="preserve">o vízum k pobytu do 90 dnů standardním způsobem (viz postup na příslušných webových stránkách (např. </w:t>
      </w:r>
      <w:hyperlink r:id="rId10" w:history="1">
        <w:r w:rsidRPr="001A5818">
          <w:rPr>
            <w:rStyle w:val="Hypertextovodkaz"/>
            <w:rFonts w:ascii="Verdana" w:hAnsi="Verdana"/>
            <w:sz w:val="18"/>
            <w:szCs w:val="18"/>
          </w:rPr>
          <w:t>http://www.mzv.cz/kiev</w:t>
        </w:r>
      </w:hyperlink>
      <w:r w:rsidRPr="001A5818">
        <w:rPr>
          <w:rStyle w:val="Hypertextovodkaz"/>
          <w:rFonts w:ascii="Verdana" w:hAnsi="Verdana"/>
          <w:sz w:val="18"/>
          <w:szCs w:val="18"/>
        </w:rPr>
        <w:t xml:space="preserve"> </w:t>
      </w:r>
      <w:r w:rsidRPr="001A5818">
        <w:rPr>
          <w:rFonts w:ascii="Verdana" w:hAnsi="Verdana"/>
          <w:color w:val="1F497D"/>
          <w:sz w:val="18"/>
          <w:szCs w:val="18"/>
        </w:rPr>
        <w:t xml:space="preserve">a </w:t>
      </w:r>
      <w:hyperlink r:id="rId11" w:history="1">
        <w:r w:rsidRPr="001A5818">
          <w:rPr>
            <w:rStyle w:val="Hypertextovodkaz"/>
            <w:rFonts w:ascii="Verdana" w:hAnsi="Verdana"/>
            <w:sz w:val="18"/>
            <w:szCs w:val="18"/>
          </w:rPr>
          <w:t>http://www.mzv.cz/lvov</w:t>
        </w:r>
      </w:hyperlink>
      <w:r w:rsidRPr="001A5818">
        <w:rPr>
          <w:rFonts w:ascii="Verdana" w:hAnsi="Verdana"/>
          <w:color w:val="1F497D"/>
          <w:sz w:val="18"/>
          <w:szCs w:val="18"/>
        </w:rPr>
        <w:t>).</w:t>
      </w:r>
    </w:p>
    <w:p w:rsidR="00772446" w:rsidRPr="001A5818" w:rsidRDefault="00772446" w:rsidP="00DF660C">
      <w:pPr>
        <w:jc w:val="both"/>
        <w:rPr>
          <w:rFonts w:ascii="Verdana" w:hAnsi="Verdana"/>
          <w:color w:val="1F497D"/>
          <w:sz w:val="18"/>
          <w:szCs w:val="18"/>
        </w:rPr>
      </w:pPr>
      <w:r w:rsidRPr="001A5818">
        <w:rPr>
          <w:rFonts w:ascii="Verdana" w:hAnsi="Verdana"/>
          <w:color w:val="1F497D"/>
          <w:sz w:val="18"/>
          <w:szCs w:val="18"/>
        </w:rPr>
        <w:t>Vízum k pobytu do 90 dnů je možné prodloužit na území České republiky (u služby cizinecké policie) jen v mimořádných a odůvodněných případech (humanitární důvody, hospitalizace apod.).</w:t>
      </w:r>
    </w:p>
    <w:p w:rsidR="00772446" w:rsidRPr="001A5818" w:rsidRDefault="00772446" w:rsidP="001A5818"/>
    <w:p w:rsidR="00772446" w:rsidRPr="001A5818" w:rsidRDefault="00772446" w:rsidP="00DF660C">
      <w:pPr>
        <w:shd w:val="clear" w:color="auto" w:fill="FFFF99"/>
        <w:jc w:val="both"/>
        <w:rPr>
          <w:rFonts w:ascii="Verdana" w:hAnsi="Verdana"/>
          <w:b/>
          <w:color w:val="1F497D"/>
          <w:sz w:val="18"/>
          <w:szCs w:val="18"/>
        </w:rPr>
      </w:pPr>
      <w:r w:rsidRPr="001A5818">
        <w:rPr>
          <w:rFonts w:ascii="Verdana" w:hAnsi="Verdana"/>
          <w:b/>
          <w:color w:val="1F497D"/>
          <w:sz w:val="18"/>
          <w:szCs w:val="18"/>
        </w:rPr>
        <w:t>POBYTY NAD 90 DNŮ</w:t>
      </w:r>
    </w:p>
    <w:p w:rsidR="00772446" w:rsidRPr="001A5818" w:rsidRDefault="00772446" w:rsidP="00DF660C">
      <w:pPr>
        <w:jc w:val="both"/>
        <w:rPr>
          <w:rFonts w:ascii="Verdana" w:hAnsi="Verdana"/>
          <w:color w:val="1F497D"/>
          <w:sz w:val="18"/>
          <w:szCs w:val="18"/>
        </w:rPr>
      </w:pPr>
      <w:r w:rsidRPr="001A5818">
        <w:rPr>
          <w:rFonts w:ascii="Verdana" w:hAnsi="Verdana"/>
          <w:color w:val="1F497D"/>
          <w:sz w:val="18"/>
          <w:szCs w:val="18"/>
        </w:rPr>
        <w:t xml:space="preserve">Pobyty na území České republiky nad 90 dnů (dlouhodobé vízum nebo povolení k dlouhodobému pobytu) </w:t>
      </w:r>
      <w:r w:rsidRPr="001A5818">
        <w:rPr>
          <w:rFonts w:ascii="Verdana" w:hAnsi="Verdana"/>
          <w:b/>
          <w:color w:val="1F497D"/>
          <w:sz w:val="18"/>
          <w:szCs w:val="18"/>
        </w:rPr>
        <w:t>nejsou zavedením bezvízového styku s Ukrajinou ovlivněny</w:t>
      </w:r>
      <w:r w:rsidRPr="001A5818">
        <w:rPr>
          <w:rFonts w:ascii="Verdana" w:hAnsi="Verdana"/>
          <w:color w:val="1F497D"/>
          <w:sz w:val="18"/>
          <w:szCs w:val="18"/>
        </w:rPr>
        <w:t xml:space="preserve">. Občané Ukrajiny nadále </w:t>
      </w:r>
      <w:r w:rsidRPr="001A5818">
        <w:rPr>
          <w:rFonts w:ascii="Verdana" w:hAnsi="Verdana"/>
          <w:color w:val="1F497D"/>
          <w:sz w:val="18"/>
          <w:szCs w:val="18"/>
          <w:u w:val="single"/>
        </w:rPr>
        <w:t>nemohou</w:t>
      </w:r>
      <w:r w:rsidRPr="001A5818">
        <w:rPr>
          <w:rFonts w:ascii="Verdana" w:hAnsi="Verdana"/>
          <w:color w:val="1F497D"/>
          <w:sz w:val="18"/>
          <w:szCs w:val="18"/>
        </w:rPr>
        <w:t xml:space="preserve"> o dlouhodobé vízum nebo o povolení k dlouhodobému pobytu žádat na území České republiky. Svoje žádosti o dlouhodobé vízum nebo o povolení k dlouhodobému pobytu musejí podávat osobně na příslušném zastupitelském úřadu ČR na Ukrajině nebo ve státě, kde mají povolen dlouhodobý či trvalý pobyt. Po skončení pobytu na území České republiky do 90 dní tedy musí občané Ukrajiny vycestovat mimo území České republiky.  </w:t>
      </w:r>
    </w:p>
    <w:sectPr w:rsidR="00772446" w:rsidRPr="001A5818" w:rsidSect="00D671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46" w:rsidRDefault="00772446" w:rsidP="00B9103E">
      <w:pPr>
        <w:spacing w:after="0" w:line="240" w:lineRule="auto"/>
      </w:pPr>
      <w:r>
        <w:separator/>
      </w:r>
    </w:p>
  </w:endnote>
  <w:endnote w:type="continuationSeparator" w:id="0">
    <w:p w:rsidR="00772446" w:rsidRDefault="00772446" w:rsidP="00B9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46" w:rsidRDefault="00772446" w:rsidP="00B9103E">
      <w:pPr>
        <w:spacing w:after="0" w:line="240" w:lineRule="auto"/>
      </w:pPr>
      <w:r>
        <w:separator/>
      </w:r>
    </w:p>
  </w:footnote>
  <w:footnote w:type="continuationSeparator" w:id="0">
    <w:p w:rsidR="00772446" w:rsidRDefault="00772446" w:rsidP="00B9103E">
      <w:pPr>
        <w:spacing w:after="0" w:line="240" w:lineRule="auto"/>
      </w:pPr>
      <w:r>
        <w:continuationSeparator/>
      </w:r>
    </w:p>
  </w:footnote>
  <w:footnote w:id="1">
    <w:p w:rsidR="00772446" w:rsidRPr="001A5818" w:rsidRDefault="00772446" w:rsidP="00B9103E">
      <w:pPr>
        <w:pStyle w:val="Textpoznpodarou"/>
        <w:spacing w:after="60"/>
        <w:jc w:val="both"/>
        <w:rPr>
          <w:rFonts w:ascii="Verdana" w:hAnsi="Verdana"/>
          <w:color w:val="1F497D"/>
          <w:sz w:val="16"/>
          <w:szCs w:val="16"/>
        </w:rPr>
      </w:pPr>
      <w:r w:rsidRPr="001A5818">
        <w:rPr>
          <w:rStyle w:val="Znakapoznpodarou"/>
          <w:rFonts w:ascii="Verdana" w:hAnsi="Verdana"/>
          <w:color w:val="1F497D"/>
          <w:sz w:val="16"/>
          <w:szCs w:val="16"/>
        </w:rPr>
        <w:footnoteRef/>
      </w:r>
      <w:r w:rsidRPr="001A5818">
        <w:rPr>
          <w:rFonts w:ascii="Verdana" w:hAnsi="Verdana"/>
          <w:color w:val="1F497D"/>
          <w:sz w:val="16"/>
          <w:szCs w:val="16"/>
        </w:rPr>
        <w:t xml:space="preserve"> Týká se i dalších zemí, které již nyní uplatňují společnou vízovou politiku EU, tj. Bulharska, Rumunska, Chorvatska a Kypru.</w:t>
      </w:r>
    </w:p>
    <w:p w:rsidR="00772446" w:rsidRDefault="00772446" w:rsidP="00B9103E">
      <w:pPr>
        <w:pStyle w:val="Textpoznpodarou"/>
        <w:spacing w:after="60"/>
        <w:jc w:val="both"/>
      </w:pPr>
    </w:p>
  </w:footnote>
  <w:footnote w:id="2">
    <w:p w:rsidR="00772446" w:rsidRPr="001A5818" w:rsidRDefault="00772446" w:rsidP="00B9103E">
      <w:pPr>
        <w:pStyle w:val="Textpoznpodarou"/>
        <w:ind w:left="142" w:hanging="142"/>
        <w:jc w:val="both"/>
        <w:rPr>
          <w:rFonts w:ascii="Verdana" w:hAnsi="Verdana"/>
          <w:color w:val="1F497D"/>
          <w:sz w:val="16"/>
          <w:szCs w:val="16"/>
        </w:rPr>
      </w:pPr>
      <w:r w:rsidRPr="001A5818">
        <w:rPr>
          <w:rStyle w:val="Znakapoznpodarou"/>
          <w:rFonts w:ascii="Verdana" w:hAnsi="Verdana"/>
          <w:color w:val="1F497D"/>
          <w:sz w:val="16"/>
          <w:szCs w:val="16"/>
        </w:rPr>
        <w:footnoteRef/>
      </w:r>
      <w:r w:rsidRPr="001A5818">
        <w:rPr>
          <w:rFonts w:ascii="Verdana" w:hAnsi="Verdana"/>
          <w:color w:val="1F497D"/>
          <w:sz w:val="16"/>
          <w:szCs w:val="16"/>
        </w:rPr>
        <w:t xml:space="preserve"> Pobyt na území Bulharska, Rumunska, Chorvatska a Kypru se do maximální doby pobytu v schengenském prostoru nezapočítává.</w:t>
      </w:r>
    </w:p>
    <w:p w:rsidR="00772446" w:rsidRDefault="00772446" w:rsidP="00B9103E">
      <w:pPr>
        <w:pStyle w:val="Textpoznpodarou"/>
        <w:ind w:left="142" w:hanging="142"/>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62D00"/>
    <w:multiLevelType w:val="hybridMultilevel"/>
    <w:tmpl w:val="232CA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E5F5DC5"/>
    <w:multiLevelType w:val="hybridMultilevel"/>
    <w:tmpl w:val="23E43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BD"/>
    <w:rsid w:val="000A17FB"/>
    <w:rsid w:val="000D3379"/>
    <w:rsid w:val="00152D9A"/>
    <w:rsid w:val="00166BE5"/>
    <w:rsid w:val="001A5818"/>
    <w:rsid w:val="002C7216"/>
    <w:rsid w:val="0030758F"/>
    <w:rsid w:val="003C7179"/>
    <w:rsid w:val="00457C24"/>
    <w:rsid w:val="004808BD"/>
    <w:rsid w:val="00517061"/>
    <w:rsid w:val="005514DF"/>
    <w:rsid w:val="00631657"/>
    <w:rsid w:val="006A2BB0"/>
    <w:rsid w:val="006E1A8C"/>
    <w:rsid w:val="00772446"/>
    <w:rsid w:val="00772FB8"/>
    <w:rsid w:val="00774791"/>
    <w:rsid w:val="00786E0F"/>
    <w:rsid w:val="00803BC6"/>
    <w:rsid w:val="008876FC"/>
    <w:rsid w:val="008A39D9"/>
    <w:rsid w:val="00942090"/>
    <w:rsid w:val="00953130"/>
    <w:rsid w:val="00971359"/>
    <w:rsid w:val="009C2655"/>
    <w:rsid w:val="009F6B21"/>
    <w:rsid w:val="00B80E3B"/>
    <w:rsid w:val="00B9103E"/>
    <w:rsid w:val="00D671BB"/>
    <w:rsid w:val="00D74C79"/>
    <w:rsid w:val="00DD06DF"/>
    <w:rsid w:val="00DE3FAF"/>
    <w:rsid w:val="00DF660C"/>
    <w:rsid w:val="00F04188"/>
    <w:rsid w:val="00F67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8B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152D9A"/>
    <w:pPr>
      <w:ind w:left="720"/>
      <w:contextualSpacing/>
    </w:pPr>
  </w:style>
  <w:style w:type="character" w:styleId="Hypertextovodkaz">
    <w:name w:val="Hyperlink"/>
    <w:basedOn w:val="Standardnpsmoodstavce"/>
    <w:uiPriority w:val="99"/>
    <w:rsid w:val="00DF660C"/>
    <w:rPr>
      <w:rFonts w:cs="Times New Roman"/>
      <w:color w:val="0000FF"/>
      <w:u w:val="single"/>
    </w:rPr>
  </w:style>
  <w:style w:type="paragraph" w:styleId="Textpoznpodarou">
    <w:name w:val="footnote text"/>
    <w:basedOn w:val="Normln"/>
    <w:link w:val="TextpoznpodarouChar"/>
    <w:uiPriority w:val="99"/>
    <w:semiHidden/>
    <w:rsid w:val="00B9103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B9103E"/>
    <w:rPr>
      <w:rFonts w:cs="Times New Roman"/>
      <w:sz w:val="20"/>
      <w:szCs w:val="20"/>
    </w:rPr>
  </w:style>
  <w:style w:type="character" w:styleId="Znakapoznpodarou">
    <w:name w:val="footnote reference"/>
    <w:basedOn w:val="Standardnpsmoodstavce"/>
    <w:uiPriority w:val="99"/>
    <w:semiHidden/>
    <w:rsid w:val="00B9103E"/>
    <w:rPr>
      <w:rFonts w:cs="Times New Roman"/>
      <w:vertAlign w:val="superscript"/>
    </w:rPr>
  </w:style>
  <w:style w:type="character" w:styleId="Sledovanodkaz">
    <w:name w:val="FollowedHyperlink"/>
    <w:basedOn w:val="Standardnpsmoodstavce"/>
    <w:uiPriority w:val="99"/>
    <w:semiHidden/>
    <w:rsid w:val="0030758F"/>
    <w:rPr>
      <w:rFonts w:cs="Times New Roman"/>
      <w:color w:val="800080"/>
      <w:u w:val="single"/>
    </w:rPr>
  </w:style>
  <w:style w:type="paragraph" w:styleId="Textbubliny">
    <w:name w:val="Balloon Text"/>
    <w:basedOn w:val="Normln"/>
    <w:link w:val="TextbublinyChar"/>
    <w:uiPriority w:val="99"/>
    <w:semiHidden/>
    <w:rsid w:val="001A58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A5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8B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152D9A"/>
    <w:pPr>
      <w:ind w:left="720"/>
      <w:contextualSpacing/>
    </w:pPr>
  </w:style>
  <w:style w:type="character" w:styleId="Hypertextovodkaz">
    <w:name w:val="Hyperlink"/>
    <w:basedOn w:val="Standardnpsmoodstavce"/>
    <w:uiPriority w:val="99"/>
    <w:rsid w:val="00DF660C"/>
    <w:rPr>
      <w:rFonts w:cs="Times New Roman"/>
      <w:color w:val="0000FF"/>
      <w:u w:val="single"/>
    </w:rPr>
  </w:style>
  <w:style w:type="paragraph" w:styleId="Textpoznpodarou">
    <w:name w:val="footnote text"/>
    <w:basedOn w:val="Normln"/>
    <w:link w:val="TextpoznpodarouChar"/>
    <w:uiPriority w:val="99"/>
    <w:semiHidden/>
    <w:rsid w:val="00B9103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B9103E"/>
    <w:rPr>
      <w:rFonts w:cs="Times New Roman"/>
      <w:sz w:val="20"/>
      <w:szCs w:val="20"/>
    </w:rPr>
  </w:style>
  <w:style w:type="character" w:styleId="Znakapoznpodarou">
    <w:name w:val="footnote reference"/>
    <w:basedOn w:val="Standardnpsmoodstavce"/>
    <w:uiPriority w:val="99"/>
    <w:semiHidden/>
    <w:rsid w:val="00B9103E"/>
    <w:rPr>
      <w:rFonts w:cs="Times New Roman"/>
      <w:vertAlign w:val="superscript"/>
    </w:rPr>
  </w:style>
  <w:style w:type="character" w:styleId="Sledovanodkaz">
    <w:name w:val="FollowedHyperlink"/>
    <w:basedOn w:val="Standardnpsmoodstavce"/>
    <w:uiPriority w:val="99"/>
    <w:semiHidden/>
    <w:rsid w:val="0030758F"/>
    <w:rPr>
      <w:rFonts w:cs="Times New Roman"/>
      <w:color w:val="800080"/>
      <w:u w:val="single"/>
    </w:rPr>
  </w:style>
  <w:style w:type="paragraph" w:styleId="Textbubliny">
    <w:name w:val="Balloon Text"/>
    <w:basedOn w:val="Normln"/>
    <w:link w:val="TextbublinyChar"/>
    <w:uiPriority w:val="99"/>
    <w:semiHidden/>
    <w:rsid w:val="001A58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A5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assets/home/visa-calculator/calculator.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zv.cz/lvov" TargetMode="External"/><Relationship Id="rId5" Type="http://schemas.openxmlformats.org/officeDocument/2006/relationships/webSettings" Target="webSettings.xml"/><Relationship Id="rId10" Type="http://schemas.openxmlformats.org/officeDocument/2006/relationships/hyperlink" Target="http://www.mzv.cz/kiev%20" TargetMode="External"/><Relationship Id="rId4" Type="http://schemas.openxmlformats.org/officeDocument/2006/relationships/settings" Target="settings.xml"/><Relationship Id="rId9" Type="http://schemas.openxmlformats.org/officeDocument/2006/relationships/hyperlink" Target="http://www.mvcr.cz/clanek/prijezd-do-cr-povinnosti-a-delka-pobytu.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2549</Characters>
  <Application>Microsoft Office Word</Application>
  <DocSecurity>4</DocSecurity>
  <Lines>21</Lines>
  <Paragraphs>5</Paragraphs>
  <ScaleCrop>false</ScaleCrop>
  <HeadingPairs>
    <vt:vector size="2" baseType="variant">
      <vt:variant>
        <vt:lpstr>Název</vt:lpstr>
      </vt:variant>
      <vt:variant>
        <vt:i4>1</vt:i4>
      </vt:variant>
    </vt:vector>
  </HeadingPairs>
  <TitlesOfParts>
    <vt:vector size="1" baseType="lpstr">
      <vt:lpstr>INFORMAČNÍ LETÁK </vt:lpstr>
    </vt:vector>
  </TitlesOfParts>
  <Company>MV ČR</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INFORMAČNÍ LETÁK</dc:title>
  <dc:creator>MK</dc:creator>
  <cp:lastModifiedBy>Helena ŠTEFANOVÁ</cp:lastModifiedBy>
  <cp:revision>2</cp:revision>
  <cp:lastPrinted>2017-05-30T06:18:00Z</cp:lastPrinted>
  <dcterms:created xsi:type="dcterms:W3CDTF">2017-06-02T13:12:00Z</dcterms:created>
  <dcterms:modified xsi:type="dcterms:W3CDTF">2017-06-02T13:12:00Z</dcterms:modified>
</cp:coreProperties>
</file>