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17" w:rsidRPr="00367334" w:rsidRDefault="008E3F17" w:rsidP="008E3F17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proofErr w:type="spellStart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>Zdeněk</w:t>
      </w:r>
      <w:proofErr w:type="spellEnd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367334">
        <w:rPr>
          <w:rFonts w:ascii="Times New Roman" w:hAnsi="Times New Roman" w:cs="Times New Roman"/>
          <w:b/>
          <w:sz w:val="36"/>
          <w:szCs w:val="36"/>
          <w:lang w:val="fr-FR"/>
        </w:rPr>
        <w:t>Formánek</w:t>
      </w:r>
      <w:proofErr w:type="spellEnd"/>
    </w:p>
    <w:p w:rsidR="008E3F17" w:rsidRDefault="008E3F17" w:rsidP="008E3F1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Legado secretario de </w:t>
      </w:r>
      <w:r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legación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checoslovaca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en Madrid desde 1928. Después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de la </w:t>
      </w:r>
      <w:r>
        <w:rPr>
          <w:rFonts w:ascii="Times New Roman" w:hAnsi="Times New Roman" w:cs="Times New Roman"/>
          <w:sz w:val="28"/>
          <w:szCs w:val="28"/>
          <w:lang w:val="es-ES"/>
        </w:rPr>
        <w:t>destitución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del Embajador V.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Kybal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 el otoño de 1933,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ocupó el cargo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charge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d´affaires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por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casi dos años. </w:t>
      </w:r>
      <w:r>
        <w:rPr>
          <w:rFonts w:ascii="Times New Roman" w:hAnsi="Times New Roman" w:cs="Times New Roman"/>
          <w:sz w:val="28"/>
          <w:szCs w:val="28"/>
          <w:lang w:val="es-ES"/>
        </w:rPr>
        <w:t>En la sede de la legación checoslovaca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en Madrid, prestó asilo a cientos de personas en peligro por la persecución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del gobierno del Frente Popular.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Estas personas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luego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encontraron asilo </w:t>
      </w:r>
      <w:r>
        <w:rPr>
          <w:rFonts w:ascii="Times New Roman" w:hAnsi="Times New Roman" w:cs="Times New Roman"/>
          <w:sz w:val="28"/>
          <w:szCs w:val="28"/>
          <w:lang w:val="es-ES"/>
        </w:rPr>
        <w:br/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en Checoslovaquia y fueron alojadas en el spa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Sedmihorky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8E3F17" w:rsidRDefault="008E3F17" w:rsidP="008E3F1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Aprovechó la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buena relación con los fran</w:t>
      </w:r>
      <w:r>
        <w:rPr>
          <w:rFonts w:ascii="Times New Roman" w:hAnsi="Times New Roman" w:cs="Times New Roman"/>
          <w:sz w:val="28"/>
          <w:szCs w:val="28"/>
          <w:lang w:val="es-ES"/>
        </w:rPr>
        <w:t>quistas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tras la victoria del gen</w:t>
      </w:r>
      <w:r>
        <w:rPr>
          <w:rFonts w:ascii="Times New Roman" w:hAnsi="Times New Roman" w:cs="Times New Roman"/>
          <w:sz w:val="28"/>
          <w:szCs w:val="28"/>
          <w:lang w:val="es-ES"/>
        </w:rPr>
        <w:t>eral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Franco,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y de ese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modo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negoció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la repatriación de los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interbrigadistas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checoslovacos encarcelados. Después de la ocupación del resto de </w:t>
      </w:r>
      <w:r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hecoslovaquia, trabajó como representante no oficial del gobierno en el exilio en España. Jugó un papel importante </w:t>
      </w:r>
      <w:r>
        <w:rPr>
          <w:rFonts w:ascii="Times New Roman" w:hAnsi="Times New Roman" w:cs="Times New Roman"/>
          <w:sz w:val="28"/>
          <w:szCs w:val="28"/>
          <w:lang w:val="es-ES"/>
        </w:rPr>
        <w:t>durante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la evacuación de l</w:t>
      </w:r>
      <w:r>
        <w:rPr>
          <w:rFonts w:ascii="Times New Roman" w:hAnsi="Times New Roman" w:cs="Times New Roman"/>
          <w:sz w:val="28"/>
          <w:szCs w:val="28"/>
          <w:lang w:val="es-ES"/>
        </w:rPr>
        <w:t>os checoslovacos de la Francia ocupada y luego consiguió el reconocimiento de los pasaportes checoslovacos por parte de las autoridades españolas;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como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representante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semioficial, trabajó en Madrid después de la liberación de Checoslovaquia hasta enero de 1946, cuando se interrumpieron las relaciones entre los dos países. Después de regresar 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 sede del Ministerio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de Asuntos Exteriores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, fue jefe de la sección legal. Después del golpe comunista, fue </w:t>
      </w:r>
      <w:r>
        <w:rPr>
          <w:rFonts w:ascii="Times New Roman" w:hAnsi="Times New Roman" w:cs="Times New Roman"/>
          <w:sz w:val="28"/>
          <w:szCs w:val="28"/>
          <w:lang w:val="es-ES"/>
        </w:rPr>
        <w:t>despedido del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 servicio en junio de 1948. </w:t>
      </w:r>
    </w:p>
    <w:p w:rsidR="006A4C13" w:rsidRDefault="008E3F17" w:rsidP="008E3F17">
      <w:pPr>
        <w:jc w:val="both"/>
      </w:pPr>
      <w:bookmarkStart w:id="0" w:name="_GoBack"/>
      <w:bookmarkEnd w:id="0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Hasta su muerte en 1962, vivió en el exilio en París y en Madrid, y después de su muerte, su esposa se casó con el barón </w:t>
      </w:r>
      <w:proofErr w:type="spellStart"/>
      <w:r w:rsidRPr="00D73F9D">
        <w:rPr>
          <w:rFonts w:ascii="Times New Roman" w:hAnsi="Times New Roman" w:cs="Times New Roman"/>
          <w:sz w:val="28"/>
          <w:szCs w:val="28"/>
          <w:lang w:val="es-ES"/>
        </w:rPr>
        <w:t>Champourcino</w:t>
      </w:r>
      <w:proofErr w:type="spellEnd"/>
      <w:r w:rsidRPr="00D73F9D">
        <w:rPr>
          <w:rFonts w:ascii="Times New Roman" w:hAnsi="Times New Roman" w:cs="Times New Roman"/>
          <w:sz w:val="28"/>
          <w:szCs w:val="28"/>
          <w:lang w:val="es-ES"/>
        </w:rPr>
        <w:t xml:space="preserve">, cuya familia dirigió la Real Fábrica de Porcelana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Pr="00D73F9D">
        <w:rPr>
          <w:rFonts w:ascii="Times New Roman" w:hAnsi="Times New Roman" w:cs="Times New Roman"/>
          <w:sz w:val="28"/>
          <w:szCs w:val="28"/>
          <w:lang w:val="es-ES"/>
        </w:rPr>
        <w:t>Madrid.</w:t>
      </w:r>
    </w:p>
    <w:sectPr w:rsidR="006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7"/>
    <w:rsid w:val="006A4C13"/>
    <w:rsid w:val="008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ECF"/>
  <w15:chartTrackingRefBased/>
  <w15:docId w15:val="{73176644-1E33-44BF-9F9C-96875B3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2019-08-02T10:44:00Z</dcterms:created>
  <dcterms:modified xsi:type="dcterms:W3CDTF">2019-08-02T10:46:00Z</dcterms:modified>
</cp:coreProperties>
</file>