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pPr w:leftFromText="180" w:rightFromText="180" w:horzAnchor="page" w:tblpX="1" w:tblpY="-4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6"/>
        <w:gridCol w:w="3648"/>
        <w:gridCol w:w="2203"/>
        <w:gridCol w:w="2439"/>
      </w:tblGrid>
      <w:tr w:rsidR="00933033" w:rsidRPr="00933033" w:rsidTr="00B65499">
        <w:tc>
          <w:tcPr>
            <w:tcW w:w="996" w:type="dxa"/>
          </w:tcPr>
          <w:p w:rsidR="00343384" w:rsidRPr="00933033" w:rsidRDefault="00343384" w:rsidP="00B65499">
            <w:pPr>
              <w:jc w:val="right"/>
              <w:rPr>
                <w:rFonts w:ascii="Book Antiqua" w:hAnsi="Book Antiqua"/>
                <w:color w:val="262626" w:themeColor="text1" w:themeTint="D9"/>
                <w:sz w:val="20"/>
                <w:szCs w:val="20"/>
                <w:lang w:val="ru-RU"/>
              </w:rPr>
            </w:pPr>
            <w:bookmarkStart w:id="0" w:name="_GoBack"/>
            <w:bookmarkEnd w:id="0"/>
          </w:p>
        </w:tc>
        <w:tc>
          <w:tcPr>
            <w:tcW w:w="3648" w:type="dxa"/>
          </w:tcPr>
          <w:p w:rsidR="00343384" w:rsidRPr="00933033" w:rsidRDefault="00343384" w:rsidP="00B65499">
            <w:pPr>
              <w:jc w:val="right"/>
              <w:rPr>
                <w:rFonts w:ascii="Book Antiqua" w:hAnsi="Book Antiqua" w:cs="Times New Roman"/>
                <w:color w:val="262626" w:themeColor="text1" w:themeTint="D9"/>
                <w:sz w:val="16"/>
                <w:szCs w:val="16"/>
                <w:lang w:val="ru-RU"/>
              </w:rPr>
            </w:pPr>
          </w:p>
        </w:tc>
        <w:tc>
          <w:tcPr>
            <w:tcW w:w="2203" w:type="dxa"/>
          </w:tcPr>
          <w:p w:rsidR="00343384" w:rsidRPr="00933033" w:rsidRDefault="00343384" w:rsidP="00B65499">
            <w:pPr>
              <w:jc w:val="right"/>
              <w:rPr>
                <w:rFonts w:ascii="Book Antiqua" w:hAnsi="Book Antiqua"/>
                <w:color w:val="262626" w:themeColor="text1" w:themeTint="D9"/>
                <w:sz w:val="20"/>
                <w:szCs w:val="20"/>
                <w:lang w:val="ru-RU"/>
              </w:rPr>
            </w:pPr>
          </w:p>
        </w:tc>
        <w:tc>
          <w:tcPr>
            <w:tcW w:w="2439" w:type="dxa"/>
          </w:tcPr>
          <w:p w:rsidR="00343384" w:rsidRPr="00933033" w:rsidRDefault="00343384" w:rsidP="00B65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  <w:tr w:rsidR="00933033" w:rsidRPr="00933033" w:rsidTr="00B65499">
        <w:tc>
          <w:tcPr>
            <w:tcW w:w="996" w:type="dxa"/>
          </w:tcPr>
          <w:p w:rsidR="00343384" w:rsidRPr="00933033" w:rsidRDefault="00343384" w:rsidP="00B65499">
            <w:pPr>
              <w:jc w:val="right"/>
              <w:rPr>
                <w:rFonts w:ascii="Book Antiqua" w:hAnsi="Book Antiqua"/>
                <w:noProof/>
                <w:color w:val="262626" w:themeColor="text1" w:themeTint="D9"/>
                <w:sz w:val="16"/>
                <w:szCs w:val="16"/>
                <w:lang w:val="en-US"/>
              </w:rPr>
            </w:pPr>
          </w:p>
        </w:tc>
        <w:tc>
          <w:tcPr>
            <w:tcW w:w="3648" w:type="dxa"/>
          </w:tcPr>
          <w:p w:rsidR="007178FF" w:rsidRPr="00933033" w:rsidRDefault="007178FF" w:rsidP="00B65499">
            <w:pPr>
              <w:jc w:val="right"/>
              <w:rPr>
                <w:rFonts w:ascii="Book Antiqua" w:hAnsi="Book Antiqua" w:cs="Arial"/>
                <w:b/>
                <w:bCs/>
                <w:color w:val="262626" w:themeColor="text1" w:themeTint="D9"/>
                <w:sz w:val="20"/>
                <w:szCs w:val="20"/>
                <w:shd w:val="clear" w:color="auto" w:fill="FFFFFF"/>
                <w:lang w:val="en-US"/>
              </w:rPr>
            </w:pPr>
          </w:p>
        </w:tc>
        <w:tc>
          <w:tcPr>
            <w:tcW w:w="2203" w:type="dxa"/>
          </w:tcPr>
          <w:p w:rsidR="00343384" w:rsidRPr="00933033" w:rsidRDefault="00343384" w:rsidP="00B65499">
            <w:pPr>
              <w:jc w:val="right"/>
              <w:rPr>
                <w:rFonts w:ascii="Book Antiqua" w:hAnsi="Book Antiqua"/>
                <w:noProof/>
                <w:color w:val="262626" w:themeColor="text1" w:themeTint="D9"/>
                <w:sz w:val="20"/>
                <w:szCs w:val="20"/>
                <w:lang w:val="en-US"/>
              </w:rPr>
            </w:pPr>
          </w:p>
        </w:tc>
        <w:tc>
          <w:tcPr>
            <w:tcW w:w="2439" w:type="dxa"/>
          </w:tcPr>
          <w:p w:rsidR="00343384" w:rsidRDefault="00343384" w:rsidP="00B65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 w:cs="Times New Roman"/>
                <w:b/>
                <w:bCs/>
                <w:caps/>
                <w:color w:val="262626" w:themeColor="text1" w:themeTint="D9"/>
                <w:sz w:val="20"/>
                <w:szCs w:val="20"/>
                <w:lang w:val="en-US"/>
              </w:rPr>
            </w:pPr>
          </w:p>
          <w:p w:rsidR="00CE011D" w:rsidRPr="00933033" w:rsidRDefault="00CE011D" w:rsidP="00B6549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Book Antiqua" w:hAnsi="Book Antiqua" w:cs="Times New Roman"/>
                <w:b/>
                <w:bCs/>
                <w:caps/>
                <w:color w:val="262626" w:themeColor="text1" w:themeTint="D9"/>
                <w:sz w:val="20"/>
                <w:szCs w:val="20"/>
                <w:lang w:val="en-US"/>
              </w:rPr>
            </w:pPr>
          </w:p>
        </w:tc>
      </w:tr>
    </w:tbl>
    <w:p w:rsidR="00BD16C6" w:rsidRDefault="00343ADA" w:rsidP="00343ADA">
      <w:pPr>
        <w:rPr>
          <w:rFonts w:ascii="Book Antiqua" w:hAnsi="Book Antiqua"/>
          <w:b/>
          <w:caps/>
          <w:noProof/>
          <w:color w:val="262626" w:themeColor="text1" w:themeTint="D9"/>
          <w:sz w:val="32"/>
          <w:szCs w:val="32"/>
          <w:lang w:val="ru-RU"/>
        </w:rPr>
      </w:pPr>
      <w:r>
        <w:rPr>
          <w:rFonts w:ascii="Book Antiqua" w:hAnsi="Book Antiqua"/>
          <w:b/>
          <w:caps/>
          <w:noProof/>
          <w:color w:val="262626" w:themeColor="text1" w:themeTint="D9"/>
          <w:sz w:val="32"/>
          <w:szCs w:val="32"/>
          <w:lang w:val="ru-RU"/>
        </w:rPr>
        <w:t xml:space="preserve">         </w:t>
      </w:r>
    </w:p>
    <w:p w:rsidR="000C5442" w:rsidRDefault="00970627" w:rsidP="00C17DAD">
      <w:pPr>
        <w:jc w:val="center"/>
        <w:rPr>
          <w:rFonts w:ascii="Book Antiqua" w:hAnsi="Book Antiqua"/>
          <w:b/>
          <w:i/>
          <w:caps/>
          <w:color w:val="262626" w:themeColor="text1" w:themeTint="D9"/>
          <w:sz w:val="32"/>
          <w:szCs w:val="32"/>
          <w:lang w:val="ru-RU"/>
        </w:rPr>
      </w:pPr>
      <w:r w:rsidRPr="00970627">
        <w:rPr>
          <w:noProof/>
          <w:lang w:eastAsia="cs-CZ"/>
        </w:rPr>
        <w:drawing>
          <wp:inline distT="0" distB="0" distL="0" distR="0">
            <wp:extent cx="5759450" cy="18669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11D" w:rsidRDefault="00CE011D" w:rsidP="00C17DAD">
      <w:pPr>
        <w:jc w:val="center"/>
        <w:rPr>
          <w:rFonts w:ascii="Book Antiqua" w:hAnsi="Book Antiqua"/>
          <w:b/>
          <w:i/>
          <w:caps/>
          <w:color w:val="262626" w:themeColor="text1" w:themeTint="D9"/>
          <w:sz w:val="32"/>
          <w:szCs w:val="32"/>
          <w:lang w:val="ru-RU"/>
        </w:rPr>
      </w:pPr>
    </w:p>
    <w:p w:rsidR="00CE011D" w:rsidRPr="00933033" w:rsidRDefault="00CE011D" w:rsidP="00C17DAD">
      <w:pPr>
        <w:jc w:val="center"/>
        <w:rPr>
          <w:rFonts w:ascii="Book Antiqua" w:hAnsi="Book Antiqua"/>
          <w:b/>
          <w:i/>
          <w:caps/>
          <w:color w:val="262626" w:themeColor="text1" w:themeTint="D9"/>
          <w:sz w:val="32"/>
          <w:szCs w:val="32"/>
          <w:lang w:val="ru-RU"/>
        </w:rPr>
      </w:pPr>
    </w:p>
    <w:p w:rsidR="00C17DAD" w:rsidRPr="00B61945" w:rsidRDefault="00C17DAD" w:rsidP="00C17DAD">
      <w:pPr>
        <w:jc w:val="center"/>
        <w:rPr>
          <w:rFonts w:ascii="Book Antiqua" w:hAnsi="Book Antiqua"/>
          <w:b/>
          <w:caps/>
          <w:color w:val="002060"/>
          <w:sz w:val="52"/>
          <w:szCs w:val="52"/>
          <w:lang w:val="ru-RU"/>
        </w:rPr>
      </w:pPr>
      <w:r w:rsidRPr="00B61945">
        <w:rPr>
          <w:rFonts w:ascii="Book Antiqua" w:hAnsi="Book Antiqua"/>
          <w:b/>
          <w:caps/>
          <w:color w:val="002060"/>
          <w:sz w:val="52"/>
          <w:szCs w:val="52"/>
        </w:rPr>
        <w:t>программ</w:t>
      </w:r>
      <w:r w:rsidR="002662D9" w:rsidRPr="00B61945">
        <w:rPr>
          <w:rFonts w:ascii="Book Antiqua" w:hAnsi="Book Antiqua"/>
          <w:b/>
          <w:caps/>
          <w:color w:val="002060"/>
          <w:sz w:val="52"/>
          <w:szCs w:val="52"/>
          <w:lang w:val="ru-RU"/>
        </w:rPr>
        <w:t>А</w:t>
      </w:r>
    </w:p>
    <w:p w:rsidR="002662D9" w:rsidRPr="00B61945" w:rsidRDefault="002662D9" w:rsidP="002662D9">
      <w:pPr>
        <w:jc w:val="center"/>
        <w:rPr>
          <w:rFonts w:ascii="Book Antiqua" w:hAnsi="Book Antiqua"/>
          <w:b/>
          <w:i/>
          <w:caps/>
          <w:color w:val="002060"/>
          <w:sz w:val="32"/>
          <w:szCs w:val="32"/>
          <w:lang w:val="ru-RU"/>
        </w:rPr>
      </w:pPr>
    </w:p>
    <w:p w:rsidR="002662D9" w:rsidRPr="00B61945" w:rsidRDefault="002662D9" w:rsidP="002662D9">
      <w:pPr>
        <w:jc w:val="center"/>
        <w:rPr>
          <w:rFonts w:ascii="Book Antiqua" w:hAnsi="Book Antiqua"/>
          <w:b/>
          <w:caps/>
          <w:color w:val="002060"/>
          <w:sz w:val="32"/>
          <w:szCs w:val="32"/>
          <w:lang w:val="ru-RU"/>
        </w:rPr>
      </w:pPr>
    </w:p>
    <w:p w:rsidR="00C17DAD" w:rsidRPr="00B61945" w:rsidRDefault="00C17DAD" w:rsidP="00C17DAD">
      <w:pPr>
        <w:jc w:val="center"/>
        <w:rPr>
          <w:rFonts w:ascii="Book Antiqua" w:hAnsi="Book Antiqua"/>
          <w:b/>
          <w:color w:val="002060"/>
          <w:sz w:val="32"/>
          <w:szCs w:val="32"/>
          <w:lang w:val="ru-RU"/>
        </w:rPr>
      </w:pPr>
      <w:r w:rsidRPr="00B61945">
        <w:rPr>
          <w:rFonts w:ascii="Book Antiqua" w:hAnsi="Book Antiqua"/>
          <w:b/>
          <w:color w:val="002060"/>
          <w:sz w:val="32"/>
          <w:szCs w:val="32"/>
        </w:rPr>
        <w:t>международной научной конференции</w:t>
      </w:r>
    </w:p>
    <w:p w:rsidR="00C17DAD" w:rsidRPr="00B61945" w:rsidRDefault="00C17DAD" w:rsidP="00C17DAD">
      <w:pPr>
        <w:jc w:val="center"/>
        <w:rPr>
          <w:rFonts w:ascii="Book Antiqua" w:hAnsi="Book Antiqua"/>
          <w:b/>
          <w:color w:val="002060"/>
          <w:sz w:val="22"/>
          <w:szCs w:val="22"/>
          <w:lang w:val="ru-RU"/>
        </w:rPr>
      </w:pPr>
    </w:p>
    <w:p w:rsidR="000C5442" w:rsidRPr="00B61945" w:rsidRDefault="003B12AF" w:rsidP="00C17DAD">
      <w:pPr>
        <w:jc w:val="center"/>
        <w:rPr>
          <w:rFonts w:ascii="Book Antiqua" w:hAnsi="Book Antiqua"/>
          <w:b/>
          <w:color w:val="002060"/>
          <w:sz w:val="40"/>
          <w:szCs w:val="40"/>
          <w:shd w:val="clear" w:color="auto" w:fill="FFFFFF"/>
        </w:rPr>
      </w:pPr>
      <w:r w:rsidRPr="00B61945">
        <w:rPr>
          <w:rFonts w:ascii="Book Antiqua" w:hAnsi="Book Antiqua"/>
          <w:b/>
          <w:color w:val="002060"/>
          <w:sz w:val="40"/>
          <w:szCs w:val="40"/>
          <w:shd w:val="clear" w:color="auto" w:fill="FFFFFF"/>
        </w:rPr>
        <w:t xml:space="preserve">ЦЕНТРАЛЬНАЯ ЕВРОПА: </w:t>
      </w:r>
    </w:p>
    <w:p w:rsidR="00C64AB4" w:rsidRPr="00B61945" w:rsidRDefault="003B12AF" w:rsidP="00C17DAD">
      <w:pPr>
        <w:jc w:val="center"/>
        <w:rPr>
          <w:rFonts w:ascii="Book Antiqua" w:hAnsi="Book Antiqua"/>
          <w:b/>
          <w:i/>
          <w:color w:val="002060"/>
          <w:sz w:val="32"/>
          <w:szCs w:val="32"/>
          <w:shd w:val="clear" w:color="auto" w:fill="FFFFFF"/>
        </w:rPr>
      </w:pPr>
      <w:r w:rsidRPr="00B61945">
        <w:rPr>
          <w:rFonts w:ascii="Book Antiqua" w:hAnsi="Book Antiqua"/>
          <w:b/>
          <w:color w:val="002060"/>
          <w:sz w:val="40"/>
          <w:szCs w:val="40"/>
          <w:shd w:val="clear" w:color="auto" w:fill="FFFFFF"/>
        </w:rPr>
        <w:t xml:space="preserve">ТРИДЦАТЬ ЛЕТ ПО ПУТИ РЕФОРМ. </w:t>
      </w:r>
      <w:r w:rsidRPr="00B61945">
        <w:rPr>
          <w:rFonts w:ascii="Book Antiqua" w:hAnsi="Book Antiqua"/>
          <w:b/>
          <w:i/>
          <w:color w:val="002060"/>
          <w:sz w:val="32"/>
          <w:szCs w:val="32"/>
          <w:shd w:val="clear" w:color="auto" w:fill="FFFFFF"/>
        </w:rPr>
        <w:t>ПРОБЛЕМЫ, ВЫЗОВЫ, ПЕРСПЕКТИВЫ</w:t>
      </w:r>
    </w:p>
    <w:p w:rsidR="00C64AB4" w:rsidRPr="00B61945" w:rsidRDefault="00C64AB4" w:rsidP="00C64AB4">
      <w:pPr>
        <w:ind w:firstLine="709"/>
        <w:jc w:val="center"/>
        <w:rPr>
          <w:rFonts w:ascii="Book Antiqua" w:hAnsi="Book Antiqua"/>
          <w:b/>
          <w:i/>
          <w:caps/>
          <w:color w:val="002060"/>
          <w:sz w:val="16"/>
          <w:szCs w:val="16"/>
        </w:rPr>
      </w:pPr>
    </w:p>
    <w:p w:rsidR="00C64AB4" w:rsidRPr="00B61945" w:rsidRDefault="00C17DAD" w:rsidP="00C64AB4">
      <w:pPr>
        <w:ind w:firstLine="709"/>
        <w:jc w:val="center"/>
        <w:rPr>
          <w:rFonts w:ascii="Book Antiqua" w:hAnsi="Book Antiqua"/>
          <w:color w:val="002060"/>
        </w:rPr>
      </w:pPr>
      <w:r w:rsidRPr="00B61945">
        <w:rPr>
          <w:rFonts w:ascii="Book Antiqua" w:hAnsi="Book Antiqua"/>
          <w:b/>
          <w:i/>
          <w:caps/>
          <w:color w:val="002060"/>
          <w:sz w:val="40"/>
          <w:szCs w:val="40"/>
        </w:rPr>
        <w:t xml:space="preserve"> </w:t>
      </w:r>
      <w:r w:rsidR="00C64AB4" w:rsidRPr="00B61945">
        <w:rPr>
          <w:rFonts w:ascii="Book Antiqua" w:hAnsi="Book Antiqua"/>
          <w:color w:val="002060"/>
          <w:lang w:val="ru-RU"/>
        </w:rPr>
        <w:t>приуроченной</w:t>
      </w:r>
      <w:r w:rsidR="00C64AB4" w:rsidRPr="00B61945">
        <w:rPr>
          <w:rFonts w:ascii="Book Antiqua" w:hAnsi="Book Antiqua"/>
          <w:color w:val="002060"/>
        </w:rPr>
        <w:t xml:space="preserve"> к 25-летию научного проекта </w:t>
      </w:r>
    </w:p>
    <w:p w:rsidR="00C64AB4" w:rsidRPr="00B61945" w:rsidRDefault="00C64AB4" w:rsidP="00C64AB4">
      <w:pPr>
        <w:ind w:firstLine="709"/>
        <w:jc w:val="center"/>
        <w:rPr>
          <w:rFonts w:ascii="Book Antiqua" w:hAnsi="Book Antiqua"/>
          <w:color w:val="002060"/>
          <w:lang w:val="ru-RU"/>
        </w:rPr>
      </w:pPr>
      <w:r w:rsidRPr="00B61945">
        <w:rPr>
          <w:rFonts w:ascii="Book Antiqua" w:hAnsi="Book Antiqua"/>
          <w:color w:val="002060"/>
        </w:rPr>
        <w:t>«Россия и Центральная Европа в новых геополитических реальностях»</w:t>
      </w:r>
      <w:r w:rsidR="00017BBC" w:rsidRPr="00B61945">
        <w:rPr>
          <w:rFonts w:ascii="Book Antiqua" w:hAnsi="Book Antiqua"/>
          <w:color w:val="002060"/>
          <w:lang w:val="ru-RU"/>
        </w:rPr>
        <w:t>,</w:t>
      </w:r>
    </w:p>
    <w:p w:rsidR="00C17DAD" w:rsidRPr="00B61945" w:rsidRDefault="00C17DAD" w:rsidP="00C17DAD">
      <w:pPr>
        <w:jc w:val="center"/>
        <w:rPr>
          <w:rFonts w:ascii="Book Antiqua" w:hAnsi="Book Antiqua"/>
          <w:b/>
          <w:i/>
          <w:caps/>
          <w:color w:val="002060"/>
          <w:sz w:val="16"/>
          <w:szCs w:val="16"/>
          <w:lang w:val="ru-RU"/>
        </w:rPr>
      </w:pPr>
    </w:p>
    <w:p w:rsidR="00C772E7" w:rsidRPr="00B61945" w:rsidRDefault="00C772E7" w:rsidP="00C17DAD">
      <w:pPr>
        <w:jc w:val="center"/>
        <w:rPr>
          <w:rFonts w:ascii="Book Antiqua" w:hAnsi="Book Antiqua"/>
          <w:b/>
          <w:i/>
          <w:caps/>
          <w:color w:val="002060"/>
          <w:sz w:val="16"/>
          <w:szCs w:val="16"/>
          <w:lang w:val="ru-RU"/>
        </w:rPr>
      </w:pPr>
    </w:p>
    <w:p w:rsidR="00C64AB4" w:rsidRPr="00B61945" w:rsidRDefault="00017BBC" w:rsidP="00A232A7">
      <w:pPr>
        <w:jc w:val="center"/>
        <w:rPr>
          <w:rFonts w:ascii="Book Antiqua" w:hAnsi="Book Antiqua"/>
          <w:color w:val="002060"/>
          <w:sz w:val="28"/>
          <w:szCs w:val="28"/>
          <w:lang w:val="ru-RU"/>
        </w:rPr>
      </w:pPr>
      <w:r w:rsidRPr="00B61945">
        <w:rPr>
          <w:rFonts w:ascii="Book Antiqua" w:hAnsi="Book Antiqua"/>
          <w:color w:val="002060"/>
          <w:sz w:val="28"/>
          <w:szCs w:val="28"/>
          <w:lang w:val="ru-RU"/>
        </w:rPr>
        <w:t>в партнерстве с Посольством Чешской Республики в Москве в рамках председательства Чехии в Вишеградской группе</w:t>
      </w:r>
    </w:p>
    <w:p w:rsidR="00C17DAD" w:rsidRPr="00B61945" w:rsidRDefault="00C17DAD" w:rsidP="00A232A7">
      <w:pPr>
        <w:jc w:val="center"/>
        <w:rPr>
          <w:rFonts w:ascii="Book Antiqua" w:hAnsi="Book Antiqua"/>
          <w:b/>
          <w:i/>
          <w:caps/>
          <w:color w:val="002060"/>
          <w:sz w:val="28"/>
          <w:szCs w:val="28"/>
        </w:rPr>
      </w:pPr>
    </w:p>
    <w:p w:rsidR="00C17DAD" w:rsidRPr="00B61945" w:rsidRDefault="00C17DAD" w:rsidP="00C17DAD">
      <w:pPr>
        <w:jc w:val="center"/>
        <w:rPr>
          <w:rFonts w:ascii="Book Antiqua" w:hAnsi="Book Antiqua"/>
          <w:i/>
          <w:color w:val="002060"/>
          <w:sz w:val="32"/>
          <w:szCs w:val="32"/>
          <w:lang w:val="ru-RU"/>
        </w:rPr>
      </w:pPr>
    </w:p>
    <w:p w:rsidR="00C17DAD" w:rsidRPr="00B61945" w:rsidRDefault="00C17DAD" w:rsidP="00C17DAD">
      <w:pPr>
        <w:jc w:val="center"/>
        <w:rPr>
          <w:rFonts w:ascii="Book Antiqua" w:hAnsi="Book Antiqua"/>
          <w:b/>
          <w:i/>
          <w:color w:val="002060"/>
          <w:sz w:val="32"/>
          <w:szCs w:val="32"/>
        </w:rPr>
      </w:pPr>
      <w:r w:rsidRPr="00B61945">
        <w:rPr>
          <w:rFonts w:ascii="Book Antiqua" w:hAnsi="Book Antiqua"/>
          <w:b/>
          <w:i/>
          <w:color w:val="002060"/>
          <w:sz w:val="32"/>
          <w:szCs w:val="32"/>
          <w:lang w:val="ru-RU"/>
        </w:rPr>
        <w:t xml:space="preserve">Москва, </w:t>
      </w:r>
      <w:r w:rsidR="003B12AF" w:rsidRPr="00B61945">
        <w:rPr>
          <w:rFonts w:ascii="Book Antiqua" w:hAnsi="Book Antiqua"/>
          <w:b/>
          <w:i/>
          <w:color w:val="002060"/>
          <w:sz w:val="32"/>
          <w:szCs w:val="32"/>
          <w:lang w:val="ru-RU"/>
        </w:rPr>
        <w:t>5</w:t>
      </w:r>
      <w:r w:rsidR="008640AC" w:rsidRPr="00B61945">
        <w:rPr>
          <w:rFonts w:ascii="Book Antiqua" w:hAnsi="Book Antiqua"/>
          <w:b/>
          <w:i/>
          <w:color w:val="002060"/>
          <w:sz w:val="32"/>
          <w:szCs w:val="32"/>
          <w:lang w:val="ru-RU"/>
        </w:rPr>
        <w:t xml:space="preserve"> – </w:t>
      </w:r>
      <w:r w:rsidR="003B12AF" w:rsidRPr="00B61945">
        <w:rPr>
          <w:rFonts w:ascii="Book Antiqua" w:hAnsi="Book Antiqua"/>
          <w:b/>
          <w:i/>
          <w:color w:val="002060"/>
          <w:sz w:val="32"/>
          <w:szCs w:val="32"/>
          <w:lang w:val="ru-RU"/>
        </w:rPr>
        <w:t>6</w:t>
      </w:r>
      <w:r w:rsidR="003B12AF" w:rsidRPr="00B61945">
        <w:rPr>
          <w:rFonts w:ascii="Book Antiqua" w:hAnsi="Book Antiqua"/>
          <w:b/>
          <w:i/>
          <w:color w:val="002060"/>
          <w:sz w:val="32"/>
          <w:szCs w:val="32"/>
        </w:rPr>
        <w:t xml:space="preserve"> декабря 201</w:t>
      </w:r>
      <w:r w:rsidR="003B12AF" w:rsidRPr="00B61945">
        <w:rPr>
          <w:rFonts w:ascii="Book Antiqua" w:hAnsi="Book Antiqua"/>
          <w:b/>
          <w:i/>
          <w:color w:val="002060"/>
          <w:sz w:val="32"/>
          <w:szCs w:val="32"/>
          <w:lang w:val="ru-RU"/>
        </w:rPr>
        <w:t>9</w:t>
      </w:r>
      <w:r w:rsidRPr="00B61945">
        <w:rPr>
          <w:rFonts w:ascii="Book Antiqua" w:hAnsi="Book Antiqua"/>
          <w:b/>
          <w:i/>
          <w:color w:val="002060"/>
          <w:sz w:val="32"/>
          <w:szCs w:val="32"/>
        </w:rPr>
        <w:t xml:space="preserve"> г.</w:t>
      </w:r>
    </w:p>
    <w:p w:rsidR="004012EE" w:rsidRPr="004D34FA" w:rsidRDefault="004012EE" w:rsidP="00C17DAD">
      <w:pPr>
        <w:jc w:val="center"/>
        <w:rPr>
          <w:rFonts w:ascii="Book Antiqua" w:hAnsi="Book Antiqua"/>
          <w:b/>
          <w:i/>
          <w:color w:val="262626" w:themeColor="text1" w:themeTint="D9"/>
          <w:sz w:val="32"/>
          <w:szCs w:val="32"/>
        </w:rPr>
      </w:pPr>
    </w:p>
    <w:p w:rsidR="00C83B25" w:rsidRPr="004D34FA" w:rsidRDefault="00C83B25" w:rsidP="00C83B25">
      <w:pPr>
        <w:jc w:val="center"/>
        <w:rPr>
          <w:rFonts w:ascii="Book Antiqua" w:hAnsi="Book Antiqua"/>
          <w:b/>
          <w:i/>
          <w:color w:val="262626" w:themeColor="text1" w:themeTint="D9"/>
          <w:sz w:val="32"/>
          <w:szCs w:val="32"/>
          <w:lang w:val="ru-RU"/>
        </w:rPr>
      </w:pPr>
      <w:r>
        <w:rPr>
          <w:rFonts w:ascii="Book Antiqua" w:hAnsi="Book Antiqua"/>
          <w:b/>
          <w:i/>
          <w:color w:val="262626" w:themeColor="text1" w:themeTint="D9"/>
          <w:sz w:val="32"/>
          <w:szCs w:val="32"/>
          <w:lang w:val="ru-RU"/>
        </w:rPr>
        <w:t>п</w:t>
      </w:r>
      <w:r w:rsidRPr="004D34FA">
        <w:rPr>
          <w:rFonts w:ascii="Book Antiqua" w:hAnsi="Book Antiqua"/>
          <w:b/>
          <w:i/>
          <w:color w:val="262626" w:themeColor="text1" w:themeTint="D9"/>
          <w:sz w:val="32"/>
          <w:szCs w:val="32"/>
          <w:lang w:val="ru-RU"/>
        </w:rPr>
        <w:t xml:space="preserve">ри поддержке </w:t>
      </w:r>
    </w:p>
    <w:p w:rsidR="00C83B25" w:rsidRPr="00B61945" w:rsidRDefault="00C83B25" w:rsidP="00C83B25">
      <w:pPr>
        <w:jc w:val="center"/>
        <w:rPr>
          <w:rFonts w:ascii="Book Antiqua" w:hAnsi="Book Antiqua"/>
          <w:color w:val="4A442A" w:themeColor="background2" w:themeShade="40"/>
          <w:sz w:val="32"/>
          <w:szCs w:val="32"/>
          <w:lang w:val="ru-RU"/>
        </w:rPr>
      </w:pPr>
      <w:r w:rsidRPr="00B61945">
        <w:rPr>
          <w:rFonts w:ascii="Book Antiqua" w:hAnsi="Book Antiqua"/>
          <w:color w:val="4A442A" w:themeColor="background2" w:themeShade="40"/>
          <w:sz w:val="32"/>
          <w:szCs w:val="32"/>
          <w:lang w:val="ru-RU"/>
        </w:rPr>
        <w:t>Российского фонда фундаментальных исследований</w:t>
      </w:r>
    </w:p>
    <w:p w:rsidR="00C83B25" w:rsidRPr="004D34FA" w:rsidRDefault="00C83B25" w:rsidP="00C83B25">
      <w:pPr>
        <w:jc w:val="center"/>
        <w:rPr>
          <w:rFonts w:ascii="Book Antiqua" w:hAnsi="Book Antiqua"/>
          <w:b/>
          <w:color w:val="262626" w:themeColor="text1" w:themeTint="D9"/>
          <w:sz w:val="32"/>
          <w:szCs w:val="32"/>
          <w:lang w:val="ru-RU"/>
        </w:rPr>
      </w:pPr>
    </w:p>
    <w:p w:rsidR="007178FF" w:rsidRPr="004D34FA" w:rsidRDefault="00BD16C6" w:rsidP="00BD16C6">
      <w:pPr>
        <w:jc w:val="center"/>
        <w:rPr>
          <w:rFonts w:ascii="Book Antiqua" w:hAnsi="Book Antiqua"/>
          <w:color w:val="262626" w:themeColor="text1" w:themeTint="D9"/>
          <w:lang w:val="ru-RU"/>
        </w:rPr>
      </w:pPr>
      <w:r>
        <w:rPr>
          <w:rFonts w:ascii="Book Antiqua" w:hAnsi="Book Antiqua"/>
          <w:noProof/>
          <w:color w:val="262626" w:themeColor="text1" w:themeTint="D9"/>
          <w:lang w:eastAsia="cs-CZ"/>
        </w:rPr>
        <w:drawing>
          <wp:inline distT="0" distB="0" distL="0" distR="0" wp14:anchorId="54B025C5">
            <wp:extent cx="2334895" cy="1219200"/>
            <wp:effectExtent l="0" t="0" r="825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4895" cy="1219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933033" w:rsidRPr="004D34FA" w:rsidTr="000C5442">
        <w:tc>
          <w:tcPr>
            <w:tcW w:w="4535" w:type="dxa"/>
          </w:tcPr>
          <w:p w:rsidR="00E20512" w:rsidRDefault="00343ADA" w:rsidP="00BD16C6">
            <w:pPr>
              <w:rPr>
                <w:rFonts w:ascii="Book Antiqua" w:hAnsi="Book Antiqua"/>
                <w:color w:val="262626" w:themeColor="text1" w:themeTint="D9"/>
                <w:lang w:val="ru-RU"/>
              </w:rPr>
            </w:pPr>
            <w:r>
              <w:br w:type="page"/>
            </w:r>
            <w:r w:rsidR="00C64AB4">
              <w:rPr>
                <w:rFonts w:ascii="Book Antiqua" w:hAnsi="Book Antiqua"/>
                <w:color w:val="262626" w:themeColor="text1" w:themeTint="D9"/>
                <w:lang w:val="ru-RU"/>
              </w:rPr>
              <w:br w:type="page"/>
            </w:r>
            <w:r w:rsidR="00BD16C6">
              <w:rPr>
                <w:rFonts w:ascii="Book Antiqua" w:hAnsi="Book Antiqua"/>
                <w:color w:val="262626" w:themeColor="text1" w:themeTint="D9"/>
                <w:lang w:val="ru-RU"/>
              </w:rPr>
              <w:br w:type="page"/>
            </w:r>
          </w:p>
          <w:p w:rsidR="00BD16C6" w:rsidRDefault="00BD16C6" w:rsidP="00BD16C6">
            <w:pPr>
              <w:rPr>
                <w:rFonts w:ascii="Book Antiqua" w:hAnsi="Book Antiqua"/>
                <w:color w:val="262626" w:themeColor="text1" w:themeTint="D9"/>
                <w:lang w:val="ru-RU"/>
              </w:rPr>
            </w:pPr>
          </w:p>
          <w:p w:rsidR="00343ADA" w:rsidRDefault="00343ADA" w:rsidP="00BD16C6">
            <w:pPr>
              <w:rPr>
                <w:rFonts w:ascii="Book Antiqua" w:hAnsi="Book Antiqua"/>
                <w:color w:val="262626" w:themeColor="text1" w:themeTint="D9"/>
                <w:lang w:val="ru-RU"/>
              </w:rPr>
            </w:pPr>
          </w:p>
          <w:p w:rsidR="00343ADA" w:rsidRPr="004D34FA" w:rsidRDefault="00343ADA" w:rsidP="00BD16C6">
            <w:pPr>
              <w:rPr>
                <w:rFonts w:ascii="Book Antiqua" w:hAnsi="Book Antiqua"/>
                <w:color w:val="262626" w:themeColor="text1" w:themeTint="D9"/>
                <w:lang w:val="ru-RU"/>
              </w:rPr>
            </w:pPr>
          </w:p>
        </w:tc>
        <w:tc>
          <w:tcPr>
            <w:tcW w:w="4535" w:type="dxa"/>
          </w:tcPr>
          <w:p w:rsidR="007178FF" w:rsidRPr="004D34FA" w:rsidRDefault="007178FF">
            <w:pPr>
              <w:rPr>
                <w:rFonts w:ascii="Book Antiqua" w:hAnsi="Book Antiqua"/>
                <w:color w:val="262626" w:themeColor="text1" w:themeTint="D9"/>
                <w:lang w:val="ru-RU"/>
              </w:rPr>
            </w:pPr>
          </w:p>
        </w:tc>
      </w:tr>
    </w:tbl>
    <w:p w:rsidR="00C87997" w:rsidRDefault="00C87997" w:rsidP="001823F5">
      <w:pPr>
        <w:jc w:val="center"/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</w:pPr>
    </w:p>
    <w:p w:rsidR="00C87997" w:rsidRDefault="00C87997" w:rsidP="001823F5">
      <w:pPr>
        <w:jc w:val="center"/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</w:pPr>
    </w:p>
    <w:p w:rsidR="001823F5" w:rsidRPr="004D34FA" w:rsidRDefault="003B12AF" w:rsidP="001823F5">
      <w:pPr>
        <w:jc w:val="center"/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  <w:t>5</w:t>
      </w:r>
      <w:r w:rsidR="001823F5" w:rsidRPr="004D34FA"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</w:rPr>
        <w:t xml:space="preserve"> декабря, 201</w:t>
      </w:r>
      <w:r w:rsidRPr="004D34FA"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  <w:t>9</w:t>
      </w:r>
      <w:r w:rsidR="001823F5" w:rsidRPr="004D34FA"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</w:rPr>
        <w:t xml:space="preserve"> </w:t>
      </w:r>
    </w:p>
    <w:p w:rsidR="009641D2" w:rsidRPr="00C7386E" w:rsidRDefault="009641D2" w:rsidP="001823F5">
      <w:pPr>
        <w:jc w:val="center"/>
        <w:rPr>
          <w:rFonts w:ascii="Book Antiqua" w:hAnsi="Book Antiqua" w:cs="Times New Roman"/>
          <w:b/>
          <w:caps/>
          <w:color w:val="262626" w:themeColor="text1" w:themeTint="D9"/>
          <w:sz w:val="16"/>
          <w:szCs w:val="16"/>
          <w:lang w:val="ru-RU"/>
        </w:rPr>
      </w:pPr>
    </w:p>
    <w:p w:rsidR="001823F5" w:rsidRDefault="00B65499" w:rsidP="001823F5">
      <w:pPr>
        <w:ind w:firstLine="709"/>
        <w:jc w:val="center"/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i/>
          <w:color w:val="262626" w:themeColor="text1" w:themeTint="D9"/>
          <w:sz w:val="26"/>
          <w:szCs w:val="26"/>
        </w:rPr>
        <w:t>Место проведения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 xml:space="preserve">: </w:t>
      </w:r>
      <w:r w:rsidR="000C5442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Посольство Чешской Республики в Москве</w:t>
      </w:r>
    </w:p>
    <w:p w:rsidR="00017BBC" w:rsidRPr="004D34FA" w:rsidRDefault="00017BBC" w:rsidP="001823F5">
      <w:pPr>
        <w:ind w:firstLine="709"/>
        <w:jc w:val="center"/>
        <w:rPr>
          <w:rFonts w:ascii="Book Antiqua" w:hAnsi="Book Antiqua" w:cs="Times New Roman"/>
          <w:i/>
          <w:color w:val="262626" w:themeColor="text1" w:themeTint="D9"/>
          <w:sz w:val="26"/>
          <w:szCs w:val="26"/>
          <w:lang w:val="ru-RU"/>
        </w:rPr>
      </w:pPr>
      <w:r>
        <w:rPr>
          <w:rFonts w:ascii="Book Antiqua" w:hAnsi="Book Antiqua" w:cs="Times New Roman"/>
          <w:i/>
          <w:color w:val="262626" w:themeColor="text1" w:themeTint="D9"/>
          <w:sz w:val="26"/>
          <w:szCs w:val="26"/>
          <w:lang w:val="ru-RU"/>
        </w:rPr>
        <w:t>Ул. Юлиуса Ф</w:t>
      </w:r>
      <w:r w:rsidR="00BD5037">
        <w:rPr>
          <w:rFonts w:ascii="Book Antiqua" w:hAnsi="Book Antiqua" w:cs="Times New Roman"/>
          <w:i/>
          <w:color w:val="262626" w:themeColor="text1" w:themeTint="D9"/>
          <w:sz w:val="26"/>
          <w:szCs w:val="26"/>
          <w:lang w:val="ru-RU"/>
        </w:rPr>
        <w:t>у</w:t>
      </w:r>
      <w:r>
        <w:rPr>
          <w:rFonts w:ascii="Book Antiqua" w:hAnsi="Book Antiqua" w:cs="Times New Roman"/>
          <w:i/>
          <w:color w:val="262626" w:themeColor="text1" w:themeTint="D9"/>
          <w:sz w:val="26"/>
          <w:szCs w:val="26"/>
          <w:lang w:val="ru-RU"/>
        </w:rPr>
        <w:t>чика 12/14</w:t>
      </w:r>
    </w:p>
    <w:p w:rsidR="00B65499" w:rsidRPr="006D5D45" w:rsidRDefault="00B65499" w:rsidP="001823F5">
      <w:pPr>
        <w:ind w:firstLine="709"/>
        <w:jc w:val="center"/>
        <w:rPr>
          <w:rFonts w:ascii="Book Antiqua" w:hAnsi="Book Antiqua" w:cs="Times New Roman"/>
          <w:i/>
          <w:color w:val="262626" w:themeColor="text1" w:themeTint="D9"/>
          <w:sz w:val="16"/>
          <w:szCs w:val="16"/>
          <w:lang w:val="ru-RU"/>
        </w:rPr>
      </w:pPr>
    </w:p>
    <w:p w:rsidR="000C5442" w:rsidRPr="004D34FA" w:rsidRDefault="000C5442" w:rsidP="000539CD">
      <w:pPr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10.00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Регистрация участников</w:t>
      </w:r>
    </w:p>
    <w:p w:rsidR="00C87997" w:rsidRDefault="00C87997" w:rsidP="000539CD">
      <w:pPr>
        <w:rPr>
          <w:rFonts w:ascii="Book Antiqua" w:hAnsi="Book Antiqua" w:cs="Times New Roman"/>
          <w:b/>
          <w:i/>
          <w:color w:val="4F81BD" w:themeColor="accent1"/>
          <w:sz w:val="26"/>
          <w:szCs w:val="26"/>
          <w:lang w:val="ru-RU"/>
        </w:rPr>
      </w:pPr>
    </w:p>
    <w:p w:rsidR="00D809C0" w:rsidRPr="00C87997" w:rsidRDefault="000C5442" w:rsidP="000539CD">
      <w:pPr>
        <w:rPr>
          <w:rFonts w:ascii="Book Antiqua" w:hAnsi="Book Antiqua" w:cs="Times New Roman"/>
          <w:b/>
          <w:color w:val="4F81BD" w:themeColor="accent1"/>
          <w:sz w:val="26"/>
          <w:szCs w:val="26"/>
          <w:lang w:val="ru-RU"/>
        </w:rPr>
      </w:pPr>
      <w:r w:rsidRPr="00C87997">
        <w:rPr>
          <w:rFonts w:ascii="Book Antiqua" w:hAnsi="Book Antiqua" w:cs="Times New Roman"/>
          <w:b/>
          <w:i/>
          <w:color w:val="4F81BD" w:themeColor="accent1"/>
          <w:sz w:val="26"/>
          <w:szCs w:val="26"/>
          <w:lang w:val="ru-RU"/>
        </w:rPr>
        <w:t>10.30</w:t>
      </w:r>
      <w:r w:rsidR="00933033" w:rsidRPr="00C87997">
        <w:rPr>
          <w:rFonts w:ascii="Book Antiqua" w:hAnsi="Book Antiqua" w:cs="Times New Roman"/>
          <w:b/>
          <w:color w:val="4F81BD" w:themeColor="accent1"/>
          <w:sz w:val="26"/>
          <w:szCs w:val="26"/>
          <w:lang w:val="ru-RU"/>
        </w:rPr>
        <w:t xml:space="preserve"> </w:t>
      </w:r>
      <w:r w:rsidR="00933033" w:rsidRPr="00C87997">
        <w:rPr>
          <w:rFonts w:ascii="Book Antiqua" w:hAnsi="Book Antiqua" w:cs="Times New Roman"/>
          <w:b/>
          <w:i/>
          <w:color w:val="4F81BD" w:themeColor="accent1"/>
          <w:sz w:val="26"/>
          <w:szCs w:val="26"/>
          <w:lang w:val="ru-RU"/>
        </w:rPr>
        <w:t>– 11.15</w:t>
      </w:r>
      <w:r w:rsidRPr="00C87997">
        <w:rPr>
          <w:rFonts w:ascii="Book Antiqua" w:hAnsi="Book Antiqua" w:cs="Times New Roman"/>
          <w:b/>
          <w:color w:val="4F81BD" w:themeColor="accent1"/>
          <w:sz w:val="26"/>
          <w:szCs w:val="26"/>
          <w:lang w:val="ru-RU"/>
        </w:rPr>
        <w:t xml:space="preserve"> Открытие конференции</w:t>
      </w:r>
      <w:r w:rsidR="00D9467C" w:rsidRPr="00C87997">
        <w:rPr>
          <w:rFonts w:ascii="Book Antiqua" w:hAnsi="Book Antiqua" w:cs="Times New Roman"/>
          <w:b/>
          <w:color w:val="4F81BD" w:themeColor="accent1"/>
          <w:sz w:val="26"/>
          <w:szCs w:val="26"/>
          <w:lang w:val="ru-RU"/>
        </w:rPr>
        <w:t>.</w:t>
      </w:r>
      <w:r w:rsidR="00D809C0" w:rsidRPr="00C87997">
        <w:rPr>
          <w:rFonts w:ascii="Book Antiqua" w:hAnsi="Book Antiqua" w:cs="Times New Roman"/>
          <w:b/>
          <w:color w:val="4F81BD" w:themeColor="accent1"/>
          <w:sz w:val="26"/>
          <w:szCs w:val="26"/>
          <w:lang w:val="ru-RU"/>
        </w:rPr>
        <w:t xml:space="preserve"> Слова приветствия.</w:t>
      </w:r>
    </w:p>
    <w:p w:rsidR="00D809C0" w:rsidRPr="00C87997" w:rsidRDefault="00D809C0" w:rsidP="00D809C0">
      <w:pPr>
        <w:rPr>
          <w:rFonts w:ascii="Book Antiqua" w:hAnsi="Book Antiqua" w:cs="Times New Roman"/>
          <w:i/>
          <w:color w:val="262626" w:themeColor="text1" w:themeTint="D9"/>
          <w:sz w:val="26"/>
          <w:szCs w:val="26"/>
          <w:lang w:val="ru-RU"/>
        </w:rPr>
      </w:pPr>
      <w:r w:rsidRPr="00C87997">
        <w:rPr>
          <w:rFonts w:ascii="Book Antiqua" w:hAnsi="Book Antiqua" w:cs="Times New Roman"/>
          <w:i/>
          <w:color w:val="262626" w:themeColor="text1" w:themeTint="D9"/>
          <w:sz w:val="26"/>
          <w:szCs w:val="26"/>
          <w:lang w:val="ru-RU"/>
        </w:rPr>
        <w:t xml:space="preserve">Модератор зам. Посла Чешской Республики в Москве </w:t>
      </w:r>
      <w:r w:rsidRPr="00C87997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Лубош Веселы</w:t>
      </w:r>
      <w:r w:rsidRPr="00C87997">
        <w:rPr>
          <w:rFonts w:ascii="Book Antiqua" w:hAnsi="Book Antiqua" w:cs="Times New Roman"/>
          <w:i/>
          <w:color w:val="262626" w:themeColor="text1" w:themeTint="D9"/>
          <w:sz w:val="26"/>
          <w:szCs w:val="26"/>
          <w:lang w:val="ru-RU"/>
        </w:rPr>
        <w:t>.</w:t>
      </w:r>
    </w:p>
    <w:p w:rsidR="00C87997" w:rsidRPr="00C87997" w:rsidRDefault="00C87997" w:rsidP="00B46885">
      <w:pP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</w:p>
    <w:p w:rsidR="00B46885" w:rsidRPr="00C87997" w:rsidRDefault="00B46885" w:rsidP="00B46885">
      <w:pPr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  <w:r w:rsidRPr="00C87997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● Любовь Шишелина</w:t>
      </w:r>
      <w:r w:rsidRPr="00C8799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, д.и.н., Зав. Центром Вишеградских исследований ИЕ РАН, основатель проекта, председатель конференции;</w:t>
      </w:r>
    </w:p>
    <w:p w:rsidR="000C5442" w:rsidRPr="00C87997" w:rsidRDefault="00933033" w:rsidP="000539CD">
      <w:pPr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  <w:bookmarkStart w:id="1" w:name="_Hlk26210788"/>
      <w:r w:rsidRPr="00C87997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●</w:t>
      </w:r>
      <w:bookmarkEnd w:id="1"/>
      <w:r w:rsidRPr="00C87997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="000C5442" w:rsidRPr="00C87997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Витезслав Пивонька</w:t>
      </w:r>
      <w:r w:rsidR="000C5442" w:rsidRPr="00C8799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, Чрезвычайный и Полномочный Посол Чешской Республики в Москве</w:t>
      </w:r>
      <w:r w:rsidRPr="00C8799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;</w:t>
      </w:r>
    </w:p>
    <w:p w:rsidR="00955CE7" w:rsidRPr="00C87997" w:rsidRDefault="0003529F" w:rsidP="00955CE7">
      <w:pPr>
        <w:rPr>
          <w:rFonts w:ascii="Book Antiqua" w:hAnsi="Book Antiqua" w:cs="Times New Roman"/>
          <w:color w:val="262626" w:themeColor="text1" w:themeTint="D9"/>
          <w:sz w:val="26"/>
          <w:szCs w:val="26"/>
        </w:rPr>
      </w:pPr>
      <w:r w:rsidRPr="00C87997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●Норберт </w:t>
      </w:r>
      <w:r w:rsidR="00955CE7" w:rsidRPr="00C87997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Конкой</w:t>
      </w:r>
      <w:r w:rsidR="00955CE7" w:rsidRPr="00C8799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, Чрезвычайный и Полномочный Посол Венгрии в России</w:t>
      </w:r>
      <w:r w:rsidRPr="00C8799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;</w:t>
      </w:r>
    </w:p>
    <w:p w:rsidR="00955CE7" w:rsidRPr="00C87997" w:rsidRDefault="0003529F" w:rsidP="00955CE7">
      <w:pPr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  <w:r w:rsidRPr="00C87997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●</w:t>
      </w:r>
      <w:r w:rsidR="00955CE7" w:rsidRPr="00C8799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955CE7" w:rsidRPr="00C87997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Влодзимеж Марчиняк</w:t>
      </w:r>
      <w:r w:rsidR="00955CE7" w:rsidRPr="00C8799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, Чрезвычайный и Полномочный Посол </w:t>
      </w:r>
      <w:r w:rsidRPr="00C8799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Республики Польша </w:t>
      </w:r>
      <w:r w:rsidR="00955CE7" w:rsidRPr="00C8799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в России</w:t>
      </w:r>
      <w:r w:rsidRPr="00C8799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;</w:t>
      </w:r>
    </w:p>
    <w:p w:rsidR="00955CE7" w:rsidRPr="00C87997" w:rsidRDefault="0003529F" w:rsidP="00955CE7">
      <w:pPr>
        <w:rPr>
          <w:rFonts w:ascii="Book Antiqua" w:hAnsi="Book Antiqua" w:cs="Times New Roman"/>
          <w:color w:val="262626" w:themeColor="text1" w:themeTint="D9"/>
          <w:sz w:val="26"/>
          <w:szCs w:val="26"/>
        </w:rPr>
      </w:pPr>
      <w:r w:rsidRPr="00C87997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●</w:t>
      </w:r>
      <w:r w:rsidR="00955CE7" w:rsidRPr="00C8799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Pr="00C87997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Петер </w:t>
      </w:r>
      <w:r w:rsidR="00955CE7" w:rsidRPr="00C87997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Припутен</w:t>
      </w:r>
      <w:r w:rsidR="00955CE7" w:rsidRPr="00C8799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, Чрезвычайный и Полномочный Посол Словацкой Республики в России;</w:t>
      </w:r>
    </w:p>
    <w:p w:rsidR="00955CE7" w:rsidRPr="00C87997" w:rsidRDefault="0003529F" w:rsidP="00955CE7">
      <w:pPr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  <w:r w:rsidRPr="00C87997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●</w:t>
      </w:r>
      <w:r w:rsidR="00955CE7" w:rsidRPr="00C87997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Алексей Громыко</w:t>
      </w:r>
      <w:r w:rsidR="00955CE7" w:rsidRPr="00C8799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, член-корр. РАН, директор ИЕ РАН; </w:t>
      </w:r>
    </w:p>
    <w:p w:rsidR="00955CE7" w:rsidRPr="00C87997" w:rsidRDefault="0003529F" w:rsidP="00955CE7">
      <w:pPr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  <w:r w:rsidRPr="00C87997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</w:t>
      </w:r>
      <w:r w:rsidR="00955CE7" w:rsidRPr="00C87997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Руслан Гринберг,</w:t>
      </w:r>
      <w:r w:rsidR="00955CE7" w:rsidRPr="00C8799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член-корр. РАН, почетный директор ИЭ РАН. </w:t>
      </w:r>
    </w:p>
    <w:p w:rsidR="00955CE7" w:rsidRPr="00C87997" w:rsidRDefault="0003529F" w:rsidP="00955CE7">
      <w:pPr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  <w:r w:rsidRPr="00C87997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</w:t>
      </w:r>
      <w:r w:rsidR="00955CE7" w:rsidRPr="00C87997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Оксана Гаман-Голутвина</w:t>
      </w:r>
      <w:r w:rsidR="00955CE7" w:rsidRPr="00C8799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, член-корр. РАН, зав. Кафедрой сравнительной политологии МГИМО МИД РФ</w:t>
      </w:r>
      <w:r w:rsidR="00C61663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.</w:t>
      </w:r>
      <w:r w:rsidR="00955CE7" w:rsidRPr="00C8799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</w:p>
    <w:p w:rsidR="00955CE7" w:rsidRPr="0003529F" w:rsidRDefault="00955CE7" w:rsidP="000539CD">
      <w:pPr>
        <w:rPr>
          <w:rFonts w:ascii="Book Antiqua" w:hAnsi="Book Antiqua" w:cs="Times New Roman"/>
          <w:color w:val="262626" w:themeColor="text1" w:themeTint="D9"/>
          <w:sz w:val="16"/>
          <w:szCs w:val="16"/>
          <w:lang w:val="ru-RU"/>
        </w:rPr>
      </w:pPr>
    </w:p>
    <w:p w:rsidR="00C87997" w:rsidRDefault="00C87997" w:rsidP="000539CD">
      <w:pP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</w:p>
    <w:p w:rsidR="00933033" w:rsidRPr="004D34FA" w:rsidRDefault="00933033" w:rsidP="000539CD">
      <w:pP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11.</w:t>
      </w:r>
      <w:r w:rsidR="004B7DFC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15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– 1</w:t>
      </w:r>
      <w:r w:rsidR="004B7DFC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2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.</w:t>
      </w:r>
      <w:r w:rsidR="001D420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30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</w:p>
    <w:p w:rsidR="008C7581" w:rsidRPr="00C7386E" w:rsidRDefault="00933033" w:rsidP="000539CD">
      <w:pPr>
        <w:rPr>
          <w:rFonts w:ascii="Book Antiqua" w:hAnsi="Book Antiqua" w:cs="Times New Roman"/>
          <w:b/>
          <w:color w:val="262626" w:themeColor="text1" w:themeTint="D9"/>
          <w:lang w:val="ru-RU"/>
        </w:rPr>
      </w:pPr>
      <w:r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Круглый стол:</w:t>
      </w:r>
      <w:r w:rsidR="000C5442" w:rsidRPr="004D34FA">
        <w:rPr>
          <w:rFonts w:ascii="Book Antiqua" w:hAnsi="Book Antiqua" w:cs="Times New Roman"/>
          <w:b/>
          <w:i/>
          <w:color w:val="0070C0"/>
          <w:sz w:val="26"/>
          <w:szCs w:val="26"/>
          <w:lang w:val="ru-RU"/>
        </w:rPr>
        <w:t xml:space="preserve"> </w:t>
      </w:r>
      <w:r w:rsidR="000C5442"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Центральная Европа на пороге своего второго столетия: важнейшие исторические вехи со времени образования ЦЕ и их уроки. </w:t>
      </w:r>
      <w:r w:rsidR="0003529F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  </w:t>
      </w:r>
      <w:r w:rsidR="00C7386E" w:rsidRPr="00C7386E">
        <w:rPr>
          <w:rFonts w:ascii="Book Antiqua" w:hAnsi="Book Antiqua" w:cs="Times New Roman"/>
          <w:i/>
          <w:lang w:val="ru-RU"/>
        </w:rPr>
        <w:t>Модератор Любовь Шишелина</w:t>
      </w:r>
    </w:p>
    <w:p w:rsidR="008C7581" w:rsidRPr="004D34FA" w:rsidRDefault="008C7581" w:rsidP="000539CD">
      <w:pPr>
        <w:rPr>
          <w:rFonts w:ascii="Book Antiqua" w:hAnsi="Book Antiqua" w:cs="Times New Roman"/>
          <w:b/>
          <w:color w:val="262626" w:themeColor="text1" w:themeTint="D9"/>
          <w:sz w:val="16"/>
          <w:szCs w:val="16"/>
          <w:lang w:val="ru-RU"/>
        </w:rPr>
      </w:pPr>
    </w:p>
    <w:p w:rsidR="00042CEA" w:rsidRPr="004D34FA" w:rsidRDefault="00933033" w:rsidP="00042CEA">
      <w:pPr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</w:t>
      </w:r>
      <w:r w:rsidR="00042CEA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Олдржих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</w:t>
      </w:r>
      <w:r w:rsidR="00042CEA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Тума 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– </w:t>
      </w:r>
      <w:r w:rsidR="00042CEA"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к.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042CEA"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п</w:t>
      </w:r>
      <w:r w:rsidR="00042CEA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олит</w:t>
      </w:r>
      <w:r w:rsidR="00042CEA"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.н</w:t>
      </w:r>
      <w:r w:rsidR="00042CEA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, старший научный сотрудник И</w:t>
      </w:r>
      <w:r w:rsidR="00497F5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нститута современной истории (</w:t>
      </w:r>
      <w:r w:rsidR="00042CEA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Прага)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:</w:t>
      </w:r>
      <w:r w:rsidR="00042CEA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672118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«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Советский Союз</w:t>
      </w:r>
      <w:r w:rsidR="00672118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/</w:t>
      </w:r>
      <w:r w:rsidR="00672118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Россия и Чехословакия</w:t>
      </w:r>
      <w:r w:rsidR="00672118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/</w:t>
      </w:r>
      <w:r w:rsidR="00672118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Чешская Республика</w:t>
      </w:r>
      <w:r w:rsidR="00C87997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: 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1968 г.</w:t>
      </w:r>
      <w:r w:rsidR="000E3538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,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1989 г.</w:t>
      </w:r>
      <w:r w:rsidR="008640AC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– настоящее время</w:t>
      </w:r>
      <w:r w:rsidR="00B92F0B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»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. </w:t>
      </w:r>
    </w:p>
    <w:p w:rsidR="00042CEA" w:rsidRPr="004D34FA" w:rsidRDefault="00042CEA" w:rsidP="00042CEA">
      <w:pPr>
        <w:rPr>
          <w:rFonts w:ascii="Book Antiqua" w:hAnsi="Book Antiqua" w:cs="Times New Roman"/>
          <w:b/>
          <w:color w:val="262626" w:themeColor="text1" w:themeTint="D9"/>
          <w:sz w:val="16"/>
          <w:szCs w:val="16"/>
          <w:lang w:val="ru-RU"/>
        </w:rPr>
      </w:pPr>
    </w:p>
    <w:p w:rsidR="00D93C45" w:rsidRPr="004D34FA" w:rsidRDefault="00D93C45" w:rsidP="002D75AB">
      <w:pP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Михаил Прозуменщиков,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к.и.н.,</w:t>
      </w:r>
      <w:r w:rsidR="00672118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="00672118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зам. директора Российского государственного архива новейшей истории:</w:t>
      </w:r>
      <w:r w:rsidR="00672118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="00672118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</w:t>
      </w:r>
      <w:r w:rsidR="00672118" w:rsidRPr="004D34FA">
        <w:rPr>
          <w:rFonts w:ascii="Book Antiqua" w:hAnsi="Book Antiqua" w:cs="Arial"/>
          <w:b/>
          <w:color w:val="222222"/>
          <w:sz w:val="26"/>
          <w:szCs w:val="26"/>
          <w:shd w:val="clear" w:color="auto" w:fill="FFFFFF"/>
          <w:lang w:val="ru-RU"/>
        </w:rPr>
        <w:t>С</w:t>
      </w:r>
      <w:r w:rsidR="00672118" w:rsidRPr="004D34FA">
        <w:rPr>
          <w:rFonts w:ascii="Book Antiqua" w:hAnsi="Book Antiqua" w:cs="Arial"/>
          <w:b/>
          <w:color w:val="222222"/>
          <w:sz w:val="26"/>
          <w:szCs w:val="26"/>
          <w:shd w:val="clear" w:color="auto" w:fill="FFFFFF"/>
        </w:rPr>
        <w:t>оветское руководство и его отношение к происходившему в странах Восточной Европы</w:t>
      </w:r>
      <w:r w:rsidR="00672118" w:rsidRPr="004D34FA">
        <w:rPr>
          <w:rFonts w:ascii="Book Antiqua" w:hAnsi="Book Antiqua" w:cs="Arial"/>
          <w:b/>
          <w:color w:val="222222"/>
          <w:sz w:val="26"/>
          <w:szCs w:val="26"/>
          <w:shd w:val="clear" w:color="auto" w:fill="FFFFFF"/>
          <w:lang w:val="ru-RU"/>
        </w:rPr>
        <w:t xml:space="preserve"> в 1989</w:t>
      </w:r>
      <w:r w:rsidR="008640AC">
        <w:rPr>
          <w:rFonts w:ascii="Book Antiqua" w:hAnsi="Book Antiqua" w:cs="Arial"/>
          <w:b/>
          <w:color w:val="222222"/>
          <w:sz w:val="26"/>
          <w:szCs w:val="26"/>
          <w:shd w:val="clear" w:color="auto" w:fill="FFFFFF"/>
          <w:lang w:val="ru-RU"/>
        </w:rPr>
        <w:t> </w:t>
      </w:r>
      <w:r w:rsidR="00672118" w:rsidRPr="004D34FA">
        <w:rPr>
          <w:rFonts w:ascii="Book Antiqua" w:hAnsi="Book Antiqua" w:cs="Arial"/>
          <w:b/>
          <w:color w:val="222222"/>
          <w:sz w:val="26"/>
          <w:szCs w:val="26"/>
          <w:shd w:val="clear" w:color="auto" w:fill="FFFFFF"/>
          <w:lang w:val="ru-RU"/>
        </w:rPr>
        <w:t>г</w:t>
      </w:r>
      <w:r w:rsidR="00672118" w:rsidRPr="004D34FA">
        <w:rPr>
          <w:rFonts w:ascii="Book Antiqua" w:hAnsi="Book Antiqua" w:cs="Arial"/>
          <w:b/>
          <w:color w:val="222222"/>
          <w:sz w:val="26"/>
          <w:szCs w:val="26"/>
          <w:shd w:val="clear" w:color="auto" w:fill="FFFFFF"/>
        </w:rPr>
        <w:t>.</w:t>
      </w:r>
      <w:r w:rsidR="00672118" w:rsidRPr="004D34FA">
        <w:rPr>
          <w:rFonts w:ascii="Book Antiqua" w:hAnsi="Book Antiqua" w:cs="Arial"/>
          <w:b/>
          <w:color w:val="222222"/>
          <w:sz w:val="26"/>
          <w:szCs w:val="26"/>
          <w:shd w:val="clear" w:color="auto" w:fill="FFFFFF"/>
          <w:lang w:val="ru-RU"/>
        </w:rPr>
        <w:t>»</w:t>
      </w:r>
    </w:p>
    <w:p w:rsidR="00D93C45" w:rsidRPr="004D34FA" w:rsidRDefault="00D93C45" w:rsidP="002D75AB">
      <w:pPr>
        <w:rPr>
          <w:rFonts w:ascii="Book Antiqua" w:hAnsi="Book Antiqua"/>
          <w:b/>
          <w:i/>
          <w:color w:val="262626" w:themeColor="text1" w:themeTint="D9"/>
          <w:sz w:val="16"/>
          <w:szCs w:val="16"/>
          <w:shd w:val="clear" w:color="auto" w:fill="FFFFFF"/>
          <w:lang w:val="ru-RU"/>
        </w:rPr>
      </w:pPr>
    </w:p>
    <w:p w:rsidR="002D75AB" w:rsidRPr="004D34FA" w:rsidRDefault="002D75AB" w:rsidP="002D75AB">
      <w:pPr>
        <w:rPr>
          <w:rFonts w:ascii="Book Antiqua" w:hAnsi="Book Antiqua"/>
          <w:b/>
          <w:sz w:val="26"/>
          <w:szCs w:val="26"/>
          <w:lang w:val="ru-RU"/>
        </w:rPr>
      </w:pP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shd w:val="clear" w:color="auto" w:fill="FFFFFF"/>
        </w:rPr>
        <w:t>●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shd w:val="clear" w:color="auto" w:fill="FFFFFF"/>
        </w:rPr>
        <w:t>Аттила Пок</w:t>
      </w:r>
      <w:r w:rsidRPr="004D34FA">
        <w:rPr>
          <w:rFonts w:ascii="Book Antiqua" w:hAnsi="Book Antiqua"/>
          <w:color w:val="262626" w:themeColor="text1" w:themeTint="D9"/>
          <w:sz w:val="26"/>
          <w:szCs w:val="26"/>
          <w:shd w:val="clear" w:color="auto" w:fill="FFFFFF"/>
        </w:rPr>
        <w:t xml:space="preserve">, к.и.н., зам директора Института исторических исследований ВАН: </w:t>
      </w:r>
      <w:r w:rsidRPr="004D34FA">
        <w:rPr>
          <w:rFonts w:ascii="Book Antiqua" w:hAnsi="Book Antiqua"/>
          <w:b/>
          <w:color w:val="262626" w:themeColor="text1" w:themeTint="D9"/>
          <w:sz w:val="26"/>
          <w:szCs w:val="26"/>
        </w:rPr>
        <w:t>«Некоторые аспекты интерпре</w:t>
      </w:r>
      <w:r w:rsidR="008640AC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т</w:t>
      </w:r>
      <w:r w:rsidRPr="004D34FA">
        <w:rPr>
          <w:rFonts w:ascii="Book Antiqua" w:hAnsi="Book Antiqua"/>
          <w:b/>
          <w:color w:val="262626" w:themeColor="text1" w:themeTint="D9"/>
          <w:sz w:val="26"/>
          <w:szCs w:val="26"/>
        </w:rPr>
        <w:t>ации места событий</w:t>
      </w:r>
      <w:r w:rsidRPr="004D34FA">
        <w:rPr>
          <w:rFonts w:ascii="Book Antiqua" w:hAnsi="Book Antiqua"/>
          <w:color w:val="262626" w:themeColor="text1" w:themeTint="D9"/>
          <w:sz w:val="26"/>
          <w:szCs w:val="26"/>
        </w:rPr>
        <w:t xml:space="preserve"> </w:t>
      </w:r>
      <w:r w:rsidRPr="004D34FA">
        <w:rPr>
          <w:rFonts w:ascii="Book Antiqua" w:hAnsi="Book Antiqua"/>
          <w:b/>
          <w:color w:val="262626" w:themeColor="text1" w:themeTint="D9"/>
          <w:sz w:val="26"/>
          <w:szCs w:val="26"/>
        </w:rPr>
        <w:t xml:space="preserve">1989/90 </w:t>
      </w:r>
      <w:r w:rsidRPr="004D34FA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гг. в истории ХХ века</w:t>
      </w:r>
      <w:r w:rsidR="00D830B8" w:rsidRPr="004D34FA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. Венгерская точка зрения</w:t>
      </w:r>
      <w:r w:rsidRPr="004D34FA">
        <w:rPr>
          <w:rFonts w:ascii="Book Antiqua" w:hAnsi="Book Antiqua"/>
          <w:b/>
          <w:sz w:val="26"/>
          <w:szCs w:val="26"/>
          <w:lang w:val="ru-RU"/>
        </w:rPr>
        <w:t>».</w:t>
      </w:r>
      <w:r w:rsidR="00B92F0B" w:rsidRPr="004D34FA">
        <w:rPr>
          <w:rFonts w:ascii="Book Antiqua" w:hAnsi="Book Antiqua"/>
          <w:b/>
          <w:sz w:val="26"/>
          <w:szCs w:val="26"/>
          <w:lang w:val="ru-RU"/>
        </w:rPr>
        <w:t xml:space="preserve"> </w:t>
      </w:r>
    </w:p>
    <w:p w:rsidR="00D93C45" w:rsidRPr="004D34FA" w:rsidRDefault="00D93C45" w:rsidP="00D93C45">
      <w:pPr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017BBC" w:rsidRPr="004D34FA" w:rsidRDefault="00017BBC" w:rsidP="00017BBC">
      <w:pPr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Леонид Горизонтов,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д.и.н., профессор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Национальн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ого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 xml:space="preserve"> исследовательск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ого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 xml:space="preserve"> университет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а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 xml:space="preserve"> «Высшая школа экономики»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: 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  <w:t>Формирование представлений о Центральной Европе в России и Польше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».</w:t>
      </w:r>
    </w:p>
    <w:p w:rsidR="00D93C45" w:rsidRPr="004D34FA" w:rsidRDefault="00D93C45" w:rsidP="00D93C45">
      <w:pPr>
        <w:rPr>
          <w:rFonts w:ascii="Book Antiqua" w:hAnsi="Book Antiqua" w:cs="Times New Roman"/>
          <w:b/>
          <w:color w:val="262626" w:themeColor="text1" w:themeTint="D9"/>
          <w:sz w:val="16"/>
          <w:szCs w:val="16"/>
          <w:lang w:val="ru-RU"/>
        </w:rPr>
      </w:pPr>
    </w:p>
    <w:p w:rsidR="00933033" w:rsidRPr="004D34FA" w:rsidRDefault="004B7DFC" w:rsidP="00E354BC">
      <w:pPr>
        <w:jc w:val="both"/>
        <w:rPr>
          <w:rFonts w:ascii="Book Antiqua" w:hAnsi="Book Antiqua" w:cs="Times New Roman"/>
          <w:b/>
          <w:i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sz w:val="26"/>
          <w:szCs w:val="26"/>
          <w:lang w:val="ru-RU"/>
        </w:rPr>
        <w:t>Дискуссия</w:t>
      </w:r>
    </w:p>
    <w:p w:rsidR="004B7DFC" w:rsidRPr="004D34FA" w:rsidRDefault="004B7DFC" w:rsidP="00E354BC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</w:p>
    <w:p w:rsidR="004B7DFC" w:rsidRPr="004D34FA" w:rsidRDefault="004B7DFC" w:rsidP="00E354BC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12.</w:t>
      </w:r>
      <w:r w:rsidR="001D420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30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– 12.</w:t>
      </w:r>
      <w:r w:rsidR="001D420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45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Перерыв на кофе</w:t>
      </w:r>
    </w:p>
    <w:p w:rsidR="00933033" w:rsidRPr="0003529F" w:rsidRDefault="00933033" w:rsidP="00E354BC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</w:rPr>
      </w:pPr>
    </w:p>
    <w:p w:rsidR="004B7DFC" w:rsidRPr="004D34FA" w:rsidRDefault="004B7DFC" w:rsidP="00E354BC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12.</w:t>
      </w:r>
      <w:r w:rsidR="001D420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45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– 14.00 </w:t>
      </w:r>
    </w:p>
    <w:p w:rsidR="00933033" w:rsidRPr="00C7386E" w:rsidRDefault="004B7DFC" w:rsidP="00E354BC">
      <w:pPr>
        <w:jc w:val="both"/>
        <w:rPr>
          <w:rFonts w:ascii="Book Antiqua" w:hAnsi="Book Antiqua" w:cs="Times New Roman"/>
          <w:i/>
          <w:lang w:val="ru-RU"/>
        </w:rPr>
      </w:pPr>
      <w:r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Круглый стол:</w:t>
      </w:r>
      <w:r w:rsidRPr="004D34FA">
        <w:rPr>
          <w:rFonts w:ascii="Book Antiqua" w:hAnsi="Book Antiqua" w:cs="Times New Roman"/>
          <w:b/>
          <w:i/>
          <w:color w:val="0070C0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b/>
          <w:color w:val="0070C0"/>
          <w:sz w:val="26"/>
          <w:szCs w:val="26"/>
        </w:rPr>
        <w:t xml:space="preserve">Итоги </w:t>
      </w:r>
      <w:r w:rsidR="002662D9"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политического</w:t>
      </w:r>
      <w:r w:rsidRPr="004D34FA">
        <w:rPr>
          <w:rFonts w:ascii="Book Antiqua" w:hAnsi="Book Antiqua" w:cs="Times New Roman"/>
          <w:b/>
          <w:color w:val="0070C0"/>
          <w:sz w:val="26"/>
          <w:szCs w:val="26"/>
        </w:rPr>
        <w:t xml:space="preserve"> развития стран и региона Центральной Европы за 30 лет реформирования</w:t>
      </w:r>
      <w:r w:rsidR="00C7386E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. </w:t>
      </w:r>
      <w:r w:rsidR="00C7386E" w:rsidRPr="00C7386E">
        <w:rPr>
          <w:rFonts w:ascii="Book Antiqua" w:hAnsi="Book Antiqua" w:cs="Times New Roman"/>
          <w:i/>
          <w:lang w:val="ru-RU"/>
        </w:rPr>
        <w:t>Модератор Павел Кандель</w:t>
      </w:r>
    </w:p>
    <w:p w:rsidR="004B7DFC" w:rsidRPr="004D34FA" w:rsidRDefault="004B7DFC" w:rsidP="00E354BC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</w:rPr>
      </w:pPr>
    </w:p>
    <w:p w:rsidR="001D420A" w:rsidRPr="004D34FA" w:rsidRDefault="001D420A" w:rsidP="001D420A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</w:rPr>
        <w:t>●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</w:rPr>
        <w:t>Ференц Мисливец</w:t>
      </w:r>
      <w:r w:rsidR="00010E5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,</w:t>
      </w:r>
      <w:r w:rsidR="000E3538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010E5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д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.ф.н, директор </w:t>
      </w:r>
      <w:bookmarkStart w:id="2" w:name="_Hlk23167588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Института </w:t>
      </w:r>
      <w:r w:rsidR="00497F5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перспективных исследований (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Кёсег), профессор Университета Паннонии</w:t>
      </w:r>
      <w:bookmarkEnd w:id="2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: 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«Центральная Европа между 1989 и 2019 гг.: Земля надежд и обещаний?»</w:t>
      </w:r>
    </w:p>
    <w:p w:rsidR="001D420A" w:rsidRPr="001D420A" w:rsidRDefault="001D420A" w:rsidP="00A7599B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727FBC" w:rsidRPr="004D34FA" w:rsidRDefault="00727FBC" w:rsidP="00727FBC">
      <w:pP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Карел Мюллер,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профессор, </w:t>
      </w:r>
      <w:r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зав. Кафедрой политических наук Ф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акультета международных отношений Пражского экономического университета: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«Эволюция политической культуры и гражданского общества в Чехии за 30 лет». </w:t>
      </w:r>
    </w:p>
    <w:p w:rsidR="00727FBC" w:rsidRPr="004D34FA" w:rsidRDefault="00727FBC" w:rsidP="00727FBC">
      <w:pPr>
        <w:rPr>
          <w:rFonts w:ascii="Book Antiqua" w:hAnsi="Book Antiqua" w:cs="Times New Roman"/>
          <w:b/>
          <w:color w:val="262626" w:themeColor="text1" w:themeTint="D9"/>
          <w:sz w:val="16"/>
          <w:szCs w:val="16"/>
          <w:lang w:val="ru-RU"/>
        </w:rPr>
      </w:pPr>
    </w:p>
    <w:p w:rsidR="00727FBC" w:rsidRPr="004D34FA" w:rsidRDefault="00727FBC" w:rsidP="00727FBC">
      <w:pPr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</w:rPr>
        <w:t>Петр Динуш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, профессор Института политических наук Словацкой академии наук;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</w:rPr>
        <w:t xml:space="preserve"> Доминика Динушова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 xml:space="preserve">, доцент кафедры социальных наук Академии внутренних дел в Братиславе: 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«Эволюция политического дискурса об общественном развитии в Словакии после 1989 г.»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  <w:t xml:space="preserve"> </w:t>
      </w:r>
    </w:p>
    <w:p w:rsidR="00727FBC" w:rsidRPr="004D34FA" w:rsidRDefault="00727FBC" w:rsidP="00727FBC">
      <w:pPr>
        <w:rPr>
          <w:rFonts w:ascii="Book Antiqua" w:hAnsi="Book Antiqua" w:cs="Times New Roman"/>
          <w:b/>
          <w:color w:val="262626" w:themeColor="text1" w:themeTint="D9"/>
          <w:sz w:val="16"/>
          <w:szCs w:val="16"/>
        </w:rPr>
      </w:pPr>
    </w:p>
    <w:p w:rsidR="00A0700D" w:rsidRPr="004D34FA" w:rsidRDefault="00672118" w:rsidP="00A7599B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97F57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● </w:t>
      </w:r>
      <w:r w:rsidR="00A0700D" w:rsidRPr="00497F57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Иоан</w:t>
      </w:r>
      <w:r w:rsidR="000E3538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н</w:t>
      </w:r>
      <w:r w:rsidR="00A0700D" w:rsidRPr="00497F57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а Дзвончик, </w:t>
      </w:r>
      <w:r w:rsidR="00A0700D" w:rsidRPr="00497F5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к.п.н., асс.</w:t>
      </w:r>
      <w:r w:rsidR="00D9467C" w:rsidRPr="00497F5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A0700D" w:rsidRPr="00497F5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профессора, Отделение политических наук Краковского экономического университета</w:t>
      </w:r>
      <w:r w:rsidR="00A0700D" w:rsidRPr="00497F57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: «Угрозы и ограничители процесса демократизации в Польше».</w:t>
      </w:r>
    </w:p>
    <w:p w:rsidR="00A7599B" w:rsidRPr="004D34FA" w:rsidRDefault="00A7599B" w:rsidP="00A7599B">
      <w:pPr>
        <w:rPr>
          <w:rFonts w:ascii="Book Antiqua" w:hAnsi="Book Antiqua" w:cs="Times New Roman"/>
          <w:b/>
          <w:color w:val="262626" w:themeColor="text1" w:themeTint="D9"/>
          <w:sz w:val="16"/>
          <w:szCs w:val="16"/>
          <w:lang w:val="ru-RU"/>
        </w:rPr>
      </w:pPr>
    </w:p>
    <w:p w:rsidR="00017BBC" w:rsidRDefault="00017BBC" w:rsidP="00F91762">
      <w:pPr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Дискуссия</w:t>
      </w:r>
    </w:p>
    <w:p w:rsidR="00017BBC" w:rsidRPr="0003529F" w:rsidRDefault="00017BBC" w:rsidP="00F91762">
      <w:pPr>
        <w:rPr>
          <w:rFonts w:ascii="Book Antiqua" w:hAnsi="Book Antiqua" w:cs="Times New Roman"/>
          <w:b/>
          <w:color w:val="262626" w:themeColor="text1" w:themeTint="D9"/>
          <w:sz w:val="16"/>
          <w:szCs w:val="16"/>
          <w:lang w:val="ru-RU"/>
        </w:rPr>
      </w:pPr>
    </w:p>
    <w:p w:rsidR="00F91762" w:rsidRPr="004D34FA" w:rsidRDefault="00F91762" w:rsidP="00F91762">
      <w:pP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14.00 – 15.</w:t>
      </w:r>
      <w:r w:rsidR="0003529F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3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0 Перерыв на обед</w:t>
      </w:r>
    </w:p>
    <w:p w:rsidR="00F91762" w:rsidRPr="0003529F" w:rsidRDefault="00F91762" w:rsidP="00F91762">
      <w:pPr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8D7548" w:rsidRPr="004D34FA" w:rsidRDefault="00F91762" w:rsidP="00080110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15.</w:t>
      </w:r>
      <w:r w:rsidR="0003529F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3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0 </w:t>
      </w:r>
      <w:r w:rsidR="00080110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–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="00080110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</w:t>
      </w:r>
      <w:r w:rsidR="001D420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6</w:t>
      </w:r>
      <w:r w:rsidR="00080110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.</w:t>
      </w:r>
      <w:r w:rsidR="0003529F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45</w:t>
      </w:r>
      <w:r w:rsidR="00080110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</w:p>
    <w:p w:rsidR="00080110" w:rsidRPr="000E3538" w:rsidRDefault="00080110" w:rsidP="00080110">
      <w:pPr>
        <w:jc w:val="both"/>
        <w:rPr>
          <w:rFonts w:ascii="Book Antiqua" w:hAnsi="Book Antiqua" w:cs="Times New Roman"/>
          <w:i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Продолжение</w:t>
      </w:r>
      <w:r w:rsidRPr="004D34FA">
        <w:rPr>
          <w:rFonts w:ascii="Book Antiqua" w:hAnsi="Book Antiqua" w:cs="Times New Roman"/>
          <w:b/>
          <w:i/>
          <w:color w:val="0070C0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темы: </w:t>
      </w:r>
      <w:r w:rsidRPr="004D34FA">
        <w:rPr>
          <w:rFonts w:ascii="Book Antiqua" w:hAnsi="Book Antiqua" w:cs="Times New Roman"/>
          <w:b/>
          <w:color w:val="0070C0"/>
          <w:sz w:val="26"/>
          <w:szCs w:val="26"/>
        </w:rPr>
        <w:t xml:space="preserve">Итоги </w:t>
      </w:r>
      <w:r w:rsidR="005D685E"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политического</w:t>
      </w:r>
      <w:r w:rsidRPr="004D34FA">
        <w:rPr>
          <w:rFonts w:ascii="Book Antiqua" w:hAnsi="Book Antiqua" w:cs="Times New Roman"/>
          <w:b/>
          <w:color w:val="0070C0"/>
          <w:sz w:val="26"/>
          <w:szCs w:val="26"/>
        </w:rPr>
        <w:t xml:space="preserve"> развития стран и региона Центральной Европы за 30 лет реформирования</w:t>
      </w:r>
      <w:r w:rsidR="00C7386E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.</w:t>
      </w:r>
      <w:r w:rsidR="000E3538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 </w:t>
      </w:r>
      <w:r w:rsidR="000E3538" w:rsidRPr="000E3538">
        <w:rPr>
          <w:rFonts w:ascii="Book Antiqua" w:hAnsi="Book Antiqua" w:cs="Times New Roman"/>
          <w:i/>
          <w:sz w:val="26"/>
          <w:szCs w:val="26"/>
          <w:lang w:val="ru-RU"/>
        </w:rPr>
        <w:t>Модератор Олдржих Тума</w:t>
      </w:r>
    </w:p>
    <w:p w:rsidR="00F91762" w:rsidRPr="004D34FA" w:rsidRDefault="00F91762" w:rsidP="00F91762">
      <w:pPr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</w:rPr>
      </w:pPr>
    </w:p>
    <w:p w:rsidR="00F91762" w:rsidRPr="004D34FA" w:rsidRDefault="00080110" w:rsidP="003E3A5B">
      <w:pPr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</w:t>
      </w:r>
      <w:r w:rsidR="00F91762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Джоди Йенсен</w:t>
      </w:r>
      <w:r w:rsidR="00F91762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, </w:t>
      </w:r>
      <w:r w:rsidR="00F91762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к.ф.н., Институт </w:t>
      </w:r>
      <w:r w:rsidR="00497F57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перспективных исследований (</w:t>
      </w:r>
      <w:r w:rsidR="00F91762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Кёсег), профессор Университета Паннонии:</w:t>
      </w:r>
      <w:r w:rsidR="003E3A5B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F91762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«Транс» без «формации» - </w:t>
      </w:r>
      <w:r w:rsidR="004C3E91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>с</w:t>
      </w:r>
      <w:r w:rsidR="00F91762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</w:rPr>
        <w:t>оциально-экономические модели стран Центральной Европы:</w:t>
      </w:r>
      <w:r w:rsidR="00F91762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 xml:space="preserve"> </w:t>
      </w:r>
      <w:r w:rsidR="00F91762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</w:rPr>
        <w:t>перезагрузка</w:t>
      </w:r>
      <w:r w:rsidR="00A7599B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>»</w:t>
      </w:r>
      <w:r w:rsidR="00F91762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>.</w:t>
      </w:r>
    </w:p>
    <w:p w:rsidR="00F91762" w:rsidRPr="004D34FA" w:rsidRDefault="00F91762" w:rsidP="00F91762">
      <w:pPr>
        <w:jc w:val="both"/>
        <w:rPr>
          <w:rFonts w:ascii="Book Antiqua" w:hAnsi="Book Antiqua"/>
          <w:b/>
          <w:i/>
          <w:color w:val="262626" w:themeColor="text1" w:themeTint="D9"/>
          <w:sz w:val="16"/>
          <w:szCs w:val="16"/>
          <w:shd w:val="clear" w:color="auto" w:fill="FFFFFF"/>
          <w:lang w:val="ru-RU"/>
        </w:rPr>
      </w:pPr>
    </w:p>
    <w:p w:rsidR="009D7E72" w:rsidRPr="004D34FA" w:rsidRDefault="00497F57" w:rsidP="009D7E72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● </w:t>
      </w:r>
      <w:r w:rsidR="009D7E72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Йоахим Дец</w:t>
      </w:r>
      <w:r w:rsidR="009D7E72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, д.полит.н., профессор, </w:t>
      </w:r>
      <w:r w:rsidR="009D7E72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de-AT"/>
        </w:rPr>
        <w:t>заведующий Кафедрой исследований евразийского региона Ягеллонск</w:t>
      </w:r>
      <w:r w:rsidR="009D7E72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ого </w:t>
      </w:r>
      <w:r w:rsidR="009D7E72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de-AT"/>
        </w:rPr>
        <w:t>университет</w:t>
      </w:r>
      <w:r w:rsidR="009D7E72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а: </w:t>
      </w:r>
      <w:r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lastRenderedPageBreak/>
        <w:t>«</w:t>
      </w:r>
      <w:r w:rsidR="009D7E72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  <w:t>"Естественный порядок" в Польше</w:t>
      </w:r>
      <w:r w:rsidR="009D7E72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</w:t>
      </w:r>
      <w:r w:rsidR="009D7E72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  <w:t>и в России последних десятилетий: его деконструкция и возвращение</w:t>
      </w:r>
      <w:r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»</w:t>
      </w:r>
      <w:r w:rsidR="009D7E72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.</w:t>
      </w:r>
    </w:p>
    <w:p w:rsidR="009D7E72" w:rsidRPr="004D34FA" w:rsidRDefault="009D7E72" w:rsidP="009D7E72">
      <w:pPr>
        <w:jc w:val="both"/>
        <w:rPr>
          <w:rFonts w:ascii="Book Antiqua" w:hAnsi="Book Antiqua" w:cs="Times New Roman"/>
          <w:b/>
          <w:color w:val="262626" w:themeColor="text1" w:themeTint="D9"/>
          <w:sz w:val="16"/>
          <w:szCs w:val="16"/>
          <w:lang w:val="ru-RU"/>
        </w:rPr>
      </w:pPr>
    </w:p>
    <w:p w:rsidR="001D420A" w:rsidRPr="004D34FA" w:rsidRDefault="001D420A" w:rsidP="001D420A">
      <w:pPr>
        <w:pStyle w:val="Odstavecseseznamem"/>
        <w:ind w:left="0"/>
        <w:jc w:val="both"/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 xml:space="preserve">● 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</w:rPr>
        <w:t>Михал Вит</w:t>
      </w:r>
      <w:r w:rsidRPr="004D34FA">
        <w:rPr>
          <w:rFonts w:ascii="Book Antiqua" w:hAnsi="Book Antiqua"/>
          <w:color w:val="262626" w:themeColor="text1" w:themeTint="D9"/>
          <w:sz w:val="26"/>
          <w:szCs w:val="26"/>
        </w:rPr>
        <w:t>,</w:t>
      </w:r>
      <w:r w:rsidRPr="004D34FA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/>
          <w:color w:val="262626" w:themeColor="text1" w:themeTint="D9"/>
          <w:sz w:val="26"/>
          <w:szCs w:val="26"/>
        </w:rPr>
        <w:t>к.</w:t>
      </w:r>
      <w:r w:rsidR="00017BBC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/>
          <w:color w:val="262626" w:themeColor="text1" w:themeTint="D9"/>
          <w:sz w:val="26"/>
          <w:szCs w:val="26"/>
        </w:rPr>
        <w:t>полит.н, преподаватель Университета Метр</w:t>
      </w:r>
      <w:r w:rsidRPr="004D34FA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>ополитэн в Праге</w:t>
      </w:r>
      <w:r w:rsidRPr="004D34FA">
        <w:rPr>
          <w:rFonts w:ascii="Book Antiqua" w:hAnsi="Book Antiqua"/>
          <w:color w:val="262626" w:themeColor="text1" w:themeTint="D9"/>
          <w:sz w:val="26"/>
          <w:szCs w:val="26"/>
        </w:rPr>
        <w:t>:</w:t>
      </w:r>
      <w:r w:rsidRPr="004D34FA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 xml:space="preserve">«Обращаясь к прошлому: люстрация как составляющая процесса восстановления справедливости». </w:t>
      </w:r>
    </w:p>
    <w:p w:rsidR="001D420A" w:rsidRPr="00C7386E" w:rsidRDefault="001D420A" w:rsidP="001D420A">
      <w:pPr>
        <w:pStyle w:val="Odstavecseseznamem"/>
        <w:ind w:left="0"/>
        <w:jc w:val="both"/>
        <w:rPr>
          <w:rFonts w:ascii="Book Antiqua" w:hAnsi="Book Antiqua"/>
          <w:b/>
          <w:color w:val="262626" w:themeColor="text1" w:themeTint="D9"/>
          <w:sz w:val="16"/>
          <w:szCs w:val="16"/>
          <w:lang w:val="ru-RU"/>
        </w:rPr>
      </w:pPr>
    </w:p>
    <w:p w:rsidR="001D420A" w:rsidRPr="004D34FA" w:rsidRDefault="001D420A" w:rsidP="001D420A">
      <w:pPr>
        <w:rPr>
          <w:rFonts w:ascii="Book Antiqua" w:hAnsi="Book Antiqua"/>
          <w:color w:val="262626" w:themeColor="text1" w:themeTint="D9"/>
          <w:sz w:val="26"/>
          <w:szCs w:val="26"/>
          <w:shd w:val="clear" w:color="auto" w:fill="FFFFFF"/>
          <w:lang w:val="ru-RU"/>
        </w:rPr>
      </w:pP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shd w:val="clear" w:color="auto" w:fill="FFFFFF"/>
          <w:lang w:val="ru-RU"/>
        </w:rPr>
        <w:t>● Элла Задорожнюк</w:t>
      </w:r>
      <w:r w:rsidRPr="004D34FA">
        <w:rPr>
          <w:rFonts w:ascii="Book Antiqua" w:hAnsi="Book Antiqua"/>
          <w:b/>
          <w:color w:val="262626" w:themeColor="text1" w:themeTint="D9"/>
          <w:sz w:val="26"/>
          <w:szCs w:val="26"/>
          <w:shd w:val="clear" w:color="auto" w:fill="FFFFFF"/>
          <w:lang w:val="ru-RU"/>
        </w:rPr>
        <w:t>,</w:t>
      </w:r>
      <w:r w:rsidRPr="004D34FA">
        <w:rPr>
          <w:rFonts w:ascii="Book Antiqua" w:hAnsi="Book Antiqua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д.и.н., зав. Отделом Института славяноведения РАН: </w:t>
      </w:r>
      <w:r w:rsidRPr="004D34FA">
        <w:rPr>
          <w:rFonts w:ascii="Book Antiqua" w:hAnsi="Book Antiqua"/>
          <w:b/>
          <w:color w:val="262626" w:themeColor="text1" w:themeTint="D9"/>
          <w:sz w:val="26"/>
          <w:szCs w:val="26"/>
          <w:shd w:val="clear" w:color="auto" w:fill="FFFFFF"/>
          <w:lang w:val="ru-RU"/>
        </w:rPr>
        <w:t>«Чешский вариант нанополитики: второе издание. 2017-2019 гг».</w:t>
      </w:r>
    </w:p>
    <w:p w:rsidR="001D420A" w:rsidRPr="004D34FA" w:rsidRDefault="001D420A" w:rsidP="001D420A">
      <w:pPr>
        <w:jc w:val="both"/>
        <w:rPr>
          <w:rFonts w:ascii="Book Antiqua" w:hAnsi="Book Antiqua"/>
          <w:color w:val="262626" w:themeColor="text1" w:themeTint="D9"/>
          <w:sz w:val="16"/>
          <w:szCs w:val="16"/>
          <w:shd w:val="clear" w:color="auto" w:fill="FFFFFF"/>
          <w:lang w:val="ru-RU"/>
        </w:rPr>
      </w:pPr>
    </w:p>
    <w:p w:rsidR="001D420A" w:rsidRPr="004D34FA" w:rsidRDefault="001D420A" w:rsidP="001D420A">
      <w:pPr>
        <w:jc w:val="both"/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</w:rPr>
        <w:t>●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Олег Михалёв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, к.и.н.,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доцент кафедры международных отношений и мировой политики Воронежск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ого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 xml:space="preserve"> государственн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ого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 xml:space="preserve"> университет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а:  «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  <w:t xml:space="preserve">Представления о «Польше нашей мечты» спустя три десятилетия после начала трансформации: анализ избирательной кампании </w:t>
      </w:r>
      <w:smartTag w:uri="urn:schemas-microsoft-com:office:smarttags" w:element="metricconverter">
        <w:smartTagPr>
          <w:attr w:name="ProductID" w:val="2019 г"/>
        </w:smartTagPr>
        <w:r w:rsidRPr="004D34FA">
          <w:rPr>
            <w:rFonts w:ascii="Book Antiqua" w:hAnsi="Book Antiqua" w:cs="Times New Roman"/>
            <w:b/>
            <w:color w:val="262626" w:themeColor="text1" w:themeTint="D9"/>
            <w:sz w:val="26"/>
            <w:szCs w:val="26"/>
          </w:rPr>
          <w:t>2019 г</w:t>
        </w:r>
      </w:smartTag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  <w:t>.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»</w:t>
      </w:r>
    </w:p>
    <w:p w:rsidR="002D75AB" w:rsidRPr="004D34FA" w:rsidRDefault="002D75AB" w:rsidP="00F91762">
      <w:pPr>
        <w:jc w:val="both"/>
        <w:rPr>
          <w:rFonts w:ascii="Book Antiqua" w:hAnsi="Book Antiqua" w:cs="Times New Roman"/>
          <w:b/>
          <w:color w:val="262626" w:themeColor="text1" w:themeTint="D9"/>
          <w:sz w:val="16"/>
          <w:szCs w:val="16"/>
          <w:lang w:val="ru-RU"/>
        </w:rPr>
      </w:pPr>
    </w:p>
    <w:p w:rsidR="002D75AB" w:rsidRPr="004D34FA" w:rsidRDefault="002D75AB" w:rsidP="00042CEA">
      <w:pPr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Дискуссия</w:t>
      </w:r>
    </w:p>
    <w:p w:rsidR="002D75AB" w:rsidRPr="0003529F" w:rsidRDefault="002D75AB" w:rsidP="00042CEA">
      <w:pPr>
        <w:rPr>
          <w:rFonts w:ascii="Book Antiqua" w:hAnsi="Book Antiqua" w:cs="Times New Roman"/>
          <w:color w:val="262626" w:themeColor="text1" w:themeTint="D9"/>
          <w:sz w:val="16"/>
          <w:szCs w:val="16"/>
          <w:lang w:val="ru-RU"/>
        </w:rPr>
      </w:pPr>
    </w:p>
    <w:p w:rsidR="003E3A5B" w:rsidRDefault="003E3A5B" w:rsidP="00042CEA">
      <w:pP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16.</w:t>
      </w:r>
      <w:r w:rsidR="0003529F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45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– </w:t>
      </w:r>
      <w:r w:rsidR="0003529F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17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.</w:t>
      </w:r>
      <w:r w:rsidR="0003529F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00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Перерыв на кофе</w:t>
      </w:r>
    </w:p>
    <w:p w:rsidR="001D420A" w:rsidRPr="0003529F" w:rsidRDefault="001D420A" w:rsidP="00042CEA">
      <w:pPr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1D420A" w:rsidRPr="00683F57" w:rsidRDefault="001D420A" w:rsidP="00042CEA">
      <w:pP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</w:t>
      </w:r>
      <w:r w:rsidR="0003529F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7.00</w:t>
      </w:r>
      <w: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– 18.</w:t>
      </w:r>
      <w:r w:rsidR="0003529F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15</w:t>
      </w:r>
    </w:p>
    <w:p w:rsidR="001D420A" w:rsidRPr="004D34FA" w:rsidRDefault="001B086A" w:rsidP="001D420A">
      <w:pPr>
        <w:jc w:val="both"/>
        <w:rPr>
          <w:rFonts w:ascii="Book Antiqua" w:hAnsi="Book Antiqua" w:cs="Times New Roman"/>
          <w:b/>
          <w:color w:val="0070C0"/>
          <w:sz w:val="26"/>
          <w:szCs w:val="26"/>
          <w:lang w:val="ru-RU"/>
        </w:rPr>
      </w:pPr>
      <w:r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Дискуссионная панель об итогах экономического развития</w:t>
      </w:r>
    </w:p>
    <w:p w:rsidR="001D420A" w:rsidRPr="00C7386E" w:rsidRDefault="00C7386E" w:rsidP="00C7386E">
      <w:pPr>
        <w:jc w:val="both"/>
        <w:rPr>
          <w:rFonts w:ascii="Book Antiqua" w:hAnsi="Book Antiqua" w:cs="Times New Roman"/>
          <w:i/>
          <w:color w:val="262626" w:themeColor="text1" w:themeTint="D9"/>
          <w:lang w:val="ru-RU"/>
        </w:rPr>
      </w:pPr>
      <w:r w:rsidRPr="00C7386E">
        <w:rPr>
          <w:rFonts w:ascii="Book Antiqua" w:hAnsi="Book Antiqua" w:cs="Times New Roman"/>
          <w:i/>
          <w:lang w:val="ru-RU"/>
        </w:rPr>
        <w:t>Модератор</w:t>
      </w:r>
      <w:r w:rsidR="00731EDE">
        <w:rPr>
          <w:rFonts w:ascii="Book Antiqua" w:hAnsi="Book Antiqua" w:cs="Times New Roman"/>
          <w:i/>
          <w:color w:val="0070C0"/>
          <w:lang w:val="ru-RU"/>
        </w:rPr>
        <w:t xml:space="preserve">, </w:t>
      </w:r>
      <w:r w:rsidR="00731EDE" w:rsidRPr="00731EDE">
        <w:rPr>
          <w:rFonts w:ascii="Book Antiqua" w:hAnsi="Book Antiqua" w:cs="Times New Roman"/>
          <w:i/>
          <w:lang w:val="ru-RU"/>
        </w:rPr>
        <w:t xml:space="preserve">вступительное слово: </w:t>
      </w:r>
      <w:r w:rsidR="001D420A" w:rsidRPr="00CE41E8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Руслан Гринберг</w:t>
      </w:r>
      <w:r w:rsidR="001D420A" w:rsidRPr="00731EDE">
        <w:rPr>
          <w:rFonts w:ascii="Book Antiqua" w:hAnsi="Book Antiqua" w:cs="Times New Roman"/>
          <w:i/>
          <w:color w:val="262626" w:themeColor="text1" w:themeTint="D9"/>
          <w:sz w:val="28"/>
          <w:szCs w:val="28"/>
          <w:lang w:val="ru-RU"/>
        </w:rPr>
        <w:t>,</w:t>
      </w:r>
      <w:r w:rsidR="001D420A" w:rsidRPr="00C7386E">
        <w:rPr>
          <w:rFonts w:ascii="Book Antiqua" w:hAnsi="Book Antiqua" w:cs="Times New Roman"/>
          <w:i/>
          <w:color w:val="262626" w:themeColor="text1" w:themeTint="D9"/>
          <w:lang w:val="ru-RU"/>
        </w:rPr>
        <w:t xml:space="preserve"> член-корреспондент РАН, почетный директор Института экономики РАН</w:t>
      </w:r>
      <w:r w:rsidR="005B0F78" w:rsidRPr="00C7386E">
        <w:rPr>
          <w:rFonts w:ascii="Book Antiqua" w:hAnsi="Book Antiqua" w:cs="Times New Roman"/>
          <w:i/>
          <w:color w:val="262626" w:themeColor="text1" w:themeTint="D9"/>
          <w:lang w:val="ru-RU"/>
        </w:rPr>
        <w:t>.</w:t>
      </w:r>
    </w:p>
    <w:p w:rsidR="001B086A" w:rsidRPr="00731EDE" w:rsidRDefault="001B086A" w:rsidP="001D420A">
      <w:pPr>
        <w:rPr>
          <w:rFonts w:ascii="Book Antiqua" w:hAnsi="Book Antiqua" w:cs="Times New Roman"/>
          <w:color w:val="262626" w:themeColor="text1" w:themeTint="D9"/>
          <w:sz w:val="16"/>
          <w:szCs w:val="16"/>
          <w:lang w:val="ru-RU"/>
        </w:rPr>
      </w:pPr>
    </w:p>
    <w:p w:rsidR="009D7E72" w:rsidRDefault="001B086A" w:rsidP="001D420A">
      <w:pPr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●</w:t>
      </w:r>
      <w: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Аттила Карой Шоош, </w:t>
      </w:r>
      <w:r w:rsidR="005B0F78" w:rsidRPr="00B45A2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почетный доктор Венгерской академии наук</w:t>
      </w:r>
      <w:r w:rsidR="009D7E72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:</w:t>
      </w:r>
    </w:p>
    <w:p w:rsidR="001B086A" w:rsidRPr="00731EDE" w:rsidRDefault="009D7E72" w:rsidP="001D420A">
      <w:pPr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731EDE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«Первичная и вторичная приватизация в некоторых посткоммунистических странах».</w:t>
      </w:r>
    </w:p>
    <w:p w:rsidR="001D420A" w:rsidRPr="004D34FA" w:rsidRDefault="001D420A" w:rsidP="001D420A">
      <w:pPr>
        <w:rPr>
          <w:rFonts w:ascii="Book Antiqua" w:hAnsi="Book Antiqua" w:cs="Times New Roman"/>
          <w:color w:val="262626" w:themeColor="text1" w:themeTint="D9"/>
          <w:sz w:val="16"/>
          <w:szCs w:val="16"/>
          <w:lang w:val="ru-RU"/>
        </w:rPr>
      </w:pPr>
    </w:p>
    <w:p w:rsidR="001D420A" w:rsidRPr="00731EDE" w:rsidRDefault="001D420A" w:rsidP="001D420A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● Анджей Габарта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, к.э.н., Центр Вишеградских исследований Института Европы РАН</w:t>
      </w:r>
      <w:r w:rsidR="00731EDE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: </w:t>
      </w:r>
      <w:r w:rsidR="008640AC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«</w:t>
      </w:r>
      <w:r w:rsidR="008640AC" w:rsidRPr="008640AC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Варшава как региональный центр притяжения капитала и рабочей силы»</w:t>
      </w:r>
      <w:r w:rsidR="008640AC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.</w:t>
      </w:r>
    </w:p>
    <w:p w:rsidR="001D420A" w:rsidRPr="004D34FA" w:rsidRDefault="001D420A" w:rsidP="001D420A">
      <w:pPr>
        <w:jc w:val="both"/>
        <w:rPr>
          <w:rFonts w:ascii="Book Antiqua" w:hAnsi="Book Antiqua" w:cs="Times New Roman"/>
          <w:color w:val="262626" w:themeColor="text1" w:themeTint="D9"/>
          <w:sz w:val="16"/>
          <w:szCs w:val="16"/>
          <w:lang w:val="ru-RU"/>
        </w:rPr>
      </w:pPr>
    </w:p>
    <w:p w:rsidR="001D420A" w:rsidRPr="004D34FA" w:rsidRDefault="001D420A" w:rsidP="001D420A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Збигнев Станчик,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к.э.н.,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Кафедра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макроэкономики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 xml:space="preserve"> Краковск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ого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экономическ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ого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университет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а: 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«Успех экономической трансформации в Польше».</w:t>
      </w:r>
    </w:p>
    <w:p w:rsidR="001D420A" w:rsidRPr="004D34FA" w:rsidRDefault="001D420A" w:rsidP="001D420A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1D420A" w:rsidRPr="004D34FA" w:rsidRDefault="001D420A" w:rsidP="001D420A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Марта Вайда-Лихы,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к.э.н.,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Кафедра макроэкономики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Краковского экономического университета: 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«Роль регулирования курса валют в успехе трансформационного и интеграционного процесса польской экономики».</w:t>
      </w:r>
    </w:p>
    <w:p w:rsidR="001D420A" w:rsidRPr="004D34FA" w:rsidRDefault="001D420A" w:rsidP="001D420A">
      <w:pPr>
        <w:jc w:val="both"/>
        <w:rPr>
          <w:rFonts w:ascii="Book Antiqua" w:hAnsi="Book Antiqua" w:cs="Times New Roman"/>
          <w:b/>
          <w:color w:val="262626" w:themeColor="text1" w:themeTint="D9"/>
          <w:sz w:val="16"/>
          <w:szCs w:val="16"/>
          <w:lang w:val="ru-RU"/>
        </w:rPr>
      </w:pPr>
    </w:p>
    <w:p w:rsidR="001D420A" w:rsidRPr="00731EDE" w:rsidRDefault="001D420A" w:rsidP="001D420A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● Анатолий Бажан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, д.э.н., зав. Отделом экономических исследований ИЕ РАН:</w:t>
      </w:r>
      <w:r w:rsidR="00731EDE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="00731EDE" w:rsidRPr="00731EDE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</w:t>
      </w:r>
      <w:r w:rsidR="00731EDE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Некоторые оценки экономического развития региона</w:t>
      </w:r>
      <w:r w:rsidR="00731EDE" w:rsidRPr="00731EDE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Центральной Европы»</w:t>
      </w:r>
      <w:r w:rsidR="00731EDE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.</w:t>
      </w:r>
    </w:p>
    <w:p w:rsidR="001D420A" w:rsidRPr="004D34FA" w:rsidRDefault="001D420A" w:rsidP="001D420A">
      <w:pPr>
        <w:jc w:val="both"/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</w:p>
    <w:p w:rsidR="001D420A" w:rsidRPr="004D34FA" w:rsidRDefault="001D420A" w:rsidP="001D420A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Дискуссия</w:t>
      </w:r>
    </w:p>
    <w:p w:rsidR="001D420A" w:rsidRPr="004D34FA" w:rsidRDefault="001D420A" w:rsidP="001D420A">
      <w:pPr>
        <w:pStyle w:val="Nadpis1"/>
        <w:shd w:val="clear" w:color="auto" w:fill="FFFFFF"/>
        <w:spacing w:before="0" w:after="30" w:line="420" w:lineRule="atLeast"/>
        <w:rPr>
          <w:rFonts w:ascii="Book Antiqua" w:eastAsia="Times New Roman" w:hAnsi="Book Antiqua" w:cs="Arial"/>
          <w:i/>
          <w:color w:val="FFFFFF"/>
          <w:spacing w:val="15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19.00 </w:t>
      </w:r>
      <w:r w:rsidR="0003529F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Ф</w:t>
      </w:r>
      <w:r w:rsidR="00F57A35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уршет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eastAsia="Times New Roman" w:hAnsi="Book Antiqua" w:cs="Arial"/>
          <w:i/>
          <w:color w:val="FFFFFF"/>
          <w:spacing w:val="15"/>
          <w:sz w:val="26"/>
          <w:szCs w:val="26"/>
          <w:lang w:val="ru-RU"/>
        </w:rPr>
        <w:t>798 </w:t>
      </w:r>
      <w:r w:rsidRPr="004D34FA">
        <w:rPr>
          <w:rFonts w:ascii="Times New Roman" w:eastAsia="Times New Roman" w:hAnsi="Times New Roman" w:cs="Times New Roman"/>
          <w:i/>
          <w:color w:val="FFFFFF"/>
          <w:spacing w:val="15"/>
          <w:sz w:val="26"/>
          <w:szCs w:val="26"/>
          <w:lang w:val="ru-RU"/>
        </w:rPr>
        <w:t>₽</w:t>
      </w:r>
    </w:p>
    <w:p w:rsidR="001D420A" w:rsidRPr="004D34FA" w:rsidRDefault="001D420A" w:rsidP="001D420A">
      <w:pPr>
        <w:rPr>
          <w:rFonts w:ascii="Book Antiqua" w:hAnsi="Book Antiqua" w:cs="Times New Roman"/>
          <w:i/>
          <w:color w:val="262626" w:themeColor="text1" w:themeTint="D9"/>
          <w:sz w:val="26"/>
          <w:szCs w:val="26"/>
        </w:rPr>
      </w:pPr>
    </w:p>
    <w:p w:rsidR="008D7548" w:rsidRPr="004D34FA" w:rsidRDefault="008D7548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</w:p>
    <w:p w:rsidR="00103F12" w:rsidRDefault="00103F12" w:rsidP="008D7548">
      <w:pPr>
        <w:jc w:val="center"/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</w:pPr>
    </w:p>
    <w:p w:rsidR="009D7E72" w:rsidRDefault="009D7E72" w:rsidP="008D7548">
      <w:pPr>
        <w:jc w:val="center"/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</w:pPr>
    </w:p>
    <w:p w:rsidR="00010E57" w:rsidRDefault="00010E57" w:rsidP="008D7548">
      <w:pPr>
        <w:jc w:val="center"/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</w:pPr>
    </w:p>
    <w:p w:rsidR="00010E57" w:rsidRDefault="00010E57" w:rsidP="008D7548">
      <w:pPr>
        <w:jc w:val="center"/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</w:pPr>
    </w:p>
    <w:p w:rsidR="008D7548" w:rsidRPr="004D34FA" w:rsidRDefault="00791001" w:rsidP="008D7548">
      <w:pPr>
        <w:jc w:val="center"/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  <w:t>6</w:t>
      </w:r>
      <w:r w:rsidR="008D7548" w:rsidRPr="004D34FA"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</w:rPr>
        <w:t xml:space="preserve"> декабря, 201</w:t>
      </w:r>
      <w:r w:rsidR="008D7548" w:rsidRPr="004D34FA">
        <w:rPr>
          <w:rFonts w:ascii="Book Antiqua" w:hAnsi="Book Antiqua" w:cs="Times New Roman"/>
          <w:b/>
          <w:caps/>
          <w:color w:val="262626" w:themeColor="text1" w:themeTint="D9"/>
          <w:sz w:val="26"/>
          <w:szCs w:val="26"/>
          <w:lang w:val="ru-RU"/>
        </w:rPr>
        <w:t>9</w:t>
      </w:r>
    </w:p>
    <w:p w:rsidR="008D7548" w:rsidRDefault="008D7548" w:rsidP="008D7548">
      <w:pPr>
        <w:jc w:val="center"/>
        <w:rPr>
          <w:rFonts w:ascii="Book Antiqua" w:hAnsi="Book Antiqua" w:cs="Times New Roman"/>
          <w:caps/>
          <w:color w:val="262626" w:themeColor="text1" w:themeTint="D9"/>
          <w:sz w:val="26"/>
          <w:szCs w:val="26"/>
        </w:rPr>
      </w:pPr>
      <w:r w:rsidRPr="004D34FA">
        <w:rPr>
          <w:rFonts w:ascii="Book Antiqua" w:hAnsi="Book Antiqua" w:cs="Times New Roman"/>
          <w:i/>
          <w:color w:val="262626" w:themeColor="text1" w:themeTint="D9"/>
          <w:sz w:val="26"/>
          <w:szCs w:val="26"/>
          <w:lang w:val="ru-RU"/>
        </w:rPr>
        <w:t>Место проведения: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Институт Европы РАН</w:t>
      </w:r>
      <w:r w:rsidRPr="004D34FA">
        <w:rPr>
          <w:rFonts w:ascii="Book Antiqua" w:hAnsi="Book Antiqua" w:cs="Times New Roman"/>
          <w:caps/>
          <w:color w:val="262626" w:themeColor="text1" w:themeTint="D9"/>
          <w:sz w:val="26"/>
          <w:szCs w:val="26"/>
        </w:rPr>
        <w:t xml:space="preserve"> </w:t>
      </w:r>
    </w:p>
    <w:p w:rsidR="00103F12" w:rsidRPr="00103F12" w:rsidRDefault="00103F12" w:rsidP="008D7548">
      <w:pPr>
        <w:jc w:val="center"/>
        <w:rPr>
          <w:rFonts w:ascii="Book Antiqua" w:hAnsi="Book Antiqua" w:cs="Times New Roman"/>
          <w:i/>
          <w:caps/>
          <w:color w:val="262626" w:themeColor="text1" w:themeTint="D9"/>
          <w:sz w:val="26"/>
          <w:szCs w:val="26"/>
          <w:lang w:val="ru-RU"/>
        </w:rPr>
      </w:pPr>
      <w:r w:rsidRPr="00103F12">
        <w:rPr>
          <w:rFonts w:ascii="Book Antiqua" w:hAnsi="Book Antiqua" w:cs="Times New Roman"/>
          <w:i/>
          <w:color w:val="262626" w:themeColor="text1" w:themeTint="D9"/>
          <w:sz w:val="26"/>
          <w:szCs w:val="26"/>
          <w:lang w:val="ru-RU"/>
        </w:rPr>
        <w:t>ул.</w:t>
      </w:r>
      <w:r w:rsidR="008640AC">
        <w:rPr>
          <w:rFonts w:ascii="Book Antiqua" w:hAnsi="Book Antiqua" w:cs="Times New Roman"/>
          <w:i/>
          <w:color w:val="262626" w:themeColor="text1" w:themeTint="D9"/>
          <w:sz w:val="26"/>
          <w:szCs w:val="26"/>
          <w:lang w:val="ru-RU"/>
        </w:rPr>
        <w:t xml:space="preserve"> </w:t>
      </w:r>
      <w:r w:rsidRPr="00103F12">
        <w:rPr>
          <w:rFonts w:ascii="Book Antiqua" w:hAnsi="Book Antiqua" w:cs="Times New Roman"/>
          <w:i/>
          <w:color w:val="262626" w:themeColor="text1" w:themeTint="D9"/>
          <w:sz w:val="26"/>
          <w:szCs w:val="26"/>
          <w:lang w:val="ru-RU"/>
        </w:rPr>
        <w:t>Моховая, 11-3</w:t>
      </w:r>
    </w:p>
    <w:p w:rsidR="008D7548" w:rsidRPr="004D34FA" w:rsidRDefault="008D7548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</w:p>
    <w:p w:rsidR="008D7548" w:rsidRPr="004D34FA" w:rsidRDefault="00731EDE" w:rsidP="008D7548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9.30</w:t>
      </w:r>
      <w:r w:rsidR="008D7548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– 1</w:t>
      </w:r>
      <w: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0</w:t>
      </w:r>
      <w:r w:rsidR="008D7548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.</w:t>
      </w:r>
      <w: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30</w:t>
      </w:r>
      <w:r w:rsidR="008D7548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</w:p>
    <w:p w:rsidR="007968DD" w:rsidRDefault="009577B7" w:rsidP="008D7548">
      <w:pPr>
        <w:jc w:val="both"/>
        <w:rPr>
          <w:rFonts w:ascii="Book Antiqua" w:hAnsi="Book Antiqua" w:cs="Times New Roman"/>
          <w:b/>
          <w:color w:val="0070C0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Круглый стол: </w:t>
      </w:r>
      <w:bookmarkStart w:id="3" w:name="_Hlk24355652"/>
      <w:r w:rsidR="000D42B5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Новые вызовы для </w:t>
      </w:r>
      <w:r w:rsidR="008D7548"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Центральн</w:t>
      </w:r>
      <w:r w:rsidR="000D42B5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ой</w:t>
      </w:r>
      <w:r w:rsidR="008D7548"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 Европ</w:t>
      </w:r>
      <w:r w:rsidR="000D42B5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ы. Региональные и двусторонние отношения.</w:t>
      </w:r>
      <w:r w:rsidR="008D7548"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 </w:t>
      </w:r>
    </w:p>
    <w:p w:rsidR="008C7581" w:rsidRPr="00731EDE" w:rsidRDefault="00731EDE" w:rsidP="008D7548">
      <w:pPr>
        <w:jc w:val="both"/>
        <w:rPr>
          <w:rFonts w:ascii="Book Antiqua" w:hAnsi="Book Antiqua" w:cs="Times New Roman"/>
          <w:i/>
          <w:sz w:val="26"/>
          <w:szCs w:val="26"/>
          <w:lang w:val="ru-RU"/>
        </w:rPr>
      </w:pPr>
      <w:r w:rsidRPr="00731EDE">
        <w:rPr>
          <w:rFonts w:ascii="Book Antiqua" w:hAnsi="Book Antiqua" w:cs="Times New Roman"/>
          <w:i/>
          <w:lang w:val="ru-RU"/>
        </w:rPr>
        <w:t>Модератор</w:t>
      </w:r>
      <w:r w:rsidR="007968DD">
        <w:rPr>
          <w:rFonts w:ascii="Book Antiqua" w:hAnsi="Book Antiqua" w:cs="Times New Roman"/>
          <w:i/>
          <w:lang w:val="ru-RU"/>
        </w:rPr>
        <w:t>ы Любовь Шишелина,</w:t>
      </w:r>
      <w:r w:rsidRPr="00731EDE">
        <w:rPr>
          <w:rFonts w:ascii="Book Antiqua" w:hAnsi="Book Antiqua" w:cs="Times New Roman"/>
          <w:i/>
          <w:lang w:val="ru-RU"/>
        </w:rPr>
        <w:t xml:space="preserve"> </w:t>
      </w:r>
      <w:r w:rsidR="004E4777">
        <w:rPr>
          <w:rFonts w:ascii="Book Antiqua" w:hAnsi="Book Antiqua" w:cs="Times New Roman"/>
          <w:i/>
          <w:lang w:val="ru-RU"/>
        </w:rPr>
        <w:t>Владислав Воротников</w:t>
      </w:r>
    </w:p>
    <w:bookmarkEnd w:id="3"/>
    <w:p w:rsidR="008C7581" w:rsidRPr="004D34FA" w:rsidRDefault="008C7581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042CEA" w:rsidRPr="004D34FA" w:rsidRDefault="009577B7" w:rsidP="00042CEA">
      <w:pP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</w:t>
      </w:r>
      <w:r w:rsidR="00042CEA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Витольд Родкевич, </w:t>
      </w:r>
      <w:r w:rsidR="00042CEA" w:rsidRPr="004D34FA"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</w:rPr>
        <w:t>адъюнкт Центра изучения Восточной Европы Варшавского университета и аналитик Центра восточных исследований (OSW)</w:t>
      </w:r>
      <w:r w:rsidR="00042CEA"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:</w:t>
      </w:r>
      <w:r w:rsidR="00042CEA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«Центральная Европа под давлением нового геополитического контекста: время решений и выбор</w:t>
      </w:r>
      <w:r w:rsidR="00DC2DDB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а</w:t>
      </w:r>
      <w:r w:rsidR="00042CEA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»</w:t>
      </w:r>
      <w:r w:rsidR="00E00987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.</w:t>
      </w:r>
    </w:p>
    <w:p w:rsidR="00042CEA" w:rsidRPr="004D34FA" w:rsidRDefault="00042CEA" w:rsidP="00042CEA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042CEA" w:rsidRPr="004D34FA" w:rsidRDefault="009577B7" w:rsidP="00042CEA">
      <w:pPr>
        <w:pStyle w:val="Normlnweb"/>
        <w:spacing w:before="0" w:beforeAutospacing="0" w:after="0" w:afterAutospacing="0"/>
        <w:rPr>
          <w:rFonts w:ascii="Book Antiqua" w:hAnsi="Book Antiqua"/>
          <w:color w:val="262626" w:themeColor="text1" w:themeTint="D9"/>
          <w:sz w:val="26"/>
          <w:szCs w:val="26"/>
        </w:rPr>
      </w:pPr>
      <w:bookmarkStart w:id="4" w:name="_Hlk24315628"/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</w:rPr>
        <w:t>●</w:t>
      </w:r>
      <w:bookmarkEnd w:id="4"/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</w:rPr>
        <w:t xml:space="preserve"> </w:t>
      </w:r>
      <w:r w:rsidR="00042CEA"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</w:rPr>
        <w:t xml:space="preserve">Ласло Чичманн, </w:t>
      </w:r>
      <w:r w:rsidR="00042CEA" w:rsidRPr="004D34FA">
        <w:rPr>
          <w:rFonts w:ascii="Book Antiqua" w:hAnsi="Book Antiqua"/>
          <w:color w:val="262626" w:themeColor="text1" w:themeTint="D9"/>
          <w:sz w:val="26"/>
          <w:szCs w:val="26"/>
        </w:rPr>
        <w:t xml:space="preserve">д.полит.н., зав. Кафедрой общественных наук и </w:t>
      </w:r>
      <w:r w:rsidRPr="004D34FA">
        <w:rPr>
          <w:rFonts w:ascii="Book Antiqua" w:hAnsi="Book Antiqua"/>
          <w:color w:val="262626" w:themeColor="text1" w:themeTint="D9"/>
          <w:sz w:val="26"/>
          <w:szCs w:val="26"/>
        </w:rPr>
        <w:t>м</w:t>
      </w:r>
      <w:r w:rsidR="00497F57">
        <w:rPr>
          <w:rFonts w:ascii="Book Antiqua" w:hAnsi="Book Antiqua"/>
          <w:color w:val="262626" w:themeColor="text1" w:themeTint="D9"/>
          <w:sz w:val="26"/>
          <w:szCs w:val="26"/>
        </w:rPr>
        <w:t>еждународных</w:t>
      </w:r>
      <w:r w:rsidR="00042CEA" w:rsidRPr="004D34FA">
        <w:rPr>
          <w:rFonts w:ascii="Book Antiqua" w:hAnsi="Book Antiqua"/>
          <w:color w:val="262626" w:themeColor="text1" w:themeTint="D9"/>
          <w:sz w:val="26"/>
          <w:szCs w:val="26"/>
        </w:rPr>
        <w:t xml:space="preserve"> отношений университета Корвинус (Будапешт): </w:t>
      </w:r>
      <w:r w:rsidR="00042CEA" w:rsidRPr="004D34FA">
        <w:rPr>
          <w:rFonts w:ascii="Book Antiqua" w:hAnsi="Book Antiqua"/>
          <w:b/>
          <w:color w:val="262626" w:themeColor="text1" w:themeTint="D9"/>
          <w:sz w:val="26"/>
          <w:szCs w:val="26"/>
        </w:rPr>
        <w:t>«Венгрия и мультиполярный мировой порядок»</w:t>
      </w:r>
      <w:r w:rsidR="00042CEA" w:rsidRPr="004D34FA">
        <w:rPr>
          <w:rFonts w:ascii="Book Antiqua" w:hAnsi="Book Antiqua"/>
          <w:color w:val="262626" w:themeColor="text1" w:themeTint="D9"/>
          <w:sz w:val="26"/>
          <w:szCs w:val="26"/>
        </w:rPr>
        <w:t>.</w:t>
      </w:r>
    </w:p>
    <w:p w:rsidR="0080799B" w:rsidRPr="004D34FA" w:rsidRDefault="0080799B" w:rsidP="00042CEA">
      <w:pPr>
        <w:rPr>
          <w:rFonts w:ascii="Book Antiqua" w:hAnsi="Book Antiqua" w:cs="Times New Roman"/>
          <w:color w:val="262626" w:themeColor="text1" w:themeTint="D9"/>
          <w:sz w:val="16"/>
          <w:szCs w:val="16"/>
          <w:lang w:val="ru-RU"/>
        </w:rPr>
      </w:pPr>
    </w:p>
    <w:p w:rsidR="00791001" w:rsidRPr="004D34FA" w:rsidRDefault="00791001" w:rsidP="00791001">
      <w:pPr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</w:rPr>
        <w:t>●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Золтан Галик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,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д.полит.н., Кафедр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а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 xml:space="preserve"> общественных наук и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м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еждународных  отношений университета Корвинус (Будапешт):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«Брек</w:t>
      </w:r>
      <w:r w:rsidR="00833AA4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з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ит и </w:t>
      </w:r>
      <w:r w:rsidR="00497F57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новая геополитика ЕС: центральноевропейская перспектива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».</w:t>
      </w:r>
    </w:p>
    <w:p w:rsidR="00791001" w:rsidRPr="004D34FA" w:rsidRDefault="00791001" w:rsidP="00791001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731EDE" w:rsidRPr="004D34FA" w:rsidRDefault="00731EDE" w:rsidP="00731EDE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Ирина Болгова,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к.и.н.,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de-AT"/>
        </w:rPr>
        <w:t xml:space="preserve">доцент Кафедры прикладного анализа МГИМО,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научный сотрудник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de-AT"/>
        </w:rPr>
        <w:t>Центра постсоветских исследований МГИМО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: «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  <w:t>Ценности и интересы в восточной политике ЕС после 2014 года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».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  <w:t xml:space="preserve"> </w:t>
      </w:r>
    </w:p>
    <w:p w:rsidR="00731EDE" w:rsidRPr="00731EDE" w:rsidRDefault="00731EDE" w:rsidP="000539CD">
      <w:pPr>
        <w:jc w:val="both"/>
        <w:rPr>
          <w:rFonts w:ascii="Book Antiqua" w:hAnsi="Book Antiqua"/>
          <w:color w:val="262626" w:themeColor="text1" w:themeTint="D9"/>
          <w:sz w:val="16"/>
          <w:szCs w:val="16"/>
        </w:rPr>
      </w:pPr>
    </w:p>
    <w:p w:rsidR="00731EDE" w:rsidRPr="00731EDE" w:rsidRDefault="00731EDE" w:rsidP="000539CD">
      <w:pPr>
        <w:jc w:val="both"/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</w:pPr>
      <w:r w:rsidRPr="00731EDE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Дискуссия</w:t>
      </w:r>
    </w:p>
    <w:p w:rsidR="00731EDE" w:rsidRPr="00385DFE" w:rsidRDefault="00731EDE" w:rsidP="00731EDE">
      <w:pPr>
        <w:jc w:val="both"/>
        <w:rPr>
          <w:rFonts w:ascii="Book Antiqua" w:hAnsi="Book Antiqua"/>
          <w:b/>
          <w:color w:val="0070C0"/>
          <w:sz w:val="16"/>
          <w:szCs w:val="16"/>
          <w:lang w:val="ru-RU"/>
        </w:rPr>
      </w:pPr>
    </w:p>
    <w:p w:rsidR="00731EDE" w:rsidRPr="00731EDE" w:rsidRDefault="00731EDE" w:rsidP="00731EDE">
      <w:pPr>
        <w:jc w:val="both"/>
        <w:rPr>
          <w:rFonts w:ascii="Book Antiqua" w:hAnsi="Book Antiqua"/>
          <w:b/>
          <w:i/>
          <w:sz w:val="26"/>
          <w:szCs w:val="26"/>
          <w:lang w:val="ru-RU"/>
        </w:rPr>
      </w:pPr>
      <w:r w:rsidRPr="00731EDE">
        <w:rPr>
          <w:rFonts w:ascii="Book Antiqua" w:hAnsi="Book Antiqua"/>
          <w:b/>
          <w:i/>
          <w:sz w:val="26"/>
          <w:szCs w:val="26"/>
          <w:lang w:val="ru-RU"/>
        </w:rPr>
        <w:t xml:space="preserve">10.45 – 12.00 </w:t>
      </w:r>
    </w:p>
    <w:p w:rsidR="00731EDE" w:rsidRDefault="00731EDE" w:rsidP="00731EDE">
      <w:pPr>
        <w:jc w:val="both"/>
        <w:rPr>
          <w:rFonts w:ascii="Book Antiqua" w:hAnsi="Book Antiqua" w:cs="Times New Roman"/>
          <w:b/>
          <w:color w:val="0070C0"/>
          <w:sz w:val="26"/>
          <w:szCs w:val="26"/>
          <w:lang w:val="ru-RU"/>
        </w:rPr>
      </w:pPr>
      <w:r>
        <w:rPr>
          <w:rFonts w:ascii="Book Antiqua" w:hAnsi="Book Antiqua"/>
          <w:b/>
          <w:color w:val="0070C0"/>
          <w:sz w:val="26"/>
          <w:szCs w:val="26"/>
          <w:lang w:val="ru-RU"/>
        </w:rPr>
        <w:t>Продолжение к</w:t>
      </w:r>
      <w:r w:rsidRPr="004D34FA">
        <w:rPr>
          <w:rFonts w:ascii="Book Antiqua" w:hAnsi="Book Antiqua"/>
          <w:b/>
          <w:color w:val="0070C0"/>
          <w:sz w:val="26"/>
          <w:szCs w:val="26"/>
          <w:lang w:val="ru-RU"/>
        </w:rPr>
        <w:t>ругл</w:t>
      </w:r>
      <w:r>
        <w:rPr>
          <w:rFonts w:ascii="Book Antiqua" w:hAnsi="Book Antiqua"/>
          <w:b/>
          <w:color w:val="0070C0"/>
          <w:sz w:val="26"/>
          <w:szCs w:val="26"/>
          <w:lang w:val="ru-RU"/>
        </w:rPr>
        <w:t>ого</w:t>
      </w:r>
      <w:r w:rsidRPr="004D34FA">
        <w:rPr>
          <w:rFonts w:ascii="Book Antiqua" w:hAnsi="Book Antiqua"/>
          <w:b/>
          <w:color w:val="0070C0"/>
          <w:sz w:val="26"/>
          <w:szCs w:val="26"/>
          <w:lang w:val="ru-RU"/>
        </w:rPr>
        <w:t xml:space="preserve"> стол</w:t>
      </w:r>
      <w:r>
        <w:rPr>
          <w:rFonts w:ascii="Book Antiqua" w:hAnsi="Book Antiqua"/>
          <w:b/>
          <w:color w:val="0070C0"/>
          <w:sz w:val="26"/>
          <w:szCs w:val="26"/>
          <w:lang w:val="ru-RU"/>
        </w:rPr>
        <w:t xml:space="preserve">а </w:t>
      </w:r>
      <w:r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Новые вызовы для </w:t>
      </w:r>
      <w:r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Центральн</w:t>
      </w:r>
      <w:r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ой</w:t>
      </w:r>
      <w:r w:rsidRPr="004D34FA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 Европ</w:t>
      </w:r>
      <w:r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 xml:space="preserve">ы. Региональные и двусторонние отношения. </w:t>
      </w:r>
    </w:p>
    <w:p w:rsidR="00731EDE" w:rsidRPr="00731EDE" w:rsidRDefault="00731EDE" w:rsidP="00731EDE">
      <w:pPr>
        <w:jc w:val="both"/>
        <w:rPr>
          <w:rFonts w:ascii="Book Antiqua" w:hAnsi="Book Antiqua"/>
          <w:i/>
          <w:lang w:val="ru-RU"/>
        </w:rPr>
      </w:pPr>
      <w:r w:rsidRPr="00731EDE">
        <w:rPr>
          <w:rFonts w:ascii="Book Antiqua" w:hAnsi="Book Antiqua" w:cs="Times New Roman"/>
          <w:i/>
          <w:lang w:val="ru-RU"/>
        </w:rPr>
        <w:t>Модератор Михаил Ведерников</w:t>
      </w:r>
    </w:p>
    <w:p w:rsidR="00731EDE" w:rsidRPr="004D34FA" w:rsidRDefault="00731EDE" w:rsidP="00731EDE">
      <w:pPr>
        <w:rPr>
          <w:rFonts w:ascii="Book Antiqua" w:hAnsi="Book Antiqua"/>
          <w:b/>
          <w:i/>
          <w:color w:val="262626" w:themeColor="text1" w:themeTint="D9"/>
          <w:sz w:val="16"/>
          <w:szCs w:val="16"/>
          <w:shd w:val="clear" w:color="auto" w:fill="FFFFFF"/>
          <w:lang w:val="ru-RU"/>
        </w:rPr>
      </w:pPr>
    </w:p>
    <w:p w:rsidR="00751F1F" w:rsidRPr="004D34FA" w:rsidRDefault="009577B7" w:rsidP="000539CD">
      <w:pPr>
        <w:jc w:val="both"/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</w:rPr>
        <w:t>●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="00751F1F" w:rsidRPr="004D34FA">
        <w:rPr>
          <w:rFonts w:ascii="Book Antiqua" w:hAnsi="Book Antiqua" w:cs="Times New Roman"/>
          <w:b/>
          <w:bCs/>
          <w:i/>
          <w:color w:val="262626" w:themeColor="text1" w:themeTint="D9"/>
          <w:sz w:val="26"/>
          <w:szCs w:val="26"/>
          <w:lang w:val="ru-RU"/>
        </w:rPr>
        <w:t>Максим Саморуков</w:t>
      </w:r>
      <w:r w:rsidR="00546207" w:rsidRPr="004D34FA">
        <w:rPr>
          <w:rFonts w:ascii="Book Antiqua" w:hAnsi="Book Antiqua" w:cs="Times New Roman"/>
          <w:b/>
          <w:bCs/>
          <w:i/>
          <w:color w:val="262626" w:themeColor="text1" w:themeTint="D9"/>
          <w:sz w:val="26"/>
          <w:szCs w:val="26"/>
          <w:lang w:val="ru-RU"/>
        </w:rPr>
        <w:t>,</w:t>
      </w:r>
      <w:r w:rsidR="00546207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 xml:space="preserve"> </w:t>
      </w:r>
      <w:r w:rsidR="00546207" w:rsidRPr="004D34FA">
        <w:rPr>
          <w:rFonts w:ascii="Book Antiqua" w:hAnsi="Book Antiqua" w:cs="Times New Roman"/>
          <w:bCs/>
          <w:color w:val="262626" w:themeColor="text1" w:themeTint="D9"/>
          <w:sz w:val="26"/>
          <w:szCs w:val="26"/>
          <w:lang w:val="ru-RU"/>
        </w:rPr>
        <w:t>Московский Центр Карнеги:</w:t>
      </w:r>
      <w:r w:rsidR="00FA5683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 xml:space="preserve"> </w:t>
      </w:r>
      <w:r w:rsidR="00546207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>«</w:t>
      </w:r>
      <w:r w:rsidR="00FA5683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>Отношения России и Польши - возможен ли выход из тупика</w:t>
      </w:r>
      <w:r w:rsidR="00546207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>».</w:t>
      </w:r>
    </w:p>
    <w:p w:rsidR="009577B7" w:rsidRPr="004D34FA" w:rsidRDefault="009577B7" w:rsidP="009577B7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9577B7" w:rsidRPr="004D34FA" w:rsidRDefault="009577B7" w:rsidP="009577B7">
      <w:pPr>
        <w:jc w:val="both"/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● Рафал Лисякевич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, к.полит.н., </w:t>
      </w:r>
      <w:bookmarkStart w:id="5" w:name="_Hlk24456638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Кафедра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политических наук Краковск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ого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экономическ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ого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</w:rPr>
        <w:t>университет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а:</w:t>
      </w:r>
      <w:bookmarkEnd w:id="5"/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>«</w:t>
      </w:r>
      <w:r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</w:rPr>
        <w:t xml:space="preserve">Польская восточная политика и политика России по отношении к Западу </w:t>
      </w:r>
      <w:r w:rsidR="00E00987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</w:rPr>
        <w:t>–</w:t>
      </w:r>
      <w:r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</w:rPr>
        <w:t xml:space="preserve"> </w:t>
      </w:r>
      <w:r w:rsidR="00E00987"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>возможен</w:t>
      </w:r>
      <w:r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</w:rPr>
        <w:t xml:space="preserve"> ли диалог?</w:t>
      </w:r>
      <w:r w:rsidRPr="004D34FA">
        <w:rPr>
          <w:rFonts w:ascii="Book Antiqua" w:hAnsi="Book Antiqua" w:cs="Times New Roman"/>
          <w:b/>
          <w:bCs/>
          <w:color w:val="262626" w:themeColor="text1" w:themeTint="D9"/>
          <w:sz w:val="26"/>
          <w:szCs w:val="26"/>
          <w:lang w:val="ru-RU"/>
        </w:rPr>
        <w:t>»</w:t>
      </w:r>
    </w:p>
    <w:p w:rsidR="00385DFE" w:rsidRPr="00385DFE" w:rsidRDefault="00385DFE" w:rsidP="00385DFE">
      <w:pPr>
        <w:jc w:val="both"/>
        <w:rPr>
          <w:rFonts w:ascii="Book Antiqua" w:eastAsia="Times New Roman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385DFE" w:rsidRPr="004D34FA" w:rsidRDefault="00385DFE" w:rsidP="00385DFE">
      <w:pPr>
        <w:jc w:val="both"/>
        <w:rPr>
          <w:rFonts w:ascii="Book Antiqua" w:eastAsia="Times New Roman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eastAsia="Times New Roman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Александр Гущин, </w:t>
      </w:r>
      <w:r w:rsidRPr="004D34FA">
        <w:rPr>
          <w:rFonts w:ascii="Book Antiqua" w:eastAsia="Times New Roman" w:hAnsi="Book Antiqua" w:cs="Times New Roman"/>
          <w:color w:val="262626" w:themeColor="text1" w:themeTint="D9"/>
          <w:sz w:val="26"/>
          <w:szCs w:val="26"/>
          <w:lang w:val="ru-RU"/>
        </w:rPr>
        <w:t>к.и.н., заместитель заведующего кафедрой стран постсоветского зарубежья РГГУ:</w:t>
      </w:r>
      <w:r w:rsidRPr="004D34FA">
        <w:rPr>
          <w:rFonts w:ascii="Book Antiqua" w:eastAsia="Times New Roman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eastAsia="Times New Roman" w:hAnsi="Book Antiqua" w:cs="Times New Roman"/>
          <w:b/>
          <w:color w:val="262626" w:themeColor="text1" w:themeTint="D9"/>
          <w:sz w:val="26"/>
          <w:szCs w:val="26"/>
          <w:lang w:val="ru-RU"/>
        </w:rPr>
        <w:t>«Основные тенденции польско-украинских отношений 2014</w:t>
      </w:r>
      <w:r w:rsidR="008640AC">
        <w:rPr>
          <w:rFonts w:ascii="Book Antiqua" w:eastAsia="Times New Roman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 – </w:t>
      </w:r>
      <w:r w:rsidRPr="004D34FA">
        <w:rPr>
          <w:rFonts w:ascii="Book Antiqua" w:eastAsia="Times New Roman" w:hAnsi="Book Antiqua" w:cs="Times New Roman"/>
          <w:b/>
          <w:color w:val="262626" w:themeColor="text1" w:themeTint="D9"/>
          <w:sz w:val="26"/>
          <w:szCs w:val="26"/>
          <w:lang w:val="ru-RU"/>
        </w:rPr>
        <w:t>2019 г</w:t>
      </w:r>
      <w:r w:rsidR="008640AC">
        <w:rPr>
          <w:rFonts w:ascii="Book Antiqua" w:eastAsia="Times New Roman" w:hAnsi="Book Antiqua" w:cs="Times New Roman"/>
          <w:b/>
          <w:color w:val="262626" w:themeColor="text1" w:themeTint="D9"/>
          <w:sz w:val="26"/>
          <w:szCs w:val="26"/>
          <w:lang w:val="ru-RU"/>
        </w:rPr>
        <w:t>г</w:t>
      </w:r>
      <w:r w:rsidRPr="004D34FA">
        <w:rPr>
          <w:rFonts w:ascii="Book Antiqua" w:eastAsia="Times New Roman" w:hAnsi="Book Antiqua" w:cs="Times New Roman"/>
          <w:b/>
          <w:color w:val="262626" w:themeColor="text1" w:themeTint="D9"/>
          <w:sz w:val="26"/>
          <w:szCs w:val="26"/>
          <w:lang w:val="ru-RU"/>
        </w:rPr>
        <w:t>.».</w:t>
      </w:r>
    </w:p>
    <w:p w:rsidR="00385DFE" w:rsidRPr="004D34FA" w:rsidRDefault="00385DFE" w:rsidP="00385DFE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214933" w:rsidRPr="004D34FA" w:rsidRDefault="00214933" w:rsidP="009577B7">
      <w:pPr>
        <w:jc w:val="both"/>
        <w:rPr>
          <w:rFonts w:ascii="Book Antiqua" w:hAnsi="Book Antiqua" w:cs="Times New Roman"/>
          <w:b/>
          <w:bCs/>
          <w:color w:val="262626" w:themeColor="text1" w:themeTint="D9"/>
          <w:sz w:val="16"/>
          <w:szCs w:val="16"/>
          <w:lang w:val="ru-RU"/>
        </w:rPr>
      </w:pPr>
    </w:p>
    <w:p w:rsidR="00C75267" w:rsidRPr="004D34FA" w:rsidRDefault="00C75267" w:rsidP="00C75267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bookmarkStart w:id="6" w:name="_Hlk25164742"/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</w:rPr>
        <w:lastRenderedPageBreak/>
        <w:t>●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Иво Гопта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, аспирант Дипломатической академии: 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«Современные российско-словацкие отношения».</w:t>
      </w:r>
    </w:p>
    <w:p w:rsidR="00C75267" w:rsidRPr="004D34FA" w:rsidRDefault="00C75267" w:rsidP="00C75267">
      <w:pPr>
        <w:rPr>
          <w:rFonts w:ascii="Book Antiqua" w:hAnsi="Book Antiqua" w:cs="Times New Roman"/>
          <w:color w:val="262626" w:themeColor="text1" w:themeTint="D9"/>
          <w:sz w:val="16"/>
          <w:szCs w:val="16"/>
          <w:lang w:val="ru-RU"/>
        </w:rPr>
      </w:pPr>
    </w:p>
    <w:bookmarkEnd w:id="6"/>
    <w:p w:rsidR="00010E57" w:rsidRDefault="00010E57" w:rsidP="00791001">
      <w:pPr>
        <w:spacing w:line="360" w:lineRule="auto"/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</w:p>
    <w:p w:rsidR="00791001" w:rsidRPr="004D34FA" w:rsidRDefault="00791001" w:rsidP="00791001">
      <w:pPr>
        <w:spacing w:line="360" w:lineRule="auto"/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Дискуссия</w:t>
      </w:r>
    </w:p>
    <w:p w:rsidR="00791001" w:rsidRPr="004D34FA" w:rsidRDefault="00791001" w:rsidP="009577B7">
      <w:pPr>
        <w:jc w:val="both"/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1</w:t>
      </w:r>
      <w:r w:rsidR="00B27DF9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2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.</w:t>
      </w:r>
      <w:r w:rsidR="00731EDE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00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 xml:space="preserve"> – 1</w:t>
      </w:r>
      <w:r w:rsidR="00B27DF9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2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.</w:t>
      </w:r>
      <w:r w:rsidR="00731EDE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15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 xml:space="preserve"> Перерыв на кофе</w:t>
      </w:r>
    </w:p>
    <w:p w:rsidR="00791001" w:rsidRPr="00385DFE" w:rsidRDefault="00791001" w:rsidP="009577B7">
      <w:pPr>
        <w:jc w:val="both"/>
        <w:rPr>
          <w:rFonts w:ascii="Book Antiqua" w:hAnsi="Book Antiqua"/>
          <w:b/>
          <w:i/>
          <w:color w:val="262626" w:themeColor="text1" w:themeTint="D9"/>
          <w:sz w:val="16"/>
          <w:szCs w:val="16"/>
          <w:lang w:val="ru-RU"/>
        </w:rPr>
      </w:pPr>
    </w:p>
    <w:p w:rsidR="00791001" w:rsidRPr="004D34FA" w:rsidRDefault="00791001" w:rsidP="009577B7">
      <w:pPr>
        <w:jc w:val="both"/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1</w:t>
      </w:r>
      <w:r w:rsidR="00B27DF9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2</w:t>
      </w:r>
      <w:r w:rsidRPr="004D34FA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.</w:t>
      </w:r>
      <w:r w:rsidR="00731EDE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15</w:t>
      </w:r>
      <w:r w:rsidRPr="004D34FA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 xml:space="preserve"> – 13.</w:t>
      </w:r>
      <w:r w:rsidR="00B27DF9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45</w:t>
      </w:r>
      <w:r w:rsidRPr="004D34FA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 xml:space="preserve"> </w:t>
      </w:r>
    </w:p>
    <w:p w:rsidR="00AD1FE3" w:rsidRDefault="00385DFE" w:rsidP="009577B7">
      <w:pPr>
        <w:jc w:val="both"/>
        <w:rPr>
          <w:rFonts w:ascii="Book Antiqua" w:hAnsi="Book Antiqua" w:cs="Times New Roman"/>
          <w:b/>
          <w:color w:val="0070C0"/>
          <w:sz w:val="26"/>
          <w:szCs w:val="26"/>
          <w:lang w:val="ru-RU"/>
        </w:rPr>
      </w:pPr>
      <w:r>
        <w:rPr>
          <w:rFonts w:ascii="Book Antiqua" w:hAnsi="Book Antiqua"/>
          <w:b/>
          <w:color w:val="0070C0"/>
          <w:sz w:val="26"/>
          <w:szCs w:val="26"/>
          <w:lang w:val="ru-RU"/>
        </w:rPr>
        <w:t>Круглый стол</w:t>
      </w:r>
      <w:r w:rsidR="00B90E69" w:rsidRPr="001143F5">
        <w:rPr>
          <w:rFonts w:ascii="Book Antiqua" w:hAnsi="Book Antiqua"/>
          <w:b/>
          <w:color w:val="0070C0"/>
          <w:sz w:val="26"/>
          <w:szCs w:val="26"/>
          <w:lang w:val="ru-RU"/>
        </w:rPr>
        <w:t>:</w:t>
      </w:r>
      <w:r>
        <w:rPr>
          <w:rFonts w:ascii="Book Antiqua" w:hAnsi="Book Antiqua"/>
          <w:b/>
          <w:color w:val="0070C0"/>
          <w:sz w:val="26"/>
          <w:szCs w:val="26"/>
          <w:lang w:val="ru-RU"/>
        </w:rPr>
        <w:t xml:space="preserve"> Вишеградская группа – </w:t>
      </w:r>
      <w:r w:rsidR="00B27DF9">
        <w:rPr>
          <w:rFonts w:ascii="Book Antiqua" w:hAnsi="Book Antiqua"/>
          <w:b/>
          <w:color w:val="0070C0"/>
          <w:sz w:val="26"/>
          <w:szCs w:val="26"/>
          <w:lang w:val="ru-RU"/>
        </w:rPr>
        <w:t>восходящий</w:t>
      </w:r>
      <w:r>
        <w:rPr>
          <w:rFonts w:ascii="Book Antiqua" w:hAnsi="Book Antiqua"/>
          <w:b/>
          <w:color w:val="0070C0"/>
          <w:sz w:val="26"/>
          <w:szCs w:val="26"/>
          <w:lang w:val="ru-RU"/>
        </w:rPr>
        <w:t xml:space="preserve"> </w:t>
      </w:r>
      <w:r w:rsidR="001143F5">
        <w:rPr>
          <w:rFonts w:ascii="Book Antiqua" w:hAnsi="Book Antiqua"/>
          <w:b/>
          <w:color w:val="0070C0"/>
          <w:sz w:val="26"/>
          <w:szCs w:val="26"/>
          <w:lang w:val="ru-RU"/>
        </w:rPr>
        <w:t>фактор европейской политики</w:t>
      </w:r>
      <w:r w:rsidR="000D42B5">
        <w:rPr>
          <w:rFonts w:ascii="Book Antiqua" w:hAnsi="Book Antiqua" w:cs="Times New Roman"/>
          <w:b/>
          <w:color w:val="0070C0"/>
          <w:sz w:val="26"/>
          <w:szCs w:val="26"/>
          <w:lang w:val="ru-RU"/>
        </w:rPr>
        <w:t>.</w:t>
      </w:r>
    </w:p>
    <w:p w:rsidR="00F57A35" w:rsidRPr="00F57A35" w:rsidRDefault="00F57A35" w:rsidP="009577B7">
      <w:pPr>
        <w:jc w:val="both"/>
        <w:rPr>
          <w:rFonts w:ascii="Book Antiqua" w:hAnsi="Book Antiqua"/>
          <w:i/>
          <w:sz w:val="26"/>
          <w:szCs w:val="26"/>
          <w:lang w:val="ru-RU"/>
        </w:rPr>
      </w:pPr>
      <w:r w:rsidRPr="00F57A35">
        <w:rPr>
          <w:rFonts w:ascii="Book Antiqua" w:hAnsi="Book Antiqua"/>
          <w:i/>
          <w:sz w:val="26"/>
          <w:szCs w:val="26"/>
          <w:lang w:val="ru-RU"/>
        </w:rPr>
        <w:t>Модератор Любовь Шишелина</w:t>
      </w:r>
    </w:p>
    <w:p w:rsidR="00791001" w:rsidRPr="004D34FA" w:rsidRDefault="00791001" w:rsidP="00791001">
      <w:pPr>
        <w:rPr>
          <w:rFonts w:ascii="Book Antiqua" w:hAnsi="Book Antiqua"/>
          <w:b/>
          <w:i/>
          <w:color w:val="262626" w:themeColor="text1" w:themeTint="D9"/>
          <w:sz w:val="16"/>
          <w:szCs w:val="16"/>
          <w:shd w:val="clear" w:color="auto" w:fill="FFFFFF"/>
          <w:lang w:val="ru-RU"/>
        </w:rPr>
      </w:pPr>
    </w:p>
    <w:p w:rsidR="00B20612" w:rsidRPr="00CA7088" w:rsidRDefault="00D63A30" w:rsidP="009577B7">
      <w:pPr>
        <w:jc w:val="both"/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eastAsia="Times New Roman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●</w:t>
      </w:r>
      <w:r>
        <w:rPr>
          <w:rFonts w:ascii="Book Antiqua" w:eastAsia="Times New Roman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="00B20612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Бернадетт Лехоцки</w:t>
      </w:r>
      <w:r w:rsidR="00B20612" w:rsidRPr="00CA7088">
        <w:rPr>
          <w:rFonts w:ascii="Book Antiqua" w:hAnsi="Book Antiqua"/>
          <w:i/>
          <w:color w:val="262626" w:themeColor="text1" w:themeTint="D9"/>
          <w:sz w:val="26"/>
          <w:szCs w:val="26"/>
          <w:lang w:val="ru-RU"/>
        </w:rPr>
        <w:t xml:space="preserve">, </w:t>
      </w:r>
      <w:r w:rsidR="00B20612" w:rsidRPr="00CA7088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>к.ф.н., асс.</w:t>
      </w:r>
      <w:r w:rsidR="009D7E72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 </w:t>
      </w:r>
      <w:r w:rsidR="00B20612" w:rsidRPr="00CA7088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профессора, </w:t>
      </w:r>
      <w:r w:rsidR="00CA7088" w:rsidRPr="00CA7088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Университет Корвинус </w:t>
      </w:r>
      <w:r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>(</w:t>
      </w:r>
      <w:r w:rsidR="00CA7088" w:rsidRPr="00CA7088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>Будапешт</w:t>
      </w:r>
      <w:r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>)</w:t>
      </w:r>
      <w:r w:rsidR="00CA7088" w:rsidRPr="00CA7088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: </w:t>
      </w:r>
      <w:r w:rsidR="009D7E72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>«</w:t>
      </w:r>
      <w:r w:rsidR="00CA7088" w:rsidRPr="00CA7088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Регионализм и внешняя политика на примере Вишеградской группы</w:t>
      </w:r>
      <w:r w:rsidR="009D7E72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»</w:t>
      </w:r>
      <w:r w:rsidR="00CA7088" w:rsidRPr="00CA7088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 xml:space="preserve">. </w:t>
      </w:r>
    </w:p>
    <w:p w:rsidR="00CA7088" w:rsidRPr="00B27DF9" w:rsidRDefault="00CA7088" w:rsidP="009577B7">
      <w:pPr>
        <w:jc w:val="both"/>
        <w:rPr>
          <w:rFonts w:ascii="Book Antiqua" w:hAnsi="Book Antiqua"/>
          <w:b/>
          <w:i/>
          <w:color w:val="262626" w:themeColor="text1" w:themeTint="D9"/>
          <w:sz w:val="16"/>
          <w:szCs w:val="16"/>
        </w:rPr>
      </w:pPr>
    </w:p>
    <w:p w:rsidR="00D63A30" w:rsidRPr="00D63A30" w:rsidRDefault="00D63A30" w:rsidP="009577B7">
      <w:pPr>
        <w:jc w:val="both"/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eastAsia="Times New Roman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●</w:t>
      </w:r>
      <w:r>
        <w:rPr>
          <w:rFonts w:ascii="Book Antiqua" w:eastAsia="Times New Roman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Павлина Янебова</w:t>
      </w:r>
      <w:r w:rsidRPr="00D63A30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>, зам. директора по науке Ассоциации</w:t>
      </w:r>
      <w:r w:rsidR="008640AC" w:rsidRPr="008640AC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 </w:t>
      </w:r>
      <w:r w:rsidR="008640AC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>по международным</w:t>
      </w:r>
      <w:r w:rsidRPr="00D63A30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 </w:t>
      </w:r>
      <w:r w:rsidR="008640AC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>вопросам</w:t>
      </w:r>
      <w:r w:rsidRPr="00D63A30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 (Прага)</w:t>
      </w:r>
      <w:r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 xml:space="preserve">: </w:t>
      </w:r>
      <w:r w:rsidR="009D7E72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>«</w:t>
      </w:r>
      <w:r w:rsidRPr="00D63A30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Актуальные тренды во внешней политике Вишеградских стран</w:t>
      </w:r>
      <w:r w:rsidR="009D7E72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»</w:t>
      </w:r>
      <w:r w:rsidRPr="00D63A30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 xml:space="preserve">. </w:t>
      </w:r>
    </w:p>
    <w:p w:rsidR="009D7E72" w:rsidRDefault="009D7E72" w:rsidP="009577B7">
      <w:pPr>
        <w:jc w:val="both"/>
        <w:rPr>
          <w:rFonts w:ascii="Book Antiqua" w:hAnsi="Book Antiqua"/>
          <w:b/>
          <w:i/>
          <w:color w:val="262626" w:themeColor="text1" w:themeTint="D9"/>
          <w:sz w:val="26"/>
          <w:szCs w:val="26"/>
        </w:rPr>
      </w:pPr>
    </w:p>
    <w:p w:rsidR="00214933" w:rsidRPr="009D7E72" w:rsidRDefault="00214933" w:rsidP="009577B7">
      <w:pPr>
        <w:jc w:val="both"/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</w:rPr>
        <w:t>●</w:t>
      </w:r>
      <w:r w:rsidRPr="004D34FA">
        <w:rPr>
          <w:rFonts w:ascii="Book Antiqua" w:hAnsi="Book Antiqua"/>
          <w:b/>
          <w:i/>
          <w:color w:val="262626" w:themeColor="text1" w:themeTint="D9"/>
          <w:sz w:val="26"/>
          <w:szCs w:val="26"/>
          <w:lang w:val="ru-RU"/>
        </w:rPr>
        <w:t xml:space="preserve"> Луциана Гоптова, </w:t>
      </w:r>
      <w:r w:rsidRPr="004D34FA">
        <w:rPr>
          <w:rFonts w:ascii="Book Antiqua" w:hAnsi="Book Antiqua"/>
          <w:color w:val="262626" w:themeColor="text1" w:themeTint="D9"/>
          <w:sz w:val="26"/>
          <w:szCs w:val="26"/>
          <w:lang w:val="ru-RU"/>
        </w:rPr>
        <w:t xml:space="preserve">к.и.н., преподаватель Прешовского университета в Прешове: </w:t>
      </w:r>
      <w:r w:rsidR="009D7E72" w:rsidRPr="000B58D2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«</w:t>
      </w:r>
      <w:r w:rsidRPr="000B58D2">
        <w:rPr>
          <w:rFonts w:ascii="Book Antiqua" w:hAnsi="Book Antiqua" w:cs="Arial"/>
          <w:b/>
          <w:color w:val="222222"/>
          <w:sz w:val="26"/>
          <w:szCs w:val="26"/>
          <w:shd w:val="clear" w:color="auto" w:fill="FFFFFF"/>
        </w:rPr>
        <w:t>Сотрудничество стран Вишеградской группы в образовательной сфере</w:t>
      </w:r>
      <w:r w:rsidR="009D7E72" w:rsidRPr="000B58D2">
        <w:rPr>
          <w:rFonts w:ascii="Book Antiqua" w:hAnsi="Book Antiqua" w:cs="Arial"/>
          <w:b/>
          <w:color w:val="222222"/>
          <w:sz w:val="26"/>
          <w:szCs w:val="26"/>
          <w:shd w:val="clear" w:color="auto" w:fill="FFFFFF"/>
          <w:lang w:val="ru-RU"/>
        </w:rPr>
        <w:t>».</w:t>
      </w:r>
    </w:p>
    <w:p w:rsidR="00214933" w:rsidRPr="004D34FA" w:rsidRDefault="00214933" w:rsidP="009577B7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791001" w:rsidRPr="004D34FA" w:rsidRDefault="00791001" w:rsidP="009577B7">
      <w:pPr>
        <w:jc w:val="both"/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● Лидия Георгиева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 xml:space="preserve">, д.ф.н. Университет Кирилла и Мефодия в Скопье: </w:t>
      </w:r>
      <w:r w:rsidR="00E00987"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 xml:space="preserve">«Сотрудничество и помощь Вишеградских стран в </w:t>
      </w:r>
      <w:r w:rsidR="00E00987" w:rsidRPr="004D34FA">
        <w:rPr>
          <w:rFonts w:ascii="Book Antiqua" w:hAnsi="Book Antiqua"/>
          <w:b/>
          <w:color w:val="262626" w:themeColor="text1" w:themeTint="D9"/>
          <w:sz w:val="26"/>
          <w:szCs w:val="26"/>
        </w:rPr>
        <w:t>сфере высшего образования в Республике Северная Македония</w:t>
      </w:r>
      <w:r w:rsidR="00E00987" w:rsidRPr="004D34FA">
        <w:rPr>
          <w:rFonts w:ascii="Book Antiqua" w:hAnsi="Book Antiqua"/>
          <w:b/>
          <w:color w:val="262626" w:themeColor="text1" w:themeTint="D9"/>
          <w:sz w:val="26"/>
          <w:szCs w:val="26"/>
          <w:lang w:val="ru-RU"/>
        </w:rPr>
        <w:t>».</w:t>
      </w:r>
    </w:p>
    <w:p w:rsidR="00E00987" w:rsidRPr="004D34FA" w:rsidRDefault="00E00987" w:rsidP="009577B7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16"/>
          <w:szCs w:val="16"/>
          <w:lang w:val="ru-RU"/>
        </w:rPr>
      </w:pPr>
    </w:p>
    <w:p w:rsidR="009577B7" w:rsidRPr="004D34FA" w:rsidRDefault="009577B7" w:rsidP="009577B7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● Павел Кандель, 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lang w:val="ru-RU"/>
        </w:rPr>
        <w:t>к.и.н., ведущий научный сотрудник Института Европы РАН:</w:t>
      </w: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«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</w:rPr>
        <w:t>Страны ЦВЕ и балканские дилеммы Евросоюза</w:t>
      </w: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lang w:val="ru-RU"/>
        </w:rPr>
        <w:t>».</w:t>
      </w:r>
    </w:p>
    <w:p w:rsidR="00214933" w:rsidRPr="004D34FA" w:rsidRDefault="00214933" w:rsidP="00214933">
      <w:pPr>
        <w:rPr>
          <w:rFonts w:ascii="Book Antiqua" w:hAnsi="Book Antiqua"/>
          <w:b/>
          <w:i/>
          <w:color w:val="262626" w:themeColor="text1" w:themeTint="D9"/>
          <w:sz w:val="16"/>
          <w:szCs w:val="16"/>
        </w:rPr>
      </w:pPr>
    </w:p>
    <w:p w:rsidR="00751F1F" w:rsidRPr="004D34FA" w:rsidRDefault="009577B7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Дискуссия</w:t>
      </w:r>
    </w:p>
    <w:p w:rsidR="009577B7" w:rsidRPr="004D34FA" w:rsidRDefault="00B27DF9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13.45 – Закрытие конференции</w:t>
      </w:r>
    </w:p>
    <w:p w:rsidR="00B27DF9" w:rsidRDefault="00B27DF9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</w:p>
    <w:p w:rsidR="009577B7" w:rsidRPr="00974CCB" w:rsidRDefault="009577B7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974CCB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</w:t>
      </w:r>
      <w:r w:rsidR="00791001" w:rsidRPr="00974CCB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4.00 </w:t>
      </w:r>
      <w:r w:rsidR="00DE129C" w:rsidRPr="00974CCB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-</w:t>
      </w:r>
      <w:r w:rsidR="00791001" w:rsidRPr="00974CCB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15.00</w:t>
      </w:r>
      <w:r w:rsidRPr="00974CCB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="00791001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Обед</w:t>
      </w:r>
      <w:r w:rsidR="00791001" w:rsidRPr="00974CCB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  <w:r w:rsidR="00791001" w:rsidRPr="00974CCB">
        <w:rPr>
          <w:rFonts w:ascii="Book Antiqua" w:eastAsia="Times New Roman" w:hAnsi="Book Antiqua" w:cs="Arial"/>
          <w:i/>
          <w:color w:val="FFFFFF"/>
          <w:spacing w:val="15"/>
          <w:sz w:val="26"/>
          <w:szCs w:val="26"/>
          <w:lang w:val="ru-RU"/>
        </w:rPr>
        <w:t>798</w:t>
      </w:r>
      <w:r w:rsidR="00791001" w:rsidRPr="00DE129C">
        <w:rPr>
          <w:rFonts w:ascii="Book Antiqua" w:eastAsia="Times New Roman" w:hAnsi="Book Antiqua" w:cs="Arial"/>
          <w:i/>
          <w:color w:val="FFFFFF"/>
          <w:spacing w:val="15"/>
          <w:sz w:val="26"/>
          <w:szCs w:val="26"/>
          <w:lang w:val="en-US"/>
        </w:rPr>
        <w:t> </w:t>
      </w:r>
      <w:r w:rsidR="00791001" w:rsidRPr="00974CCB">
        <w:rPr>
          <w:rFonts w:ascii="Times New Roman" w:eastAsia="Times New Roman" w:hAnsi="Times New Roman" w:cs="Times New Roman"/>
          <w:i/>
          <w:color w:val="FFFFFF"/>
          <w:spacing w:val="15"/>
          <w:sz w:val="26"/>
          <w:szCs w:val="26"/>
          <w:lang w:val="ru-RU"/>
        </w:rPr>
        <w:t>₽</w:t>
      </w:r>
    </w:p>
    <w:p w:rsidR="009577B7" w:rsidRPr="00974CCB" w:rsidRDefault="009577B7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</w:p>
    <w:p w:rsidR="00AD1FE3" w:rsidRDefault="00427D22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С </w:t>
      </w:r>
      <w:r w:rsidR="00AD1FE3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16.00</w:t>
      </w:r>
    </w:p>
    <w:p w:rsidR="001D420A" w:rsidRPr="001D420A" w:rsidRDefault="001D420A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</w:rPr>
      </w:pPr>
    </w:p>
    <w:p w:rsidR="009577B7" w:rsidRPr="004D34FA" w:rsidRDefault="00AD1FE3" w:rsidP="000539CD">
      <w:pPr>
        <w:jc w:val="both"/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</w:pPr>
      <w:r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>Свободная дискуссия в «Вишеградском кафе» - Вишеградском центре ИЕ РАН</w:t>
      </w:r>
      <w:r w:rsidR="009577B7" w:rsidRPr="004D34FA">
        <w:rPr>
          <w:rFonts w:ascii="Book Antiqua" w:hAnsi="Book Antiqua" w:cs="Times New Roman"/>
          <w:b/>
          <w:i/>
          <w:color w:val="262626" w:themeColor="text1" w:themeTint="D9"/>
          <w:sz w:val="26"/>
          <w:szCs w:val="26"/>
          <w:lang w:val="ru-RU"/>
        </w:rPr>
        <w:t xml:space="preserve"> </w:t>
      </w:r>
    </w:p>
    <w:p w:rsidR="001823F5" w:rsidRPr="004D34FA" w:rsidRDefault="001823F5" w:rsidP="001823F5">
      <w:pPr>
        <w:jc w:val="both"/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</w:rPr>
      </w:pP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</w:rPr>
        <w:t>_______________________</w:t>
      </w:r>
    </w:p>
    <w:p w:rsidR="001823F5" w:rsidRPr="004D34FA" w:rsidRDefault="001823F5" w:rsidP="001823F5">
      <w:pPr>
        <w:jc w:val="both"/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</w:rPr>
      </w:pPr>
    </w:p>
    <w:p w:rsidR="001823F5" w:rsidRPr="004D34FA" w:rsidRDefault="001823F5" w:rsidP="001823F5">
      <w:pPr>
        <w:jc w:val="both"/>
        <w:rPr>
          <w:rFonts w:ascii="Book Antiqua" w:hAnsi="Book Antiqua" w:cs="Times New Roman"/>
          <w:b/>
          <w:color w:val="262626" w:themeColor="text1" w:themeTint="D9"/>
          <w:sz w:val="26"/>
          <w:szCs w:val="26"/>
          <w:shd w:val="clear" w:color="auto" w:fill="FFFFFF"/>
        </w:rPr>
      </w:pPr>
      <w:r w:rsidRPr="004D34FA">
        <w:rPr>
          <w:rFonts w:ascii="Book Antiqua" w:hAnsi="Book Antiqua" w:cs="Times New Roman"/>
          <w:b/>
          <w:color w:val="262626" w:themeColor="text1" w:themeTint="D9"/>
          <w:sz w:val="26"/>
          <w:szCs w:val="26"/>
          <w:shd w:val="clear" w:color="auto" w:fill="FFFFFF"/>
        </w:rPr>
        <w:t>РЕГЛАМЕНТ КОНФЕРЕНЦИИ:</w:t>
      </w:r>
    </w:p>
    <w:p w:rsidR="001823F5" w:rsidRPr="00D71D4D" w:rsidRDefault="00D71D4D" w:rsidP="001823F5">
      <w:pPr>
        <w:jc w:val="both"/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  <w:lang w:val="ru-RU"/>
        </w:rPr>
      </w:pPr>
      <w:r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  <w:lang w:val="ru-RU"/>
        </w:rPr>
        <w:t>Приветствия – до 5 минут;</w:t>
      </w:r>
    </w:p>
    <w:p w:rsidR="001823F5" w:rsidRPr="004D34FA" w:rsidRDefault="001823F5" w:rsidP="001823F5">
      <w:pPr>
        <w:jc w:val="both"/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</w:rPr>
      </w:pP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</w:rPr>
        <w:t>Вступительные доклады – 15-2</w:t>
      </w:r>
      <w:r w:rsidR="00DE129C"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  <w:lang w:val="ru-RU"/>
        </w:rPr>
        <w:t>0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</w:rPr>
        <w:t xml:space="preserve"> минут;</w:t>
      </w:r>
    </w:p>
    <w:p w:rsidR="006D2C1D" w:rsidRPr="005509FE" w:rsidRDefault="001823F5" w:rsidP="00B35F86">
      <w:pPr>
        <w:jc w:val="both"/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  <w:lang w:val="ru-RU"/>
        </w:rPr>
      </w:pP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</w:rPr>
        <w:t>Доклады в программе круглых столов: 10</w:t>
      </w:r>
      <w:r w:rsidR="00DE129C"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  <w:lang w:val="ru-RU"/>
        </w:rPr>
        <w:t xml:space="preserve"> - 15</w:t>
      </w:r>
      <w:r w:rsidRPr="004D34FA"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</w:rPr>
        <w:t xml:space="preserve"> минут</w:t>
      </w:r>
      <w:r w:rsidR="005509FE">
        <w:rPr>
          <w:rFonts w:ascii="Book Antiqua" w:hAnsi="Book Antiqua" w:cs="Times New Roman"/>
          <w:color w:val="262626" w:themeColor="text1" w:themeTint="D9"/>
          <w:sz w:val="26"/>
          <w:szCs w:val="26"/>
          <w:shd w:val="clear" w:color="auto" w:fill="FFFFFF"/>
          <w:lang w:val="ru-RU"/>
        </w:rPr>
        <w:t>.</w:t>
      </w:r>
    </w:p>
    <w:sectPr w:rsidR="006D2C1D" w:rsidRPr="005509FE" w:rsidSect="00010E57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2F96"/>
    <w:multiLevelType w:val="hybridMultilevel"/>
    <w:tmpl w:val="0290BE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3384"/>
    <w:rsid w:val="00010E57"/>
    <w:rsid w:val="00016949"/>
    <w:rsid w:val="00017BBC"/>
    <w:rsid w:val="0003529F"/>
    <w:rsid w:val="00042CEA"/>
    <w:rsid w:val="00050352"/>
    <w:rsid w:val="00051453"/>
    <w:rsid w:val="000539CD"/>
    <w:rsid w:val="000712DD"/>
    <w:rsid w:val="00080110"/>
    <w:rsid w:val="000A1F69"/>
    <w:rsid w:val="000B58D2"/>
    <w:rsid w:val="000C5442"/>
    <w:rsid w:val="000D42B5"/>
    <w:rsid w:val="000D5F80"/>
    <w:rsid w:val="000E3538"/>
    <w:rsid w:val="000F4CAC"/>
    <w:rsid w:val="00103F12"/>
    <w:rsid w:val="001143F5"/>
    <w:rsid w:val="00117913"/>
    <w:rsid w:val="00124E1D"/>
    <w:rsid w:val="001823F5"/>
    <w:rsid w:val="001B086A"/>
    <w:rsid w:val="001C5B9A"/>
    <w:rsid w:val="001D420A"/>
    <w:rsid w:val="00214933"/>
    <w:rsid w:val="00221918"/>
    <w:rsid w:val="00262A83"/>
    <w:rsid w:val="002662D9"/>
    <w:rsid w:val="002755B5"/>
    <w:rsid w:val="002D2F50"/>
    <w:rsid w:val="002D75AB"/>
    <w:rsid w:val="003049CA"/>
    <w:rsid w:val="00327227"/>
    <w:rsid w:val="00343384"/>
    <w:rsid w:val="00343ADA"/>
    <w:rsid w:val="00343DC3"/>
    <w:rsid w:val="00363976"/>
    <w:rsid w:val="00364170"/>
    <w:rsid w:val="00385DFE"/>
    <w:rsid w:val="003B12AF"/>
    <w:rsid w:val="003E3A5B"/>
    <w:rsid w:val="004012EE"/>
    <w:rsid w:val="00401AE8"/>
    <w:rsid w:val="00427D22"/>
    <w:rsid w:val="00430DD7"/>
    <w:rsid w:val="00436C09"/>
    <w:rsid w:val="00497F57"/>
    <w:rsid w:val="004B7DFC"/>
    <w:rsid w:val="004C3E91"/>
    <w:rsid w:val="004D34FA"/>
    <w:rsid w:val="004E4777"/>
    <w:rsid w:val="004E70DE"/>
    <w:rsid w:val="00523010"/>
    <w:rsid w:val="00546207"/>
    <w:rsid w:val="005509FE"/>
    <w:rsid w:val="005846EA"/>
    <w:rsid w:val="0059577A"/>
    <w:rsid w:val="005B0F78"/>
    <w:rsid w:val="005D685E"/>
    <w:rsid w:val="006710FE"/>
    <w:rsid w:val="00672118"/>
    <w:rsid w:val="00683F57"/>
    <w:rsid w:val="006946C1"/>
    <w:rsid w:val="006C52E7"/>
    <w:rsid w:val="006D1F37"/>
    <w:rsid w:val="006D2C1D"/>
    <w:rsid w:val="006D5D45"/>
    <w:rsid w:val="006E3090"/>
    <w:rsid w:val="006E4A48"/>
    <w:rsid w:val="00706170"/>
    <w:rsid w:val="007178FF"/>
    <w:rsid w:val="00727FBC"/>
    <w:rsid w:val="00731EDE"/>
    <w:rsid w:val="00743FDA"/>
    <w:rsid w:val="00751F1F"/>
    <w:rsid w:val="007525BE"/>
    <w:rsid w:val="00774817"/>
    <w:rsid w:val="00791001"/>
    <w:rsid w:val="007968DD"/>
    <w:rsid w:val="007F2336"/>
    <w:rsid w:val="0080799B"/>
    <w:rsid w:val="00833AA4"/>
    <w:rsid w:val="00853BF7"/>
    <w:rsid w:val="008623FF"/>
    <w:rsid w:val="008640AC"/>
    <w:rsid w:val="008B265C"/>
    <w:rsid w:val="008B76C2"/>
    <w:rsid w:val="008C7581"/>
    <w:rsid w:val="008D7548"/>
    <w:rsid w:val="008F4027"/>
    <w:rsid w:val="0091018D"/>
    <w:rsid w:val="00933033"/>
    <w:rsid w:val="00955CE7"/>
    <w:rsid w:val="009577B7"/>
    <w:rsid w:val="009641D2"/>
    <w:rsid w:val="00970627"/>
    <w:rsid w:val="00974CCB"/>
    <w:rsid w:val="009B365C"/>
    <w:rsid w:val="009D7E72"/>
    <w:rsid w:val="00A0700D"/>
    <w:rsid w:val="00A232A7"/>
    <w:rsid w:val="00A7599B"/>
    <w:rsid w:val="00AA715F"/>
    <w:rsid w:val="00AD1FE3"/>
    <w:rsid w:val="00AE33AA"/>
    <w:rsid w:val="00B20612"/>
    <w:rsid w:val="00B23005"/>
    <w:rsid w:val="00B26E65"/>
    <w:rsid w:val="00B27DF9"/>
    <w:rsid w:val="00B33916"/>
    <w:rsid w:val="00B339EB"/>
    <w:rsid w:val="00B35F86"/>
    <w:rsid w:val="00B45A2A"/>
    <w:rsid w:val="00B46885"/>
    <w:rsid w:val="00B61945"/>
    <w:rsid w:val="00B65499"/>
    <w:rsid w:val="00B7473C"/>
    <w:rsid w:val="00B90E69"/>
    <w:rsid w:val="00B92F0B"/>
    <w:rsid w:val="00B937C9"/>
    <w:rsid w:val="00BB4158"/>
    <w:rsid w:val="00BD16C6"/>
    <w:rsid w:val="00BD5037"/>
    <w:rsid w:val="00BF2720"/>
    <w:rsid w:val="00C00DDB"/>
    <w:rsid w:val="00C14EE5"/>
    <w:rsid w:val="00C155C0"/>
    <w:rsid w:val="00C17DAD"/>
    <w:rsid w:val="00C61663"/>
    <w:rsid w:val="00C64AB4"/>
    <w:rsid w:val="00C7386E"/>
    <w:rsid w:val="00C75267"/>
    <w:rsid w:val="00C772E7"/>
    <w:rsid w:val="00C83B25"/>
    <w:rsid w:val="00C844EC"/>
    <w:rsid w:val="00C87997"/>
    <w:rsid w:val="00C919F6"/>
    <w:rsid w:val="00CA7088"/>
    <w:rsid w:val="00CC49D7"/>
    <w:rsid w:val="00CD609A"/>
    <w:rsid w:val="00CE011D"/>
    <w:rsid w:val="00CE41E8"/>
    <w:rsid w:val="00D43A01"/>
    <w:rsid w:val="00D63A30"/>
    <w:rsid w:val="00D71D4D"/>
    <w:rsid w:val="00D809C0"/>
    <w:rsid w:val="00D830B8"/>
    <w:rsid w:val="00D93C45"/>
    <w:rsid w:val="00D9467C"/>
    <w:rsid w:val="00DA20B6"/>
    <w:rsid w:val="00DC2DDB"/>
    <w:rsid w:val="00DE129C"/>
    <w:rsid w:val="00E00987"/>
    <w:rsid w:val="00E20512"/>
    <w:rsid w:val="00E354BC"/>
    <w:rsid w:val="00E5651F"/>
    <w:rsid w:val="00EB6F28"/>
    <w:rsid w:val="00EB7EB8"/>
    <w:rsid w:val="00EC69AE"/>
    <w:rsid w:val="00EF56E3"/>
    <w:rsid w:val="00F02C38"/>
    <w:rsid w:val="00F36E98"/>
    <w:rsid w:val="00F57A35"/>
    <w:rsid w:val="00F915C8"/>
    <w:rsid w:val="00F91762"/>
    <w:rsid w:val="00FA5683"/>
    <w:rsid w:val="00FA7FDA"/>
    <w:rsid w:val="00FC6F25"/>
    <w:rsid w:val="00FD5BA4"/>
    <w:rsid w:val="00FF2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2B48984A-97FA-4402-BC23-3B84CA75E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43384"/>
    <w:rPr>
      <w:rFonts w:asciiTheme="minorHAnsi" w:eastAsiaTheme="minorEastAsia" w:hAnsiTheme="minorHAnsi" w:cstheme="minorBidi"/>
      <w:sz w:val="24"/>
      <w:szCs w:val="24"/>
      <w:lang w:val="cs-CZ"/>
    </w:rPr>
  </w:style>
  <w:style w:type="paragraph" w:styleId="Nadpis1">
    <w:name w:val="heading 1"/>
    <w:basedOn w:val="Normln"/>
    <w:next w:val="Normln"/>
    <w:link w:val="Nadpis1Char"/>
    <w:qFormat/>
    <w:rsid w:val="0022191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43384"/>
    <w:rPr>
      <w:rFonts w:asciiTheme="minorHAnsi" w:eastAsiaTheme="minorEastAsia" w:hAnsiTheme="minorHAnsi" w:cstheme="minorBidi"/>
      <w:sz w:val="24"/>
      <w:szCs w:val="24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rsid w:val="0034338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43384"/>
    <w:rPr>
      <w:rFonts w:ascii="Tahoma" w:eastAsiaTheme="minorEastAsia" w:hAnsi="Tahoma" w:cs="Tahoma"/>
      <w:sz w:val="16"/>
      <w:szCs w:val="16"/>
      <w:lang w:val="cs-CZ"/>
    </w:rPr>
  </w:style>
  <w:style w:type="paragraph" w:styleId="Normlnweb">
    <w:name w:val="Normal (Web)"/>
    <w:basedOn w:val="Normln"/>
    <w:rsid w:val="001823F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/>
    </w:rPr>
  </w:style>
  <w:style w:type="paragraph" w:styleId="Odstavecseseznamem">
    <w:name w:val="List Paragraph"/>
    <w:basedOn w:val="Normln"/>
    <w:uiPriority w:val="34"/>
    <w:qFormat/>
    <w:rsid w:val="001823F5"/>
    <w:pPr>
      <w:ind w:left="720"/>
      <w:contextualSpacing/>
    </w:pPr>
    <w:rPr>
      <w:rFonts w:ascii="Cambria" w:eastAsia="Times New Roman" w:hAnsi="Cambria" w:cs="Times New Roman"/>
    </w:rPr>
  </w:style>
  <w:style w:type="character" w:customStyle="1" w:styleId="Nadpis1Char">
    <w:name w:val="Nadpis 1 Char"/>
    <w:basedOn w:val="Standardnpsmoodstavce"/>
    <w:link w:val="Nadpis1"/>
    <w:rsid w:val="0022191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cs-CZ"/>
    </w:rPr>
  </w:style>
  <w:style w:type="character" w:styleId="Hypertextovodkaz">
    <w:name w:val="Hyperlink"/>
    <w:basedOn w:val="Standardnpsmoodstavce"/>
    <w:unhideWhenUsed/>
    <w:rsid w:val="00D63A30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Standardnpsmoodstavce"/>
    <w:uiPriority w:val="99"/>
    <w:semiHidden/>
    <w:unhideWhenUsed/>
    <w:rsid w:val="00D63A3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39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4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71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5B0D-8F84-4F30-AD45-9250434BA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1026</Words>
  <Characters>7421</Characters>
  <Application>Microsoft Office Word</Application>
  <DocSecurity>0</DocSecurity>
  <Lines>61</Lines>
  <Paragraphs>16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8431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Petr VÁGNER</cp:lastModifiedBy>
  <cp:revision>2</cp:revision>
  <cp:lastPrinted>2016-11-29T04:50:00Z</cp:lastPrinted>
  <dcterms:created xsi:type="dcterms:W3CDTF">2019-12-05T12:13:00Z</dcterms:created>
  <dcterms:modified xsi:type="dcterms:W3CDTF">2019-12-05T12:13:00Z</dcterms:modified>
</cp:coreProperties>
</file>