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D9" w:rsidRPr="00F465D9" w:rsidRDefault="00F465D9" w:rsidP="00F465D9">
      <w:pPr>
        <w:spacing w:after="300" w:line="240" w:lineRule="auto"/>
        <w:outlineLvl w:val="1"/>
        <w:rPr>
          <w:rFonts w:ascii="Times New Roman" w:eastAsia="Times New Roman" w:hAnsi="Times New Roman" w:cs="Times New Roman"/>
          <w:b/>
          <w:bCs/>
          <w:color w:val="014D39"/>
          <w:spacing w:val="-12"/>
          <w:sz w:val="36"/>
          <w:szCs w:val="36"/>
          <w:lang w:val="bg-BG" w:eastAsia="cs-CZ"/>
        </w:rPr>
      </w:pPr>
      <w:r w:rsidRPr="00F465D9">
        <w:rPr>
          <w:rFonts w:ascii="Times New Roman" w:eastAsia="Times New Roman" w:hAnsi="Times New Roman" w:cs="Times New Roman"/>
          <w:b/>
          <w:bCs/>
          <w:color w:val="014D39"/>
          <w:spacing w:val="-12"/>
          <w:sz w:val="36"/>
          <w:szCs w:val="36"/>
          <w:lang w:val="bg-BG" w:eastAsia="cs-CZ"/>
        </w:rPr>
        <w:t>Заповед № РД</w:t>
      </w:r>
      <w:bookmarkStart w:id="0" w:name="_GoBack"/>
      <w:bookmarkEnd w:id="0"/>
      <w:r w:rsidRPr="00F465D9">
        <w:rPr>
          <w:rFonts w:ascii="Times New Roman" w:eastAsia="Times New Roman" w:hAnsi="Times New Roman" w:cs="Times New Roman"/>
          <w:b/>
          <w:bCs/>
          <w:color w:val="014D39"/>
          <w:spacing w:val="-12"/>
          <w:sz w:val="36"/>
          <w:szCs w:val="36"/>
          <w:lang w:val="bg-BG" w:eastAsia="cs-CZ"/>
        </w:rPr>
        <w:t>-01-448 от 31.07.2020 г. за временна забрана за влизане на територията на Република България и определяне на лицата, които се поставят под карантина при влизане на територията на страната</w:t>
      </w:r>
    </w:p>
    <w:p w:rsidR="00F465D9" w:rsidRPr="00F465D9" w:rsidRDefault="00F465D9" w:rsidP="00F465D9">
      <w:pPr>
        <w:shd w:val="clear" w:color="auto" w:fill="FFFFFF"/>
        <w:spacing w:before="120" w:after="120" w:line="336" w:lineRule="atLeast"/>
        <w:jc w:val="center"/>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З А П О В Е Д</w:t>
      </w:r>
    </w:p>
    <w:p w:rsidR="00F465D9" w:rsidRPr="00F465D9" w:rsidRDefault="00F465D9" w:rsidP="00F465D9">
      <w:pPr>
        <w:shd w:val="clear" w:color="auto" w:fill="FFFFFF"/>
        <w:spacing w:before="120" w:after="120" w:line="336" w:lineRule="atLeast"/>
        <w:jc w:val="center"/>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 РД-01-448 от 31.07.2020 г.</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На основание чл. 61, ал. 2, чл. 63, ал. 4, 5 и 11 и чл. 63в от Закона за здравето, чл. 73 от Административнопроцесуалния кодекс, и във връзка с Решение № 525 на Министерския съвет от 30 юли 2020 г. 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 Решение № 418 на Министерския съвет от 25 юни 2020 г. и Решение № 482 на Министерския съвет от 15 юли 2020 г., и предложение от Главния държавен здравен инспектор</w:t>
      </w:r>
    </w:p>
    <w:p w:rsidR="00F465D9" w:rsidRPr="00F465D9" w:rsidRDefault="00F465D9" w:rsidP="00F465D9">
      <w:pPr>
        <w:shd w:val="clear" w:color="auto" w:fill="FFFFFF"/>
        <w:spacing w:before="120" w:after="120" w:line="336" w:lineRule="atLeast"/>
        <w:jc w:val="center"/>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Н А Р Е Ж Д А М:</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I. </w:t>
      </w:r>
      <w:r w:rsidRPr="00F465D9">
        <w:rPr>
          <w:rFonts w:ascii="Segoe UI" w:eastAsia="Times New Roman" w:hAnsi="Segoe UI" w:cs="Segoe UI"/>
          <w:color w:val="000000"/>
          <w:sz w:val="15"/>
          <w:szCs w:val="15"/>
          <w:lang w:val="bg-BG" w:eastAsia="cs-CZ"/>
        </w:rPr>
        <w:t>Въвеждам временна забрана за влизане на територията на Република България, считано от 1.08.2020 г. до 31.08.2020 г. както следва: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1</w:t>
      </w:r>
      <w:r w:rsidRPr="00F465D9">
        <w:rPr>
          <w:rFonts w:ascii="Segoe UI" w:eastAsia="Times New Roman" w:hAnsi="Segoe UI" w:cs="Segoe UI"/>
          <w:color w:val="000000"/>
          <w:sz w:val="15"/>
          <w:szCs w:val="15"/>
          <w:lang w:val="bg-BG" w:eastAsia="cs-CZ"/>
        </w:rPr>
        <w:t>. Временно забранявам влизането на територията на Република България на всички лица, независимо от тяхното гражданство, през всички гранични пунктове, с въздушен, морски, железопътен и автомобилен транспорт.</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2</w:t>
      </w:r>
      <w:r w:rsidRPr="00F465D9">
        <w:rPr>
          <w:rFonts w:ascii="Segoe UI" w:eastAsia="Times New Roman" w:hAnsi="Segoe UI" w:cs="Segoe UI"/>
          <w:color w:val="000000"/>
          <w:sz w:val="15"/>
          <w:szCs w:val="15"/>
          <w:lang w:val="bg-BG" w:eastAsia="cs-CZ"/>
        </w:rPr>
        <w:t>. Забраната по т. 1 не се отнася за: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а) българските граждани, гражданите на държави членки на Европейския съюз (ЕС), Обединено кралство Великобритания и Северна Ирландия, на страни по Шенгенското споразумение (включително Република Сан Марино, Княжество Андора, Княжество Монако и Държавата град Ватикан) и членовете на техните семейства (включително лицата, които са във фактическо съжителство с тях); гражданите на Австралийски съюз, Канада, Грузия, Япония, Кралство Мароко, Нова Зеландия, Република Руанда, Република Корея, Кралство Тайланд, Република Тунис, Източна република Уругвай, Хашемитско кралство Йордания, Украйна, Република Северна Македония, Република Сърбия, Република Албания, Косово, Босна и Херцеговина, Черна гора, Република Молдова, Израел и Държавата Кувейт; лицата със статут на постоянно, дългосрочно или продължително пребиваване на територията на Република България и членовете на техните семейства, лицата, притежатели на българска виза за дългосрочно пребиваване вид „D“, както и лицата, които имат разрешение за пребиваване в държава-членка на Европейския съюз, Обединено кралство Великобритания и Северна Ирландия, или в страна по Шенгенското споразумение (включително Република Сан Марино, Княжество Андора, Княжество Монако и Държавата град Ватикан) и членовете на техните семейства;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б) медицински специалисти, медицински научни работници, социални работници и техните ръководители, когато целта на пътуването е свързана с упражняваната от тях професия;</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в) работници, които участват в доставките на лекарствени продукти, медицински изделия и лични предпазни средства, медицинска апаратура, включително при инсталирането и поддръжката ѝ;</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г) транспортен персонал, ангажиран с международен превоз на пътници и товари и стоки, екипажи на въздухоплавателни средства, лицата, ангажирани с техническо обслужване на въздухоплавателни средства, и друг транспортен персонал при необходимост, включително екипажи на плавателни съдове и лицата, ангажирани с поддръжката на плавателните съдове;</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lastRenderedPageBreak/>
        <w:t>д) официални длъжностни лица (държавни ръководители, членове на правителства и др.) и членовете на техните делегации, както и дипломати, членове на административно-техническия персонал на задгранични представителства, служители на международни организации, военнослужещи, служители на службите за сигурност и обществения ред и хуманитарни работници при изпълнение на техните задължения, както и членовете на техните семейства;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е) лица, пътуващи по хуманитарни причини по смисъла на § 1, т. 16 от допълнителните разпоредби на Закона за чужденците в Република България;</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ж) представители на търговско-икономическите и инвестиционни дейности и лица, имащи пряко отношение към: изграждане, поддържане, експлоатация и осигуряване на безопасността на стратегическата и критичната инфраструктура на Република България, изпълнение на проекти, сертифицирани по Закона за насърчаване на инвестициите, анализи по проекти на потенциални инвеститори и други дейности от значение за икономиката на страната, удостоверено с писмо от министъра на икономиката или друг министър, отговарящ за съответната дейност, както и лица, ангажирани в корабостроенето и кораборемонта, както и членовете на техните семейства. Писмото на съответния министър се представя на органите на граничния контрол;</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з) сезонни земеделски работници и работници в областта на туризма;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и) погранични работници;</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к) лица, пътуващи с цел обучение за осъществяване на дейности по приключването на учебната 2019/2020 г., както и за практически обучения и изпити по практика и за подготовката на учебната 2020/2021 г., когато е невъзможно тези дейности да се реализират от разстояние;</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л) организатори и участници в международни спортни състезания – за времето на съответното спортно събитие, удостоверено с писмо от министъра на младежта и спорта, в което са посочени имената на лицата и мястото (адресът) на пребиваването им в България. Писмото се представя на органите на граничния контрол;</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м) чужди граждани, за получаване на указ по Закона за българското гражданство за придобито българско гражданство, удостоверено с писмо на министъра на провосъдието.</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3</w:t>
      </w:r>
      <w:r w:rsidRPr="00F465D9">
        <w:rPr>
          <w:rFonts w:ascii="Segoe UI" w:eastAsia="Times New Roman" w:hAnsi="Segoe UI" w:cs="Segoe UI"/>
          <w:color w:val="000000"/>
          <w:sz w:val="15"/>
          <w:szCs w:val="15"/>
          <w:lang w:val="bg-BG" w:eastAsia="cs-CZ"/>
        </w:rPr>
        <w:t>. Изключение от забраната по т. 1 се допуска и по отношение на транзитно преминаване през територията на Република България на: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а) лицата, на които е разрешено влизане в Република България по т. 2;</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б) гражданите на Република Турция с цел да се завърнат в държавата, чиито граждани са.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4</w:t>
      </w:r>
      <w:r w:rsidRPr="00F465D9">
        <w:rPr>
          <w:rFonts w:ascii="Segoe UI" w:eastAsia="Times New Roman" w:hAnsi="Segoe UI" w:cs="Segoe UI"/>
          <w:color w:val="000000"/>
          <w:sz w:val="15"/>
          <w:szCs w:val="15"/>
          <w:lang w:val="bg-BG" w:eastAsia="cs-CZ"/>
        </w:rPr>
        <w:t>. Транзитното преминаване се допуска единствено в случаите, когато може да се гарантира незабавното напускане на територията на Република България.</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5</w:t>
      </w:r>
      <w:r w:rsidRPr="00F465D9">
        <w:rPr>
          <w:rFonts w:ascii="Segoe UI" w:eastAsia="Times New Roman" w:hAnsi="Segoe UI" w:cs="Segoe UI"/>
          <w:color w:val="000000"/>
          <w:sz w:val="15"/>
          <w:szCs w:val="15"/>
          <w:lang w:val="bg-BG" w:eastAsia="cs-CZ"/>
        </w:rPr>
        <w:t>. Всички лица, на които е разрешено влизането в страната по т. 2, и които пристигат с начална точка на отпътуване от държави членки на Европейския съюз, Обединено кралство Великобритания и Северна Ирландия, от страни по Шенгенското споразумение (включително Република Сан Марино, Княжество Андора, Княжество Монако и Държавата град Ватикан), от Австралийски съюз, Канада, Грузия, Япония, Кралство Мароко, Нова Зеландия, Република Руанда, Република Корея, Кралство Тайланд, Република Тунис, Източна република Уругвай, Хашемитско кралство Йордания и Украйна се допускат на територията на страната без да е необходимо да представят документ, показващ отрицателен резултат от изследване по метода на полимеразно верижна реакция за доказване на COVID-19.</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6</w:t>
      </w:r>
      <w:r w:rsidRPr="00F465D9">
        <w:rPr>
          <w:rFonts w:ascii="Segoe UI" w:eastAsia="Times New Roman" w:hAnsi="Segoe UI" w:cs="Segoe UI"/>
          <w:color w:val="000000"/>
          <w:sz w:val="15"/>
          <w:szCs w:val="15"/>
          <w:lang w:val="bg-BG" w:eastAsia="cs-CZ"/>
        </w:rPr>
        <w:t xml:space="preserve">. Всички лица, на които е разрешено влизането в страната по т. 2, и които пристигат с начална точка на отпътуване от всички трети страни извън посочените по т. 5 се допускат на територията на Република България при предоставен документ, показващ </w:t>
      </w:r>
      <w:r w:rsidRPr="00F465D9">
        <w:rPr>
          <w:rFonts w:ascii="Segoe UI" w:eastAsia="Times New Roman" w:hAnsi="Segoe UI" w:cs="Segoe UI"/>
          <w:color w:val="000000"/>
          <w:sz w:val="15"/>
          <w:szCs w:val="15"/>
          <w:lang w:val="bg-BG" w:eastAsia="cs-CZ"/>
        </w:rPr>
        <w:lastRenderedPageBreak/>
        <w:t>отрицателен резултат от проведено до 72 часа преди влизането в страната изследване по метода на полимеразно верижна реакция за доказване на COVID-19, считани от датата на проведеното изследване, вписана в документа.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7</w:t>
      </w:r>
      <w:r w:rsidRPr="00F465D9">
        <w:rPr>
          <w:rFonts w:ascii="Segoe UI" w:eastAsia="Times New Roman" w:hAnsi="Segoe UI" w:cs="Segoe UI"/>
          <w:color w:val="000000"/>
          <w:sz w:val="15"/>
          <w:szCs w:val="15"/>
          <w:lang w:val="bg-BG" w:eastAsia="cs-CZ"/>
        </w:rPr>
        <w:t>. Документът по т. 6 трябва да съдържа имената на лицето съгласно документа за самоличност, с който пътува, данни за лабораторията, извършила изследването (наименование, адрес или други данни за контакт), дата, на която е извършено изследването, изписани на латиница метод (PCR) и отрицателен резултат (Negative), позволяващи интерпретация на документа.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8</w:t>
      </w:r>
      <w:r w:rsidRPr="00F465D9">
        <w:rPr>
          <w:rFonts w:ascii="Segoe UI" w:eastAsia="Times New Roman" w:hAnsi="Segoe UI" w:cs="Segoe UI"/>
          <w:color w:val="000000"/>
          <w:sz w:val="15"/>
          <w:szCs w:val="15"/>
          <w:lang w:val="bg-BG" w:eastAsia="cs-CZ"/>
        </w:rPr>
        <w:t>. По смисъла на тази заповед държавата, от която лицето пристига, е държавата-начална точка на неговото отпътуване, независимо от престоя или транзитното му преминаване през други държави по време на придвижването му.</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9.</w:t>
      </w:r>
      <w:r w:rsidRPr="00F465D9">
        <w:rPr>
          <w:rFonts w:ascii="Segoe UI" w:eastAsia="Times New Roman" w:hAnsi="Segoe UI" w:cs="Segoe UI"/>
          <w:color w:val="000000"/>
          <w:sz w:val="15"/>
          <w:szCs w:val="15"/>
          <w:lang w:val="bg-BG" w:eastAsia="cs-CZ"/>
        </w:rPr>
        <w:t> Изключение от изискването по т. 6 се допуска по отношение на: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а) български граждани и граждани на други държави членки на ЕС, на Обединеното кралство Великобритания и Северна Ирландия и на страни по Шенгенското споразумение (включително Република Сан Марино, Княжество Андора, Княжество Монако и Държавата град Ватикан), които са лица по т. 2, букви „е“ и „ж“;</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б) водачите на автобуси, извършващи международен превоз на пътници;</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 в) водачите на товарни автомобили, които извършват или приключват международен превоз на товари и стоки при влизане на територията на Република България;</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г) членовете на екипажите на плавателни съдове – български граждани;</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д) лицата по т. 2, букви „б“, „в“, „д“ и „и“, независимо от тяхното гражданство;</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е) краткосрочно командированите по реда на Наредбата за служебните командировки и специализации в чужбина служители от държавната администрация при изпълнение на техните задължения;</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ж) членовете на екипажа на въздухоплавателно средство, което извършва полети от и до летища за обществено ползване на територията на Република България и лицата, ангажирани с техническо обслужване на въздухоплавателни средства;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з) лицата, които преминават транзитно през територията на Република България.</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10</w:t>
      </w:r>
      <w:r w:rsidRPr="00F465D9">
        <w:rPr>
          <w:rFonts w:ascii="Segoe UI" w:eastAsia="Times New Roman" w:hAnsi="Segoe UI" w:cs="Segoe UI"/>
          <w:color w:val="000000"/>
          <w:sz w:val="15"/>
          <w:szCs w:val="15"/>
          <w:lang w:val="bg-BG" w:eastAsia="cs-CZ"/>
        </w:rPr>
        <w:t>. Българските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 по т. 6, които не представят документ, показващ отрицателен резултат от проведено до 72 часа преди влизането в страната изследване по метода на полимеразно верижна реакция за доказване на COVID-19 се поставят под карантина за срок от 14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оправомощено от него длъжностно лице.</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11</w:t>
      </w:r>
      <w:r w:rsidRPr="00F465D9">
        <w:rPr>
          <w:rFonts w:ascii="Segoe UI" w:eastAsia="Times New Roman" w:hAnsi="Segoe UI" w:cs="Segoe UI"/>
          <w:color w:val="000000"/>
          <w:sz w:val="15"/>
          <w:szCs w:val="15"/>
          <w:lang w:val="bg-BG" w:eastAsia="cs-CZ"/>
        </w:rPr>
        <w:t>. Директорът на съответната регионална здравна инспекция може да отмени издаденото предписание за поставяне под карантина на лицата по т. 10, при представяне на документ, показващ отрицателен резултат от проведено до 24 часа от влизането в страната изследване по метода на полимеразно верижна реакция за доказване на COVID-19.</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12</w:t>
      </w:r>
      <w:r w:rsidRPr="00F465D9">
        <w:rPr>
          <w:rFonts w:ascii="Segoe UI" w:eastAsia="Times New Roman" w:hAnsi="Segoe UI" w:cs="Segoe UI"/>
          <w:color w:val="000000"/>
          <w:sz w:val="15"/>
          <w:szCs w:val="15"/>
          <w:lang w:val="bg-BG" w:eastAsia="cs-CZ"/>
        </w:rPr>
        <w:t>. Агенция „Пътна инфраструктура“ определя място, на което трябва да престоят товарният автомобил и водачът до отпадане на съответната забрана в случаите, при които водачите на товарни автомобили, превозващи товари и стоки, предназначени за други държави, на които се разрешава транзитно преминаване през Република България, поради забрана от страна на държава, гранична на Република България, не могат да напуснат страната.</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13</w:t>
      </w:r>
      <w:r w:rsidRPr="00F465D9">
        <w:rPr>
          <w:rFonts w:ascii="Segoe UI" w:eastAsia="Times New Roman" w:hAnsi="Segoe UI" w:cs="Segoe UI"/>
          <w:color w:val="000000"/>
          <w:sz w:val="15"/>
          <w:szCs w:val="15"/>
          <w:lang w:val="bg-BG" w:eastAsia="cs-CZ"/>
        </w:rPr>
        <w:t xml:space="preserve">. При установяване на пътник с COVID-19 на борда на въздухоплавателно средство, което е кацнало на територията на Република България, членовете на кабинния екипаж, обслужвал пътника с COVID-19, не се планират за следващ полет, като се поставят под </w:t>
      </w:r>
      <w:r w:rsidRPr="00F465D9">
        <w:rPr>
          <w:rFonts w:ascii="Segoe UI" w:eastAsia="Times New Roman" w:hAnsi="Segoe UI" w:cs="Segoe UI"/>
          <w:color w:val="000000"/>
          <w:sz w:val="15"/>
          <w:szCs w:val="15"/>
          <w:lang w:val="bg-BG" w:eastAsia="cs-CZ"/>
        </w:rPr>
        <w:lastRenderedPageBreak/>
        <w:t>карантина за срок от 14 дни с предписание, издадено от директора на съответната регионална здравна инспекция или оправомощено от него длъжностно лице.</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II</w:t>
      </w:r>
      <w:r w:rsidRPr="00F465D9">
        <w:rPr>
          <w:rFonts w:ascii="Segoe UI" w:eastAsia="Times New Roman" w:hAnsi="Segoe UI" w:cs="Segoe UI"/>
          <w:color w:val="000000"/>
          <w:sz w:val="15"/>
          <w:szCs w:val="15"/>
          <w:lang w:val="bg-BG" w:eastAsia="cs-CZ"/>
        </w:rPr>
        <w:t>. Заповед № РД-01-443 от 30.07.2020 г. на министъра на здравеопазването се отменя.</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III</w:t>
      </w:r>
      <w:r w:rsidRPr="00F465D9">
        <w:rPr>
          <w:rFonts w:ascii="Segoe UI" w:eastAsia="Times New Roman" w:hAnsi="Segoe UI" w:cs="Segoe UI"/>
          <w:color w:val="000000"/>
          <w:sz w:val="15"/>
          <w:szCs w:val="15"/>
          <w:lang w:val="bg-BG" w:eastAsia="cs-CZ"/>
        </w:rPr>
        <w:t>. Заповедта влиза в сила от 1.08.2020 г.</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IV.</w:t>
      </w:r>
      <w:r w:rsidRPr="00F465D9">
        <w:rPr>
          <w:rFonts w:ascii="Segoe UI" w:eastAsia="Times New Roman" w:hAnsi="Segoe UI" w:cs="Segoe UI"/>
          <w:color w:val="000000"/>
          <w:sz w:val="15"/>
          <w:szCs w:val="15"/>
          <w:lang w:val="bg-BG" w:eastAsia="cs-CZ"/>
        </w:rPr>
        <w:t> Заповедта да се съобщи на директорите на регионалните здравни инспекции, на министъра на вътрешните работи, министъра на транспорта, информационните технологии и съобщенията, министъра на регионалното развитие и благоустройството, на министъра на външните работи, министъра на икономиката, министъра на младежта и спорта за сведение и осъществяване на контрол за изпълнение на мерките и да се публикува на интернет страницата на Министерство на здравеопазването</w:t>
      </w:r>
    </w:p>
    <w:p w:rsidR="00F465D9" w:rsidRPr="00F465D9" w:rsidRDefault="00F465D9" w:rsidP="00F465D9">
      <w:pPr>
        <w:shd w:val="clear" w:color="auto" w:fill="FFFFFF"/>
        <w:spacing w:before="120" w:after="120" w:line="336" w:lineRule="atLeast"/>
        <w:jc w:val="both"/>
        <w:rPr>
          <w:rFonts w:ascii="Segoe UI" w:eastAsia="Times New Roman" w:hAnsi="Segoe UI" w:cs="Segoe UI"/>
          <w:color w:val="000000"/>
          <w:sz w:val="15"/>
          <w:szCs w:val="15"/>
          <w:lang w:val="bg-BG" w:eastAsia="cs-CZ"/>
        </w:rPr>
      </w:pPr>
      <w:r w:rsidRPr="00F465D9">
        <w:rPr>
          <w:rFonts w:ascii="Segoe UI" w:eastAsia="Times New Roman" w:hAnsi="Segoe UI" w:cs="Segoe UI"/>
          <w:color w:val="000000"/>
          <w:sz w:val="15"/>
          <w:szCs w:val="15"/>
          <w:lang w:val="bg-BG" w:eastAsia="cs-CZ"/>
        </w:rPr>
        <w:t>Заповедта подлежи на обжалване в едномесечен срок от публикуването  на интернет страницата на Министерството на здравеопазването, пред съответния административен съд по реда на Административнопроцесуалния кодекс.</w:t>
      </w:r>
    </w:p>
    <w:p w:rsidR="00F465D9" w:rsidRPr="00F465D9" w:rsidRDefault="00F465D9" w:rsidP="00F465D9">
      <w:pPr>
        <w:shd w:val="clear" w:color="auto" w:fill="FFFFFF"/>
        <w:spacing w:before="120" w:after="120" w:line="336" w:lineRule="atLeast"/>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 </w:t>
      </w:r>
    </w:p>
    <w:p w:rsidR="00F465D9" w:rsidRPr="00F465D9" w:rsidRDefault="00F465D9" w:rsidP="00F465D9">
      <w:pPr>
        <w:shd w:val="clear" w:color="auto" w:fill="FFFFFF"/>
        <w:spacing w:before="120" w:after="120" w:line="336" w:lineRule="atLeast"/>
        <w:rPr>
          <w:rFonts w:ascii="Segoe UI" w:eastAsia="Times New Roman" w:hAnsi="Segoe UI" w:cs="Segoe UI"/>
          <w:color w:val="000000"/>
          <w:sz w:val="15"/>
          <w:szCs w:val="15"/>
          <w:lang w:val="bg-BG" w:eastAsia="cs-CZ"/>
        </w:rPr>
      </w:pPr>
      <w:r w:rsidRPr="00F465D9">
        <w:rPr>
          <w:rFonts w:ascii="Segoe UI" w:eastAsia="Times New Roman" w:hAnsi="Segoe UI" w:cs="Segoe UI"/>
          <w:b/>
          <w:bCs/>
          <w:color w:val="000000"/>
          <w:sz w:val="15"/>
          <w:szCs w:val="15"/>
          <w:lang w:val="bg-BG" w:eastAsia="cs-CZ"/>
        </w:rPr>
        <w:t>ПРОФ. Д-Р КОСТАДИН АНГЕЛОВ, дм</w:t>
      </w:r>
    </w:p>
    <w:p w:rsidR="00F465D9" w:rsidRPr="00F465D9" w:rsidRDefault="00F465D9" w:rsidP="00F465D9">
      <w:pPr>
        <w:shd w:val="clear" w:color="auto" w:fill="FFFFFF"/>
        <w:spacing w:before="120" w:after="120" w:line="336" w:lineRule="atLeast"/>
        <w:rPr>
          <w:rFonts w:ascii="Segoe UI" w:eastAsia="Times New Roman" w:hAnsi="Segoe UI" w:cs="Segoe UI"/>
          <w:color w:val="000000"/>
          <w:sz w:val="15"/>
          <w:szCs w:val="15"/>
          <w:lang w:val="bg-BG" w:eastAsia="cs-CZ"/>
        </w:rPr>
      </w:pPr>
      <w:r w:rsidRPr="00F465D9">
        <w:rPr>
          <w:rFonts w:ascii="Segoe UI" w:eastAsia="Times New Roman" w:hAnsi="Segoe UI" w:cs="Segoe UI"/>
          <w:i/>
          <w:iCs/>
          <w:color w:val="000000"/>
          <w:sz w:val="15"/>
          <w:szCs w:val="15"/>
          <w:lang w:val="bg-BG" w:eastAsia="cs-CZ"/>
        </w:rPr>
        <w:t>Министър на здравеопазването</w:t>
      </w:r>
    </w:p>
    <w:p w:rsidR="00F465D9" w:rsidRPr="00F465D9" w:rsidRDefault="00F465D9" w:rsidP="00F465D9">
      <w:pPr>
        <w:shd w:val="clear" w:color="auto" w:fill="FFFFFF"/>
        <w:spacing w:before="120" w:after="120" w:line="336" w:lineRule="atLeast"/>
        <w:rPr>
          <w:rFonts w:ascii="Segoe UI" w:eastAsia="Times New Roman" w:hAnsi="Segoe UI" w:cs="Segoe UI"/>
          <w:color w:val="000000"/>
          <w:sz w:val="15"/>
          <w:szCs w:val="15"/>
          <w:lang w:val="bg-BG" w:eastAsia="cs-CZ"/>
        </w:rPr>
      </w:pPr>
      <w:r w:rsidRPr="00F465D9">
        <w:rPr>
          <w:rFonts w:ascii="Segoe UI" w:eastAsia="Times New Roman" w:hAnsi="Segoe UI" w:cs="Segoe UI"/>
          <w:i/>
          <w:iCs/>
          <w:color w:val="000000"/>
          <w:sz w:val="15"/>
          <w:szCs w:val="15"/>
          <w:lang w:val="bg-BG" w:eastAsia="cs-CZ"/>
        </w:rPr>
        <w:t> </w:t>
      </w:r>
    </w:p>
    <w:p w:rsidR="0030359B" w:rsidRPr="00DA5EA2" w:rsidRDefault="00F465D9" w:rsidP="00F465D9">
      <w:pPr>
        <w:rPr>
          <w:lang w:val="bg-BG"/>
        </w:rPr>
      </w:pPr>
      <w:hyperlink r:id="rId4" w:tgtFrame="_blank" w:history="1">
        <w:r w:rsidRPr="00DA5EA2">
          <w:rPr>
            <w:rFonts w:ascii="Segoe UI" w:eastAsia="Times New Roman" w:hAnsi="Segoe UI" w:cs="Segoe UI"/>
            <w:color w:val="304453"/>
            <w:spacing w:val="-8"/>
            <w:sz w:val="15"/>
            <w:szCs w:val="15"/>
            <w:bdr w:val="single" w:sz="6" w:space="15" w:color="009B75" w:frame="1"/>
            <w:lang w:val="bg-BG" w:eastAsia="cs-CZ"/>
          </w:rPr>
          <w:br/>
        </w:r>
      </w:hyperlink>
    </w:p>
    <w:sectPr w:rsidR="0030359B" w:rsidRPr="00DA5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D9"/>
    <w:rsid w:val="0030359B"/>
    <w:rsid w:val="00DA5EA2"/>
    <w:rsid w:val="00F46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C3F90-FB03-48B2-ACA7-99E4F987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5053">
      <w:bodyDiv w:val="1"/>
      <w:marLeft w:val="0"/>
      <w:marRight w:val="0"/>
      <w:marTop w:val="0"/>
      <w:marBottom w:val="0"/>
      <w:divBdr>
        <w:top w:val="none" w:sz="0" w:space="0" w:color="auto"/>
        <w:left w:val="none" w:sz="0" w:space="0" w:color="auto"/>
        <w:bottom w:val="none" w:sz="0" w:space="0" w:color="auto"/>
        <w:right w:val="none" w:sz="0" w:space="0" w:color="auto"/>
      </w:divBdr>
      <w:divsChild>
        <w:div w:id="131291635">
          <w:marLeft w:val="0"/>
          <w:marRight w:val="0"/>
          <w:marTop w:val="0"/>
          <w:marBottom w:val="0"/>
          <w:divBdr>
            <w:top w:val="none" w:sz="0" w:space="0" w:color="auto"/>
            <w:left w:val="none" w:sz="0" w:space="0" w:color="auto"/>
            <w:bottom w:val="none" w:sz="0" w:space="0" w:color="auto"/>
            <w:right w:val="none" w:sz="0" w:space="0" w:color="auto"/>
          </w:divBdr>
          <w:divsChild>
            <w:div w:id="854466732">
              <w:marLeft w:val="0"/>
              <w:marRight w:val="0"/>
              <w:marTop w:val="0"/>
              <w:marBottom w:val="0"/>
              <w:divBdr>
                <w:top w:val="none" w:sz="0" w:space="0" w:color="auto"/>
                <w:left w:val="none" w:sz="0" w:space="0" w:color="auto"/>
                <w:bottom w:val="none" w:sz="0" w:space="0" w:color="auto"/>
                <w:right w:val="none" w:sz="0" w:space="0" w:color="auto"/>
              </w:divBdr>
            </w:div>
          </w:divsChild>
        </w:div>
        <w:div w:id="1844586789">
          <w:marLeft w:val="0"/>
          <w:marRight w:val="0"/>
          <w:marTop w:val="0"/>
          <w:marBottom w:val="0"/>
          <w:divBdr>
            <w:top w:val="none" w:sz="0" w:space="0" w:color="auto"/>
            <w:left w:val="none" w:sz="0" w:space="0" w:color="auto"/>
            <w:bottom w:val="none" w:sz="0" w:space="0" w:color="auto"/>
            <w:right w:val="none" w:sz="0" w:space="0" w:color="auto"/>
          </w:divBdr>
          <w:divsChild>
            <w:div w:id="511189157">
              <w:marLeft w:val="0"/>
              <w:marRight w:val="0"/>
              <w:marTop w:val="0"/>
              <w:marBottom w:val="0"/>
              <w:divBdr>
                <w:top w:val="none" w:sz="0" w:space="0" w:color="auto"/>
                <w:left w:val="none" w:sz="0" w:space="0" w:color="auto"/>
                <w:bottom w:val="none" w:sz="0" w:space="0" w:color="auto"/>
                <w:right w:val="none" w:sz="0" w:space="0" w:color="auto"/>
              </w:divBdr>
              <w:divsChild>
                <w:div w:id="2133549397">
                  <w:marLeft w:val="-225"/>
                  <w:marRight w:val="-225"/>
                  <w:marTop w:val="0"/>
                  <w:marBottom w:val="0"/>
                  <w:divBdr>
                    <w:top w:val="none" w:sz="0" w:space="0" w:color="auto"/>
                    <w:left w:val="none" w:sz="0" w:space="0" w:color="auto"/>
                    <w:bottom w:val="none" w:sz="0" w:space="0" w:color="auto"/>
                    <w:right w:val="none" w:sz="0" w:space="0" w:color="auto"/>
                  </w:divBdr>
                  <w:divsChild>
                    <w:div w:id="1389768430">
                      <w:marLeft w:val="0"/>
                      <w:marRight w:val="0"/>
                      <w:marTop w:val="0"/>
                      <w:marBottom w:val="0"/>
                      <w:divBdr>
                        <w:top w:val="none" w:sz="0" w:space="0" w:color="auto"/>
                        <w:left w:val="none" w:sz="0" w:space="0" w:color="auto"/>
                        <w:bottom w:val="none" w:sz="0" w:space="0" w:color="auto"/>
                        <w:right w:val="none" w:sz="0" w:space="0" w:color="auto"/>
                      </w:divBdr>
                      <w:divsChild>
                        <w:div w:id="13896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9765</Characters>
  <Application>Microsoft Office Word</Application>
  <DocSecurity>0</DocSecurity>
  <Lines>81</Lines>
  <Paragraphs>22</Paragraphs>
  <ScaleCrop>false</ScaleCrop>
  <Company>MZV ČR</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GÁL</dc:creator>
  <cp:keywords/>
  <dc:description/>
  <cp:lastModifiedBy>František GÁL</cp:lastModifiedBy>
  <cp:revision>2</cp:revision>
  <dcterms:created xsi:type="dcterms:W3CDTF">2020-08-03T11:33:00Z</dcterms:created>
  <dcterms:modified xsi:type="dcterms:W3CDTF">2020-08-03T11:36:00Z</dcterms:modified>
</cp:coreProperties>
</file>