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1062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13"/>
      </w:tblGrid>
      <w:tr w:rsidR="00C04FFE" w:rsidTr="00C04FFE">
        <w:trPr>
          <w:trHeight w:hRule="exact" w:val="1134"/>
        </w:trPr>
        <w:tc>
          <w:tcPr>
            <w:tcW w:w="1163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C04FFE" w:rsidRDefault="00C04FFE" w:rsidP="00C04FF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7CE0ED5D" wp14:editId="5BFF143A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C04FFE" w:rsidRDefault="00C04FFE" w:rsidP="00C04FF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C04FFE" w:rsidRDefault="00C04FFE" w:rsidP="00C04FFE">
            <w:pPr>
              <w:pStyle w:val="Adresa"/>
              <w:spacing w:after="120" w:line="240" w:lineRule="auto"/>
            </w:pPr>
            <w:r>
              <w:t>Odbor zahraničněpolitických analýz a plánování                  Loretánské nám. 5, 118 00 Praha 1</w:t>
            </w:r>
          </w:p>
          <w:p w:rsidR="00C04FFE" w:rsidRDefault="00547322" w:rsidP="00C04FFE">
            <w:pPr>
              <w:pStyle w:val="Adresa"/>
              <w:spacing w:after="120" w:line="240" w:lineRule="auto"/>
            </w:pPr>
            <w:r>
              <w:t>tel.: +420 224 182</w:t>
            </w:r>
            <w:r w:rsidR="00C04FFE">
              <w:t>708, fax: +420 224 182015                                 email:  ozap_dotace@mzv.cz</w:t>
            </w:r>
          </w:p>
          <w:p w:rsidR="00C04FFE" w:rsidRDefault="00BB796B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  <w:hyperlink r:id="rId6" w:history="1">
              <w:r w:rsidR="00C04FFE">
                <w:rPr>
                  <w:rStyle w:val="Hypertextovodkaz"/>
                </w:rPr>
                <w:t>www.mzv.cz</w:t>
              </w:r>
            </w:hyperlink>
          </w:p>
          <w:p w:rsidR="00C04FFE" w:rsidRDefault="00C04FFE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</w:p>
          <w:p w:rsidR="00C04FFE" w:rsidRDefault="00C04FFE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</w:p>
          <w:p w:rsidR="00C04FFE" w:rsidRDefault="00C04FFE" w:rsidP="00C04FFE">
            <w:pPr>
              <w:pStyle w:val="Adresa"/>
              <w:spacing w:after="120" w:line="240" w:lineRule="auto"/>
              <w:rPr>
                <w:rStyle w:val="Hypertextovodkaz"/>
              </w:rPr>
            </w:pPr>
          </w:p>
          <w:p w:rsidR="00C04FFE" w:rsidRDefault="00C04FFE" w:rsidP="00C04FFE">
            <w:pPr>
              <w:pStyle w:val="Adresa"/>
              <w:spacing w:after="120" w:line="240" w:lineRule="auto"/>
            </w:pPr>
          </w:p>
        </w:tc>
      </w:tr>
    </w:tbl>
    <w:p w:rsidR="00040C46" w:rsidRDefault="00040C46" w:rsidP="00040C46">
      <w:pPr>
        <w:jc w:val="both"/>
      </w:pPr>
    </w:p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Příloha č. X</w:t>
      </w: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04FFE" w:rsidTr="00C04FFE">
        <w:trPr>
          <w:trHeight w:val="4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4FFE" w:rsidRPr="00AA1D91" w:rsidRDefault="00C04FFE" w:rsidP="00C04FFE">
            <w:pPr>
              <w:pStyle w:val="Nadpis1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mallCaps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b/>
                <w:smallCaps/>
              </w:rPr>
              <w:t xml:space="preserve">Priority zahraniční politiky ČR a mezinárodní vztahy </w:t>
            </w:r>
          </w:p>
        </w:tc>
      </w:tr>
    </w:tbl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04FFE" w:rsidRPr="00AA1D91" w:rsidTr="00DE652E">
        <w:trPr>
          <w:trHeight w:val="43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04FFE" w:rsidRPr="00AA1D91" w:rsidRDefault="00C04FFE" w:rsidP="00C04FFE">
            <w:pPr>
              <w:pStyle w:val="Nadpis1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mallCaps/>
                <w:sz w:val="24"/>
                <w:szCs w:val="24"/>
              </w:rPr>
            </w:pPr>
            <w:r w:rsidRPr="00AA1D91">
              <w:rPr>
                <w:rFonts w:ascii="Times New Roman" w:hAnsi="Times New Roman" w:cs="Times New Roman"/>
                <w:b/>
                <w:smallCaps/>
              </w:rPr>
              <w:t>Priorit</w:t>
            </w:r>
            <w:r w:rsidR="0011197B">
              <w:rPr>
                <w:rFonts w:ascii="Times New Roman" w:hAnsi="Times New Roman" w:cs="Times New Roman"/>
                <w:b/>
                <w:smallCaps/>
              </w:rPr>
              <w:t>ní okruhy pro rok 202</w:t>
            </w:r>
            <w:r w:rsidR="00D834F1"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</w:tr>
    </w:tbl>
    <w:p w:rsidR="00C04FFE" w:rsidRDefault="00C04FFE" w:rsidP="00040C46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p w:rsidR="00953BD2" w:rsidRPr="00953BD2" w:rsidRDefault="00953BD2" w:rsidP="00953BD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szCs w:val="28"/>
          <w:u w:val="single"/>
          <w:lang w:eastAsia="cs-CZ"/>
        </w:rPr>
      </w:pPr>
      <w:r w:rsidRPr="00953BD2">
        <w:rPr>
          <w:rFonts w:ascii="Georgia" w:hAnsi="Georgia"/>
          <w:b/>
          <w:sz w:val="28"/>
          <w:szCs w:val="28"/>
          <w:u w:val="single"/>
          <w:lang w:eastAsia="cs-CZ"/>
        </w:rPr>
        <w:t>Efektivní multilateralismus</w:t>
      </w:r>
      <w:r w:rsidRPr="00953BD2">
        <w:rPr>
          <w:rFonts w:ascii="Georgia" w:hAnsi="Georgia"/>
          <w:sz w:val="28"/>
          <w:szCs w:val="28"/>
          <w:u w:val="single"/>
          <w:lang w:eastAsia="cs-CZ"/>
        </w:rPr>
        <w:t xml:space="preserve"> </w:t>
      </w:r>
    </w:p>
    <w:p w:rsidR="00953BD2" w:rsidRPr="00953BD2" w:rsidRDefault="00953BD2" w:rsidP="00953BD2">
      <w:pPr>
        <w:spacing w:before="240" w:after="120" w:line="259" w:lineRule="auto"/>
        <w:contextualSpacing/>
        <w:jc w:val="both"/>
        <w:rPr>
          <w:rFonts w:ascii="Georgia" w:hAnsi="Georgia"/>
        </w:rPr>
      </w:pPr>
    </w:p>
    <w:p w:rsidR="00953BD2" w:rsidRPr="004D0EEB" w:rsidRDefault="00953BD2" w:rsidP="00953BD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</w:rPr>
      </w:pPr>
      <w:r w:rsidRPr="004D0EEB">
        <w:rPr>
          <w:rFonts w:ascii="Georgia" w:hAnsi="Georgia"/>
        </w:rPr>
        <w:t xml:space="preserve">Multilateralismus založený na předvídatelnosti a respektu k platným normám. Posílení multilateralismu a prosazování multilaterálního přístupu k řešení aktuálních globálních výzev. </w:t>
      </w:r>
    </w:p>
    <w:p w:rsidR="00953BD2" w:rsidRDefault="00953BD2" w:rsidP="00953B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/>
          <w:b/>
          <w:bCs/>
          <w:color w:val="000000"/>
          <w:sz w:val="28"/>
          <w:szCs w:val="28"/>
          <w:u w:val="single"/>
          <w:lang w:eastAsia="cs-CZ"/>
        </w:rPr>
      </w:pPr>
    </w:p>
    <w:p w:rsidR="00953BD2" w:rsidRDefault="00953BD2" w:rsidP="00953BD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/>
          <w:b/>
          <w:bCs/>
          <w:color w:val="000000"/>
          <w:sz w:val="28"/>
          <w:szCs w:val="28"/>
          <w:u w:val="single"/>
          <w:lang w:eastAsia="cs-CZ"/>
        </w:rPr>
      </w:pPr>
      <w:r>
        <w:rPr>
          <w:rFonts w:ascii="Georgia" w:hAnsi="Georgia"/>
          <w:b/>
          <w:bCs/>
          <w:color w:val="000000"/>
          <w:sz w:val="28"/>
          <w:szCs w:val="28"/>
          <w:u w:val="single"/>
          <w:lang w:eastAsia="cs-CZ"/>
        </w:rPr>
        <w:t>ČR v Evropské unii</w:t>
      </w:r>
    </w:p>
    <w:p w:rsidR="00953BD2" w:rsidRPr="00953BD2" w:rsidRDefault="00953BD2" w:rsidP="00953BD2">
      <w:pPr>
        <w:pStyle w:val="Odstavecseseznamem"/>
        <w:tabs>
          <w:tab w:val="left" w:pos="709"/>
        </w:tabs>
        <w:spacing w:before="120" w:after="120" w:line="240" w:lineRule="auto"/>
        <w:ind w:left="720"/>
        <w:contextualSpacing/>
        <w:jc w:val="both"/>
        <w:rPr>
          <w:rFonts w:ascii="Georgia" w:hAnsi="Georgia"/>
          <w:b/>
          <w:bCs/>
          <w:color w:val="000000"/>
          <w:sz w:val="24"/>
          <w:szCs w:val="24"/>
          <w:lang w:eastAsia="cs-CZ"/>
        </w:rPr>
      </w:pPr>
    </w:p>
    <w:p w:rsidR="004D0EEB" w:rsidRPr="008F7CF2" w:rsidRDefault="00953BD2" w:rsidP="00DD4B8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240" w:after="160" w:line="259" w:lineRule="auto"/>
        <w:contextualSpacing/>
        <w:jc w:val="both"/>
        <w:rPr>
          <w:rFonts w:ascii="Georgia" w:hAnsi="Georgia"/>
          <w:b/>
        </w:rPr>
      </w:pPr>
      <w:r w:rsidRPr="008F7CF2">
        <w:rPr>
          <w:rFonts w:ascii="Georgia" w:hAnsi="Georgia"/>
          <w:bCs/>
          <w:lang w:eastAsia="cs-CZ"/>
        </w:rPr>
        <w:t>Silná</w:t>
      </w:r>
      <w:r w:rsidR="003B6C02" w:rsidRPr="008F7CF2">
        <w:rPr>
          <w:rFonts w:ascii="Georgia" w:hAnsi="Georgia"/>
          <w:bCs/>
          <w:lang w:eastAsia="cs-CZ"/>
        </w:rPr>
        <w:t>, odolná a udržitelná</w:t>
      </w:r>
      <w:r w:rsidRPr="008F7CF2">
        <w:rPr>
          <w:rFonts w:ascii="Georgia" w:hAnsi="Georgia"/>
          <w:bCs/>
          <w:lang w:eastAsia="cs-CZ"/>
        </w:rPr>
        <w:t xml:space="preserve"> EU na globální scéně;</w:t>
      </w:r>
      <w:r w:rsidR="00FB4608">
        <w:rPr>
          <w:rFonts w:ascii="Georgia" w:hAnsi="Georgia"/>
          <w:bCs/>
          <w:lang w:eastAsia="cs-CZ"/>
        </w:rPr>
        <w:t xml:space="preserve"> podpora naplňování prioritních okruhů CZ P</w:t>
      </w:r>
      <w:r w:rsidR="009158C7">
        <w:rPr>
          <w:rFonts w:ascii="Georgia" w:hAnsi="Georgia"/>
          <w:bCs/>
          <w:lang w:eastAsia="cs-CZ"/>
        </w:rPr>
        <w:t>R</w:t>
      </w:r>
      <w:r w:rsidR="00FB4608">
        <w:rPr>
          <w:rFonts w:ascii="Georgia" w:hAnsi="Georgia"/>
          <w:bCs/>
          <w:lang w:eastAsia="cs-CZ"/>
        </w:rPr>
        <w:t>ES v oblasti zahraniční a bezpečnostní politiky.</w:t>
      </w:r>
    </w:p>
    <w:p w:rsidR="003B6C02" w:rsidRPr="009158C7" w:rsidRDefault="003B6C02" w:rsidP="003B6C0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240" w:after="160" w:line="259" w:lineRule="auto"/>
        <w:contextualSpacing/>
        <w:jc w:val="both"/>
        <w:rPr>
          <w:rFonts w:ascii="Georgia" w:hAnsi="Georgia"/>
          <w:b/>
        </w:rPr>
      </w:pPr>
      <w:r w:rsidRPr="004D0EEB">
        <w:rPr>
          <w:rFonts w:ascii="Georgia" w:hAnsi="Georgia"/>
        </w:rPr>
        <w:t>Priority a zájmy ČR ve vztahu k rozšiřování EU a k Východnímu partnerství;</w:t>
      </w:r>
    </w:p>
    <w:p w:rsidR="009158C7" w:rsidRPr="009158C7" w:rsidRDefault="009158C7" w:rsidP="003B6C0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240" w:after="160" w:line="259" w:lineRule="auto"/>
        <w:contextualSpacing/>
        <w:jc w:val="both"/>
        <w:rPr>
          <w:rFonts w:ascii="Georgia" w:hAnsi="Georgia"/>
          <w:b/>
        </w:rPr>
      </w:pPr>
      <w:r w:rsidRPr="009158C7">
        <w:rPr>
          <w:rFonts w:ascii="Georgia" w:hAnsi="Georgia"/>
        </w:rPr>
        <w:t>Posilování strategického zapojení v </w:t>
      </w:r>
      <w:proofErr w:type="spellStart"/>
      <w:r w:rsidRPr="009158C7">
        <w:rPr>
          <w:rFonts w:ascii="Georgia" w:hAnsi="Georgia"/>
        </w:rPr>
        <w:t>indo</w:t>
      </w:r>
      <w:proofErr w:type="spellEnd"/>
      <w:r w:rsidRPr="009158C7">
        <w:rPr>
          <w:rFonts w:ascii="Georgia" w:hAnsi="Georgia"/>
        </w:rPr>
        <w:t>-pacifickém regionu (</w:t>
      </w:r>
      <w:r w:rsidRPr="009158C7">
        <w:rPr>
          <w:rStyle w:val="slostrnky"/>
          <w:rFonts w:ascii="Georgia" w:hAnsi="Georgia" w:cs="Arial"/>
          <w:bCs/>
        </w:rPr>
        <w:t>implementace „</w:t>
      </w:r>
      <w:r w:rsidRPr="009158C7">
        <w:rPr>
          <w:rStyle w:val="slostrnky"/>
          <w:rFonts w:ascii="Georgia" w:hAnsi="Georgia" w:cs="Arial"/>
          <w:bCs/>
          <w:i/>
        </w:rPr>
        <w:t>EU-</w:t>
      </w:r>
      <w:proofErr w:type="spellStart"/>
      <w:r w:rsidRPr="009158C7">
        <w:rPr>
          <w:rStyle w:val="slostrnky"/>
          <w:rFonts w:ascii="Georgia" w:hAnsi="Georgia" w:cs="Arial"/>
          <w:bCs/>
          <w:i/>
        </w:rPr>
        <w:t>Asia</w:t>
      </w:r>
      <w:proofErr w:type="spellEnd"/>
      <w:r w:rsidRPr="009158C7">
        <w:rPr>
          <w:rStyle w:val="slostrnky"/>
          <w:rFonts w:ascii="Georgia" w:hAnsi="Georgia" w:cs="Arial"/>
          <w:bCs/>
          <w:i/>
        </w:rPr>
        <w:t xml:space="preserve"> </w:t>
      </w:r>
      <w:proofErr w:type="spellStart"/>
      <w:r w:rsidRPr="009158C7">
        <w:rPr>
          <w:rStyle w:val="slostrnky"/>
          <w:rFonts w:ascii="Georgia" w:hAnsi="Georgia" w:cs="Arial"/>
          <w:bCs/>
          <w:i/>
        </w:rPr>
        <w:t>Connectivity</w:t>
      </w:r>
      <w:proofErr w:type="spellEnd"/>
      <w:r w:rsidRPr="009158C7">
        <w:rPr>
          <w:rStyle w:val="slostrnky"/>
          <w:rFonts w:ascii="Georgia" w:hAnsi="Georgia" w:cs="Arial"/>
          <w:bCs/>
          <w:i/>
        </w:rPr>
        <w:t xml:space="preserve"> </w:t>
      </w:r>
      <w:proofErr w:type="spellStart"/>
      <w:r w:rsidRPr="009158C7">
        <w:rPr>
          <w:rStyle w:val="slostrnky"/>
          <w:rFonts w:ascii="Georgia" w:hAnsi="Georgia" w:cs="Arial"/>
          <w:bCs/>
          <w:i/>
        </w:rPr>
        <w:t>Strategy</w:t>
      </w:r>
      <w:proofErr w:type="spellEnd"/>
      <w:r w:rsidRPr="009158C7">
        <w:rPr>
          <w:rStyle w:val="slostrnky"/>
          <w:rFonts w:ascii="Georgia" w:hAnsi="Georgia" w:cs="Arial"/>
          <w:bCs/>
          <w:i/>
        </w:rPr>
        <w:t>“</w:t>
      </w:r>
      <w:r>
        <w:rPr>
          <w:rStyle w:val="slostrnky"/>
          <w:rFonts w:ascii="Georgia" w:hAnsi="Georgia" w:cs="Arial"/>
          <w:bCs/>
          <w:i/>
        </w:rPr>
        <w:t>)</w:t>
      </w:r>
    </w:p>
    <w:p w:rsidR="004D0EEB" w:rsidRPr="004D0EEB" w:rsidRDefault="00953BD2" w:rsidP="00F73FF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120" w:line="259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  <w:color w:val="000000"/>
          <w:lang w:eastAsia="cs-CZ"/>
        </w:rPr>
        <w:t>Podpora EU partnerským zemím v souvislosti s COVID-19 (</w:t>
      </w:r>
      <w:r w:rsidRPr="004D0EEB">
        <w:rPr>
          <w:rFonts w:ascii="Georgia" w:hAnsi="Georgia"/>
          <w:i/>
          <w:color w:val="000000"/>
          <w:lang w:eastAsia="cs-CZ"/>
        </w:rPr>
        <w:t xml:space="preserve">Team </w:t>
      </w:r>
      <w:proofErr w:type="spellStart"/>
      <w:r w:rsidRPr="004D0EEB">
        <w:rPr>
          <w:rFonts w:ascii="Georgia" w:hAnsi="Georgia"/>
          <w:i/>
          <w:color w:val="000000"/>
          <w:lang w:eastAsia="cs-CZ"/>
        </w:rPr>
        <w:t>Europe</w:t>
      </w:r>
      <w:proofErr w:type="spellEnd"/>
      <w:r w:rsidRPr="004D0EEB">
        <w:rPr>
          <w:rFonts w:ascii="Georgia" w:hAnsi="Georgia"/>
          <w:color w:val="000000"/>
          <w:lang w:eastAsia="cs-CZ"/>
        </w:rPr>
        <w:t>);</w:t>
      </w:r>
    </w:p>
    <w:p w:rsidR="00953BD2" w:rsidRPr="004D0EEB" w:rsidRDefault="00953BD2" w:rsidP="00A65790">
      <w:pPr>
        <w:pStyle w:val="Odstavecseseznamem"/>
        <w:numPr>
          <w:ilvl w:val="0"/>
          <w:numId w:val="19"/>
        </w:numPr>
        <w:spacing w:before="240" w:after="120" w:line="259" w:lineRule="auto"/>
        <w:contextualSpacing/>
        <w:jc w:val="both"/>
        <w:rPr>
          <w:rFonts w:ascii="Georgia" w:hAnsi="Georgia"/>
        </w:rPr>
      </w:pPr>
      <w:proofErr w:type="spellStart"/>
      <w:r w:rsidRPr="004D0EEB">
        <w:rPr>
          <w:rFonts w:ascii="Georgia" w:hAnsi="Georgia"/>
          <w:i/>
        </w:rPr>
        <w:t>Brexit</w:t>
      </w:r>
      <w:proofErr w:type="spellEnd"/>
      <w:r w:rsidRPr="004D0EEB">
        <w:rPr>
          <w:rFonts w:ascii="Georgia" w:hAnsi="Georgia"/>
        </w:rPr>
        <w:t xml:space="preserve"> a jeho dopady na fungování EU a na vybrané unijní politiky (zejm. SZBP, obchod, vnitřní trh). </w:t>
      </w:r>
    </w:p>
    <w:p w:rsidR="00953BD2" w:rsidRPr="00953BD2" w:rsidRDefault="00953BD2" w:rsidP="00953BD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</w:p>
    <w:p w:rsidR="008F7CF2" w:rsidRPr="00AD4B84" w:rsidRDefault="008F7CF2" w:rsidP="008F7CF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/>
          <w:b/>
          <w:bCs/>
          <w:color w:val="000000"/>
          <w:sz w:val="28"/>
          <w:szCs w:val="28"/>
          <w:u w:val="single"/>
          <w:lang w:eastAsia="cs-CZ"/>
        </w:rPr>
      </w:pPr>
      <w:r w:rsidRPr="00AD4B84">
        <w:rPr>
          <w:rFonts w:ascii="Georgia" w:hAnsi="Georgia"/>
          <w:b/>
          <w:bCs/>
          <w:color w:val="000000"/>
          <w:sz w:val="28"/>
          <w:szCs w:val="28"/>
          <w:u w:val="single"/>
          <w:lang w:eastAsia="cs-CZ"/>
        </w:rPr>
        <w:t xml:space="preserve">Bezpečnost </w:t>
      </w:r>
    </w:p>
    <w:p w:rsidR="008F7CF2" w:rsidRDefault="008F7CF2" w:rsidP="008F7CF2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Adaptace NATO na nové bezpečnostní prostředí, příprava nového Strategického konceptu NATO pro summit NATO 2022 a jeho implementace; Strategie NATO 2030;</w:t>
      </w:r>
    </w:p>
    <w:p w:rsidR="008F7CF2" w:rsidRDefault="008F7CF2" w:rsidP="008F7CF2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Posilování strategického trojúhelníku EU-US-NATO; prohlubování synergií EU-NATO;</w:t>
      </w:r>
      <w:r w:rsidRPr="0037691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komplementarita úsilí EU a NATO na poli </w:t>
      </w:r>
      <w:proofErr w:type="spellStart"/>
      <w:r>
        <w:rPr>
          <w:rFonts w:ascii="Georgia" w:hAnsi="Georgia"/>
        </w:rPr>
        <w:t>crises</w:t>
      </w:r>
      <w:proofErr w:type="spellEnd"/>
      <w:r>
        <w:rPr>
          <w:rFonts w:ascii="Georgia" w:hAnsi="Georgia"/>
        </w:rPr>
        <w:t xml:space="preserve"> managementu a stability v širším evropském sousedství; </w:t>
      </w:r>
    </w:p>
    <w:p w:rsidR="008F7CF2" w:rsidRDefault="008F7CF2" w:rsidP="008F7CF2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Podpora ú</w:t>
      </w:r>
      <w:r w:rsidRPr="004D0EEB">
        <w:rPr>
          <w:rFonts w:ascii="Georgia" w:hAnsi="Georgia"/>
        </w:rPr>
        <w:t xml:space="preserve">silí </w:t>
      </w:r>
      <w:r>
        <w:rPr>
          <w:rFonts w:ascii="Georgia" w:hAnsi="Georgia"/>
        </w:rPr>
        <w:t xml:space="preserve">US a </w:t>
      </w:r>
      <w:r w:rsidRPr="004D0EEB">
        <w:rPr>
          <w:rFonts w:ascii="Georgia" w:hAnsi="Georgia"/>
        </w:rPr>
        <w:t xml:space="preserve">NATO na poli </w:t>
      </w:r>
      <w:r>
        <w:rPr>
          <w:rFonts w:ascii="Georgia" w:hAnsi="Georgia"/>
        </w:rPr>
        <w:t xml:space="preserve">strategické stability a rámců </w:t>
      </w:r>
      <w:r w:rsidRPr="004D0EEB">
        <w:rPr>
          <w:rFonts w:ascii="Georgia" w:hAnsi="Georgia"/>
        </w:rPr>
        <w:t xml:space="preserve">kontroly </w:t>
      </w:r>
      <w:r>
        <w:rPr>
          <w:rFonts w:ascii="Georgia" w:hAnsi="Georgia"/>
        </w:rPr>
        <w:t xml:space="preserve">jaderného </w:t>
      </w:r>
      <w:r w:rsidRPr="004D0EEB">
        <w:rPr>
          <w:rFonts w:ascii="Georgia" w:hAnsi="Georgia"/>
        </w:rPr>
        <w:t xml:space="preserve">zbrojení a </w:t>
      </w:r>
      <w:proofErr w:type="spellStart"/>
      <w:r w:rsidRPr="004D0EEB">
        <w:rPr>
          <w:rFonts w:ascii="Georgia" w:hAnsi="Georgia"/>
        </w:rPr>
        <w:t>neproliferace</w:t>
      </w:r>
      <w:proofErr w:type="spellEnd"/>
      <w:r w:rsidRPr="004D0EEB">
        <w:rPr>
          <w:rFonts w:ascii="Georgia" w:hAnsi="Georgia"/>
        </w:rPr>
        <w:t>;</w:t>
      </w:r>
    </w:p>
    <w:p w:rsidR="008F7CF2" w:rsidRPr="0037691A" w:rsidRDefault="008F7CF2" w:rsidP="008F7CF2">
      <w:pPr>
        <w:pStyle w:val="Odstavecseseznamem"/>
        <w:numPr>
          <w:ilvl w:val="0"/>
          <w:numId w:val="10"/>
        </w:numPr>
        <w:spacing w:before="240" w:after="120" w:line="259" w:lineRule="auto"/>
        <w:contextualSpacing/>
        <w:jc w:val="both"/>
        <w:rPr>
          <w:rFonts w:ascii="Georgia" w:hAnsi="Georgia"/>
        </w:rPr>
      </w:pPr>
      <w:r w:rsidRPr="0037691A">
        <w:rPr>
          <w:rFonts w:ascii="Georgia" w:hAnsi="Georgia"/>
        </w:rPr>
        <w:t>Akceschopná Společná bezpečnostní a obranná politika EU; příprava a implementace Strategického kompas</w:t>
      </w:r>
      <w:r>
        <w:rPr>
          <w:rFonts w:ascii="Georgia" w:hAnsi="Georgia"/>
        </w:rPr>
        <w:t>u;</w:t>
      </w:r>
    </w:p>
    <w:p w:rsidR="008F7CF2" w:rsidRDefault="008F7CF2" w:rsidP="008F7CF2">
      <w:pPr>
        <w:pStyle w:val="Odstavecseseznamem"/>
        <w:numPr>
          <w:ilvl w:val="0"/>
          <w:numId w:val="10"/>
        </w:numPr>
        <w:spacing w:before="240" w:after="120" w:line="259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</w:rPr>
        <w:t>Zvyšování odolnosti EU</w:t>
      </w:r>
      <w:r>
        <w:rPr>
          <w:rFonts w:ascii="Georgia" w:hAnsi="Georgia"/>
        </w:rPr>
        <w:t xml:space="preserve"> a</w:t>
      </w:r>
      <w:r w:rsidRPr="004D0EEB">
        <w:rPr>
          <w:rFonts w:ascii="Georgia" w:hAnsi="Georgia"/>
        </w:rPr>
        <w:t xml:space="preserve"> NATO</w:t>
      </w:r>
      <w:r>
        <w:rPr>
          <w:rFonts w:ascii="Georgia" w:hAnsi="Georgia"/>
        </w:rPr>
        <w:t xml:space="preserve"> vůči hybridnímu působení; spolupráce se zeměmi</w:t>
      </w:r>
      <w:r w:rsidRPr="004D0EEB">
        <w:rPr>
          <w:rFonts w:ascii="Georgia" w:hAnsi="Georgia"/>
        </w:rPr>
        <w:t xml:space="preserve"> západního Balkánu a Východního partnerství </w:t>
      </w:r>
      <w:r>
        <w:rPr>
          <w:rFonts w:ascii="Georgia" w:hAnsi="Georgia"/>
        </w:rPr>
        <w:t xml:space="preserve">zaměřená na boj </w:t>
      </w:r>
      <w:r w:rsidRPr="004D0EEB">
        <w:rPr>
          <w:rFonts w:ascii="Georgia" w:hAnsi="Georgia"/>
        </w:rPr>
        <w:t>proti hybridním hrozbám</w:t>
      </w:r>
      <w:r>
        <w:rPr>
          <w:rFonts w:ascii="Georgia" w:hAnsi="Georgia"/>
        </w:rPr>
        <w:t>;</w:t>
      </w:r>
    </w:p>
    <w:p w:rsidR="008F7CF2" w:rsidRDefault="008F7CF2" w:rsidP="008F7CF2">
      <w:pPr>
        <w:pStyle w:val="Odstavecseseznamem"/>
        <w:numPr>
          <w:ilvl w:val="0"/>
          <w:numId w:val="10"/>
        </w:numPr>
        <w:spacing w:before="240" w:after="120" w:line="259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Boj proti terorismu, především na Blízkém východě a v Sahelu;</w:t>
      </w:r>
    </w:p>
    <w:p w:rsidR="008F7CF2" w:rsidRPr="004D0EEB" w:rsidRDefault="008F7CF2" w:rsidP="008F7CF2">
      <w:pPr>
        <w:pStyle w:val="Odstavecseseznamem"/>
        <w:numPr>
          <w:ilvl w:val="0"/>
          <w:numId w:val="10"/>
        </w:numPr>
        <w:spacing w:before="240" w:after="120" w:line="259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Nové a přelomové technologie (bezpečnostní implikace, rozvoj kapacit);</w:t>
      </w:r>
    </w:p>
    <w:p w:rsidR="008F7CF2" w:rsidRPr="004D0EEB" w:rsidRDefault="008F7CF2" w:rsidP="008F7CF2">
      <w:pPr>
        <w:pStyle w:val="Odstavecseseznamem"/>
        <w:numPr>
          <w:ilvl w:val="0"/>
          <w:numId w:val="10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</w:rPr>
        <w:t>Modernizace Vídeňského dokumentu jako jednoho z klíčových opatření k posilování bezpečnosti a důvěry v Evropě;</w:t>
      </w:r>
    </w:p>
    <w:p w:rsidR="008F7CF2" w:rsidRPr="00A461E0" w:rsidRDefault="008F7CF2" w:rsidP="008F7CF2">
      <w:pPr>
        <w:pStyle w:val="Odstavecseseznamem"/>
        <w:numPr>
          <w:ilvl w:val="0"/>
          <w:numId w:val="17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</w:rPr>
        <w:t xml:space="preserve">Bezpečnostní </w:t>
      </w:r>
      <w:r>
        <w:rPr>
          <w:rFonts w:ascii="Georgia" w:hAnsi="Georgia"/>
        </w:rPr>
        <w:t xml:space="preserve">implikace </w:t>
      </w:r>
      <w:r w:rsidRPr="004D0EEB">
        <w:rPr>
          <w:rFonts w:ascii="Georgia" w:hAnsi="Georgia"/>
        </w:rPr>
        <w:t>klimatické změny;</w:t>
      </w:r>
      <w:r>
        <w:rPr>
          <w:rFonts w:ascii="Georgia" w:hAnsi="Georgia"/>
        </w:rPr>
        <w:t xml:space="preserve"> podpora </w:t>
      </w:r>
      <w:r w:rsidRPr="00A461E0">
        <w:rPr>
          <w:rFonts w:ascii="Georgia" w:hAnsi="Georgia"/>
        </w:rPr>
        <w:t xml:space="preserve">partnerství v oblasti politiky klimatické bezpečnosti; </w:t>
      </w:r>
    </w:p>
    <w:p w:rsidR="008F7CF2" w:rsidRPr="004D0EEB" w:rsidRDefault="008F7CF2" w:rsidP="008F7CF2">
      <w:pPr>
        <w:pStyle w:val="Odstavecseseznamem"/>
        <w:numPr>
          <w:ilvl w:val="0"/>
          <w:numId w:val="19"/>
        </w:numPr>
        <w:tabs>
          <w:tab w:val="left" w:pos="709"/>
        </w:tabs>
        <w:spacing w:before="120" w:after="120" w:line="240" w:lineRule="auto"/>
        <w:contextualSpacing/>
        <w:jc w:val="both"/>
        <w:rPr>
          <w:rFonts w:ascii="Georgia" w:hAnsi="Georgia"/>
          <w:b/>
          <w:bCs/>
          <w:color w:val="000000"/>
          <w:lang w:eastAsia="cs-CZ"/>
        </w:rPr>
      </w:pPr>
      <w:r w:rsidRPr="004D0EEB">
        <w:rPr>
          <w:rFonts w:ascii="Georgia" w:hAnsi="Georgia"/>
        </w:rPr>
        <w:t>Stabilizace kybernetického prostoru v jednáních OSN, OBSE, EU, NATO.</w:t>
      </w:r>
    </w:p>
    <w:p w:rsidR="00953BD2" w:rsidRDefault="00953BD2" w:rsidP="00953BD2">
      <w:pPr>
        <w:pStyle w:val="Odstavecseseznamem"/>
        <w:tabs>
          <w:tab w:val="left" w:pos="709"/>
        </w:tabs>
        <w:spacing w:before="120" w:after="120" w:line="240" w:lineRule="auto"/>
        <w:ind w:left="720"/>
        <w:contextualSpacing/>
        <w:jc w:val="both"/>
        <w:rPr>
          <w:rFonts w:ascii="Georgia" w:hAnsi="Georgia"/>
          <w:sz w:val="24"/>
          <w:szCs w:val="24"/>
        </w:rPr>
      </w:pPr>
    </w:p>
    <w:p w:rsidR="00996591" w:rsidRPr="00AD4B84" w:rsidRDefault="00996591" w:rsidP="00996591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8"/>
          <w:szCs w:val="28"/>
          <w:u w:val="single"/>
          <w:lang w:eastAsia="cs-CZ"/>
        </w:rPr>
      </w:pPr>
      <w:r w:rsidRPr="00AD4B84">
        <w:rPr>
          <w:rFonts w:ascii="Georgia" w:hAnsi="Georgia"/>
          <w:b/>
          <w:bCs/>
          <w:sz w:val="28"/>
          <w:szCs w:val="28"/>
          <w:u w:val="single"/>
          <w:lang w:eastAsia="cs-CZ"/>
        </w:rPr>
        <w:lastRenderedPageBreak/>
        <w:t xml:space="preserve">Prosperita a udržitelný rozvoj </w:t>
      </w:r>
    </w:p>
    <w:p w:rsidR="00996591" w:rsidRPr="00C77B3B" w:rsidRDefault="00996591" w:rsidP="00996591">
      <w:pPr>
        <w:pStyle w:val="Odstavecseseznamem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Georgia" w:hAnsi="Georgia"/>
          <w:sz w:val="24"/>
          <w:szCs w:val="24"/>
          <w:lang w:eastAsia="cs-CZ"/>
        </w:rPr>
      </w:pPr>
    </w:p>
    <w:p w:rsidR="00953BD2" w:rsidRPr="00C77B3B" w:rsidRDefault="00953BD2" w:rsidP="00953BD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C77B3B">
        <w:rPr>
          <w:rFonts w:ascii="Georgia" w:hAnsi="Georgia"/>
          <w:lang w:eastAsia="cs-CZ"/>
        </w:rPr>
        <w:t>O</w:t>
      </w:r>
      <w:r w:rsidR="00996591" w:rsidRPr="00C77B3B">
        <w:rPr>
          <w:rFonts w:ascii="Georgia" w:hAnsi="Georgia"/>
          <w:lang w:eastAsia="cs-CZ"/>
        </w:rPr>
        <w:t>bchodní příležitosti pro české firmy v zahraničí</w:t>
      </w:r>
      <w:r w:rsidR="00BB796B">
        <w:rPr>
          <w:rFonts w:ascii="Georgia" w:hAnsi="Georgia"/>
          <w:lang w:eastAsia="cs-CZ"/>
        </w:rPr>
        <w:t xml:space="preserve"> v souvislosti s politikou EU „g</w:t>
      </w:r>
      <w:r w:rsidR="00996591" w:rsidRPr="00C77B3B">
        <w:rPr>
          <w:rFonts w:ascii="Georgia" w:hAnsi="Georgia"/>
          <w:lang w:eastAsia="cs-CZ"/>
        </w:rPr>
        <w:t xml:space="preserve">reen </w:t>
      </w:r>
      <w:proofErr w:type="spellStart"/>
      <w:r w:rsidR="00BB796B">
        <w:rPr>
          <w:rFonts w:ascii="Georgia" w:hAnsi="Georgia"/>
          <w:lang w:eastAsia="cs-CZ"/>
        </w:rPr>
        <w:t>t</w:t>
      </w:r>
      <w:bookmarkStart w:id="0" w:name="_GoBack"/>
      <w:bookmarkEnd w:id="0"/>
      <w:r w:rsidR="003B6C02" w:rsidRPr="00C77B3B">
        <w:rPr>
          <w:rFonts w:ascii="Georgia" w:hAnsi="Georgia"/>
          <w:lang w:eastAsia="cs-CZ"/>
        </w:rPr>
        <w:t>ransition</w:t>
      </w:r>
      <w:proofErr w:type="spellEnd"/>
      <w:r w:rsidR="0011197B" w:rsidRPr="00C77B3B">
        <w:rPr>
          <w:rFonts w:ascii="Georgia" w:hAnsi="Georgia"/>
          <w:lang w:eastAsia="cs-CZ"/>
        </w:rPr>
        <w:t>“</w:t>
      </w:r>
      <w:r w:rsidRPr="00C77B3B">
        <w:rPr>
          <w:rFonts w:ascii="Georgia" w:hAnsi="Georgia"/>
          <w:lang w:eastAsia="cs-CZ"/>
        </w:rPr>
        <w:t>;</w:t>
      </w:r>
      <w:r w:rsidR="00996591" w:rsidRPr="00C77B3B">
        <w:rPr>
          <w:rFonts w:ascii="Georgia" w:hAnsi="Georgia"/>
          <w:lang w:eastAsia="cs-CZ"/>
        </w:rPr>
        <w:t xml:space="preserve"> </w:t>
      </w:r>
    </w:p>
    <w:p w:rsidR="00953BD2" w:rsidRPr="004D0EEB" w:rsidRDefault="00953BD2" w:rsidP="00953BD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  <w:lang w:eastAsia="cs-CZ"/>
        </w:rPr>
        <w:t>Humanitární pomoc a rozvojová spolupráce s přesahy do obchodně</w:t>
      </w:r>
      <w:r w:rsidR="001A0C1E">
        <w:rPr>
          <w:rFonts w:ascii="Georgia" w:hAnsi="Georgia"/>
          <w:lang w:eastAsia="cs-CZ"/>
        </w:rPr>
        <w:t>-</w:t>
      </w:r>
      <w:r w:rsidRPr="004D0EEB">
        <w:rPr>
          <w:rFonts w:ascii="Georgia" w:hAnsi="Georgia"/>
          <w:lang w:eastAsia="cs-CZ"/>
        </w:rPr>
        <w:t xml:space="preserve">ekonomické spolupráce v kontextu COVID-19; </w:t>
      </w:r>
    </w:p>
    <w:p w:rsidR="0011197B" w:rsidRPr="004D0EEB" w:rsidRDefault="0011197B" w:rsidP="00953BD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</w:rPr>
        <w:t>Rozvoj moderní ekonomické diplomacie ČR</w:t>
      </w:r>
      <w:r w:rsidR="00953BD2" w:rsidRPr="004D0EEB">
        <w:rPr>
          <w:rFonts w:ascii="Georgia" w:hAnsi="Georgia"/>
        </w:rPr>
        <w:t>;</w:t>
      </w:r>
    </w:p>
    <w:p w:rsidR="0011197B" w:rsidRPr="004D0EEB" w:rsidRDefault="0011197B" w:rsidP="0011197B">
      <w:pPr>
        <w:pStyle w:val="Odstavecseseznamem"/>
        <w:numPr>
          <w:ilvl w:val="0"/>
          <w:numId w:val="5"/>
        </w:numPr>
        <w:spacing w:after="160" w:line="259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</w:rPr>
        <w:t>Modernizace WTO a reakce na nové trendy globální ekonomiky vč. digitalizace</w:t>
      </w:r>
      <w:r w:rsidR="00953BD2" w:rsidRPr="004D0EEB">
        <w:rPr>
          <w:rFonts w:ascii="Georgia" w:hAnsi="Georgia"/>
        </w:rPr>
        <w:t>;</w:t>
      </w:r>
    </w:p>
    <w:p w:rsidR="0011197B" w:rsidRDefault="0011197B" w:rsidP="0011197B">
      <w:pPr>
        <w:pStyle w:val="Odstavecseseznamem"/>
        <w:numPr>
          <w:ilvl w:val="0"/>
          <w:numId w:val="5"/>
        </w:numPr>
        <w:spacing w:after="160" w:line="259" w:lineRule="auto"/>
        <w:contextualSpacing/>
        <w:jc w:val="both"/>
        <w:rPr>
          <w:rFonts w:ascii="Georgia" w:hAnsi="Georgia"/>
        </w:rPr>
      </w:pPr>
      <w:r w:rsidRPr="004D0EEB">
        <w:rPr>
          <w:rFonts w:ascii="Georgia" w:hAnsi="Georgia"/>
        </w:rPr>
        <w:t>Naplňování Agendy 2030 OSN - globálních Cílů udržitelného rozvoje, se zvláštním důrazem na SDG 16 – Mír, spravedlnost a silné instituce, zejména otázka politické participace</w:t>
      </w:r>
      <w:r w:rsidR="00953BD2" w:rsidRPr="004D0EEB">
        <w:rPr>
          <w:rFonts w:ascii="Georgia" w:hAnsi="Georgia"/>
        </w:rPr>
        <w:t>;</w:t>
      </w:r>
    </w:p>
    <w:p w:rsidR="00E75BA4" w:rsidRDefault="00E75BA4" w:rsidP="0011197B">
      <w:pPr>
        <w:pStyle w:val="Odstavecseseznamem"/>
        <w:numPr>
          <w:ilvl w:val="0"/>
          <w:numId w:val="5"/>
        </w:numPr>
        <w:spacing w:after="160" w:line="259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Nové technologie</w:t>
      </w:r>
      <w:r w:rsidR="003B6C02">
        <w:rPr>
          <w:rFonts w:ascii="Georgia" w:hAnsi="Georgia"/>
        </w:rPr>
        <w:t xml:space="preserve"> v mezinárodních vztazích</w:t>
      </w:r>
      <w:r w:rsidR="009158C7">
        <w:rPr>
          <w:rFonts w:ascii="Georgia" w:hAnsi="Georgia"/>
        </w:rPr>
        <w:t>.</w:t>
      </w:r>
    </w:p>
    <w:p w:rsidR="00996591" w:rsidRPr="006654E6" w:rsidRDefault="00996591" w:rsidP="006654E6">
      <w:pPr>
        <w:pStyle w:val="Odstavecseseznamem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eorgia" w:hAnsi="Georgia"/>
          <w:b/>
          <w:sz w:val="28"/>
          <w:szCs w:val="28"/>
          <w:u w:val="single"/>
          <w:lang w:eastAsia="cs-CZ"/>
        </w:rPr>
      </w:pPr>
    </w:p>
    <w:p w:rsidR="00996591" w:rsidRDefault="00996591" w:rsidP="00996591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8"/>
          <w:szCs w:val="28"/>
          <w:u w:val="single"/>
          <w:lang w:eastAsia="cs-CZ"/>
        </w:rPr>
      </w:pPr>
      <w:r w:rsidRPr="00AD4B84">
        <w:rPr>
          <w:rFonts w:ascii="Georgia" w:hAnsi="Georgia"/>
          <w:b/>
          <w:sz w:val="28"/>
          <w:szCs w:val="28"/>
          <w:u w:val="single"/>
          <w:lang w:eastAsia="cs-CZ"/>
        </w:rPr>
        <w:t>Lidská práva a lidská důstojnost</w:t>
      </w:r>
      <w:r w:rsidRPr="00AD4B84">
        <w:rPr>
          <w:rFonts w:ascii="Georgia" w:hAnsi="Georgia"/>
          <w:sz w:val="28"/>
          <w:szCs w:val="28"/>
          <w:u w:val="single"/>
          <w:lang w:eastAsia="cs-CZ"/>
        </w:rPr>
        <w:t xml:space="preserve"> </w:t>
      </w:r>
    </w:p>
    <w:p w:rsidR="00996591" w:rsidRPr="00953BD2" w:rsidRDefault="00996591" w:rsidP="00996591">
      <w:pPr>
        <w:pStyle w:val="Odstavecseseznamem"/>
        <w:spacing w:after="0" w:line="240" w:lineRule="auto"/>
        <w:rPr>
          <w:rFonts w:ascii="Georgia" w:hAnsi="Georgia"/>
          <w:sz w:val="24"/>
          <w:szCs w:val="24"/>
          <w:lang w:eastAsia="cs-CZ"/>
        </w:rPr>
      </w:pPr>
    </w:p>
    <w:p w:rsidR="00953BD2" w:rsidRPr="004D0EEB" w:rsidRDefault="00953BD2" w:rsidP="00953BD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  <w:lang w:eastAsia="cs-CZ"/>
        </w:rPr>
        <w:t>ČR jako platný hráč na multilaterálním poli</w:t>
      </w:r>
      <w:r w:rsidR="004D0EEB">
        <w:rPr>
          <w:rFonts w:ascii="Georgia" w:hAnsi="Georgia"/>
          <w:lang w:eastAsia="cs-CZ"/>
        </w:rPr>
        <w:t>;</w:t>
      </w:r>
    </w:p>
    <w:p w:rsidR="00953BD2" w:rsidRPr="004D0EEB" w:rsidRDefault="00953BD2" w:rsidP="00953BD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i/>
          <w:lang w:eastAsia="cs-CZ"/>
        </w:rPr>
      </w:pPr>
      <w:r w:rsidRPr="004D0EEB">
        <w:rPr>
          <w:rFonts w:ascii="Georgia" w:hAnsi="Georgia"/>
          <w:lang w:eastAsia="cs-CZ"/>
        </w:rPr>
        <w:t>Podpora demokracie a lidských práv ve světě</w:t>
      </w:r>
      <w:r w:rsidR="004D0EEB">
        <w:rPr>
          <w:rFonts w:ascii="Georgia" w:hAnsi="Georgia"/>
          <w:lang w:eastAsia="cs-CZ"/>
        </w:rPr>
        <w:t>;</w:t>
      </w:r>
    </w:p>
    <w:p w:rsidR="00953BD2" w:rsidRPr="004D0EEB" w:rsidRDefault="00953BD2" w:rsidP="00953BD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  <w:lang w:eastAsia="cs-CZ"/>
        </w:rPr>
        <w:t xml:space="preserve">Strategická komunikace jako nástroj k posilování odolnosti společností, se zaměřením na </w:t>
      </w:r>
      <w:proofErr w:type="spellStart"/>
      <w:r w:rsidRPr="004D0EEB">
        <w:rPr>
          <w:rFonts w:ascii="Georgia" w:hAnsi="Georgia"/>
          <w:i/>
          <w:iCs/>
          <w:lang w:eastAsia="cs-CZ"/>
        </w:rPr>
        <w:t>lessons</w:t>
      </w:r>
      <w:proofErr w:type="spellEnd"/>
      <w:r w:rsidRPr="004D0EEB">
        <w:rPr>
          <w:rFonts w:ascii="Georgia" w:hAnsi="Georgia"/>
          <w:i/>
          <w:iCs/>
          <w:lang w:eastAsia="cs-CZ"/>
        </w:rPr>
        <w:t xml:space="preserve"> </w:t>
      </w:r>
      <w:proofErr w:type="spellStart"/>
      <w:r w:rsidRPr="004D0EEB">
        <w:rPr>
          <w:rFonts w:ascii="Georgia" w:hAnsi="Georgia"/>
          <w:i/>
          <w:iCs/>
          <w:lang w:eastAsia="cs-CZ"/>
        </w:rPr>
        <w:t>learned</w:t>
      </w:r>
      <w:proofErr w:type="spellEnd"/>
      <w:r w:rsidRPr="004D0EEB">
        <w:rPr>
          <w:rFonts w:ascii="Georgia" w:hAnsi="Georgia"/>
          <w:lang w:eastAsia="cs-CZ"/>
        </w:rPr>
        <w:t xml:space="preserve"> z pandemie COVID-19</w:t>
      </w:r>
      <w:r w:rsidR="009158C7">
        <w:rPr>
          <w:rFonts w:ascii="Georgia" w:hAnsi="Georgia"/>
          <w:lang w:eastAsia="cs-CZ"/>
        </w:rPr>
        <w:t>.</w:t>
      </w:r>
      <w:r w:rsidRPr="004D0EEB">
        <w:rPr>
          <w:rFonts w:ascii="Georgia" w:hAnsi="Georgia"/>
          <w:u w:val="single"/>
          <w:lang w:eastAsia="cs-CZ"/>
        </w:rPr>
        <w:t xml:space="preserve"> </w:t>
      </w:r>
    </w:p>
    <w:p w:rsidR="0011197B" w:rsidRDefault="0011197B" w:rsidP="001119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/>
          <w:b/>
          <w:bCs/>
          <w:sz w:val="28"/>
          <w:szCs w:val="28"/>
          <w:u w:val="single"/>
          <w:lang w:eastAsia="cs-CZ"/>
        </w:rPr>
      </w:pPr>
    </w:p>
    <w:p w:rsidR="0011197B" w:rsidRPr="0011197B" w:rsidRDefault="0011197B" w:rsidP="0097232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bCs/>
          <w:sz w:val="28"/>
          <w:szCs w:val="28"/>
          <w:u w:val="single"/>
          <w:lang w:eastAsia="cs-CZ"/>
        </w:rPr>
      </w:pPr>
      <w:r w:rsidRPr="0011197B">
        <w:rPr>
          <w:rFonts w:ascii="Georgia" w:hAnsi="Georgia"/>
          <w:b/>
          <w:bCs/>
          <w:sz w:val="28"/>
          <w:szCs w:val="28"/>
          <w:u w:val="single"/>
          <w:lang w:eastAsia="cs-CZ"/>
        </w:rPr>
        <w:t xml:space="preserve">Služba občanům a </w:t>
      </w:r>
      <w:r>
        <w:rPr>
          <w:rFonts w:ascii="Georgia" w:hAnsi="Georgia"/>
          <w:b/>
          <w:bCs/>
          <w:sz w:val="28"/>
          <w:szCs w:val="28"/>
          <w:u w:val="single"/>
          <w:lang w:eastAsia="cs-CZ"/>
        </w:rPr>
        <w:t>d</w:t>
      </w:r>
      <w:r w:rsidRPr="0011197B">
        <w:rPr>
          <w:rFonts w:ascii="Georgia" w:hAnsi="Georgia"/>
          <w:b/>
          <w:bCs/>
          <w:sz w:val="28"/>
          <w:szCs w:val="28"/>
          <w:u w:val="single"/>
          <w:lang w:eastAsia="cs-CZ"/>
        </w:rPr>
        <w:t xml:space="preserve">obré jméno ČR </w:t>
      </w:r>
    </w:p>
    <w:p w:rsidR="0011197B" w:rsidRPr="0011197B" w:rsidRDefault="0011197B" w:rsidP="0011197B">
      <w:pPr>
        <w:spacing w:after="160" w:line="259" w:lineRule="auto"/>
        <w:contextualSpacing/>
        <w:jc w:val="both"/>
        <w:rPr>
          <w:rFonts w:ascii="Georgia" w:hAnsi="Georgia"/>
        </w:rPr>
      </w:pPr>
    </w:p>
    <w:p w:rsidR="0011197B" w:rsidRPr="004D0EEB" w:rsidRDefault="0011197B" w:rsidP="0011197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  <w:lang w:eastAsia="cs-CZ"/>
        </w:rPr>
        <w:t>Zvýšení standardu služeb pro CZ občany v</w:t>
      </w:r>
      <w:r w:rsidR="004D0EEB">
        <w:rPr>
          <w:rFonts w:ascii="Georgia" w:hAnsi="Georgia"/>
          <w:lang w:eastAsia="cs-CZ"/>
        </w:rPr>
        <w:t> </w:t>
      </w:r>
      <w:r w:rsidRPr="004D0EEB">
        <w:rPr>
          <w:rFonts w:ascii="Georgia" w:hAnsi="Georgia"/>
          <w:lang w:eastAsia="cs-CZ"/>
        </w:rPr>
        <w:t>zahraničí</w:t>
      </w:r>
      <w:r w:rsidR="004D0EEB">
        <w:rPr>
          <w:rFonts w:ascii="Georgia" w:hAnsi="Georgia"/>
          <w:lang w:eastAsia="cs-CZ"/>
        </w:rPr>
        <w:t>;</w:t>
      </w:r>
      <w:r w:rsidRPr="004D0EEB">
        <w:rPr>
          <w:rFonts w:ascii="Georgia" w:hAnsi="Georgia"/>
          <w:lang w:eastAsia="cs-CZ"/>
        </w:rPr>
        <w:t xml:space="preserve"> </w:t>
      </w:r>
    </w:p>
    <w:p w:rsidR="0011197B" w:rsidRPr="004D0EEB" w:rsidRDefault="0011197B" w:rsidP="0011197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</w:rPr>
        <w:t>Promítnutí Inovační strategie ČR do veřejné diplomacie</w:t>
      </w:r>
      <w:r w:rsidR="004D0EEB">
        <w:rPr>
          <w:rFonts w:ascii="Georgia" w:hAnsi="Georgia"/>
        </w:rPr>
        <w:t>;</w:t>
      </w:r>
    </w:p>
    <w:p w:rsidR="0011197B" w:rsidRPr="004D0EEB" w:rsidRDefault="0011197B" w:rsidP="0011197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</w:rPr>
        <w:t>Naplňování aktualizované Koncepce jednotné prezentace ČR v</w:t>
      </w:r>
      <w:r w:rsidR="004D0EEB">
        <w:rPr>
          <w:rFonts w:ascii="Georgia" w:hAnsi="Georgia"/>
        </w:rPr>
        <w:t> </w:t>
      </w:r>
      <w:r w:rsidRPr="004D0EEB">
        <w:rPr>
          <w:rFonts w:ascii="Georgia" w:hAnsi="Georgia"/>
        </w:rPr>
        <w:t>zahraničí</w:t>
      </w:r>
      <w:r w:rsidR="004D0EEB">
        <w:rPr>
          <w:rFonts w:ascii="Georgia" w:hAnsi="Georgia"/>
        </w:rPr>
        <w:t>;</w:t>
      </w:r>
    </w:p>
    <w:p w:rsidR="0011197B" w:rsidRPr="004D0EEB" w:rsidRDefault="0011197B" w:rsidP="0011197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</w:rPr>
        <w:t>Spolupráce orgánů státní správy při podpoře krajanských komunit</w:t>
      </w:r>
      <w:r w:rsidR="004D0EEB">
        <w:rPr>
          <w:rFonts w:ascii="Georgia" w:hAnsi="Georgia"/>
        </w:rPr>
        <w:t>;</w:t>
      </w:r>
      <w:r w:rsidRPr="004D0EEB">
        <w:rPr>
          <w:rFonts w:ascii="Georgia" w:hAnsi="Georgia"/>
        </w:rPr>
        <w:t xml:space="preserve"> </w:t>
      </w:r>
    </w:p>
    <w:p w:rsidR="0011197B" w:rsidRPr="004D0EEB" w:rsidRDefault="0011197B" w:rsidP="0011197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lang w:eastAsia="cs-CZ"/>
        </w:rPr>
      </w:pPr>
      <w:r w:rsidRPr="004D0EEB">
        <w:rPr>
          <w:rFonts w:ascii="Georgia" w:hAnsi="Georgia"/>
          <w:lang w:eastAsia="cs-CZ"/>
        </w:rPr>
        <w:t>Program podpory českého kulturního dědictví v zahraničí (2021-25) a efektivní práce s novou krajanskou komunitou</w:t>
      </w:r>
      <w:r w:rsidR="004D0EEB">
        <w:rPr>
          <w:rFonts w:ascii="Georgia" w:hAnsi="Georgia"/>
          <w:lang w:eastAsia="cs-CZ"/>
        </w:rPr>
        <w:t>.</w:t>
      </w:r>
      <w:r w:rsidRPr="004D0EEB">
        <w:rPr>
          <w:rFonts w:ascii="Georgia" w:hAnsi="Georgia"/>
          <w:lang w:eastAsia="cs-CZ"/>
        </w:rPr>
        <w:t xml:space="preserve"> </w:t>
      </w:r>
    </w:p>
    <w:p w:rsidR="0011197B" w:rsidRPr="00953BD2" w:rsidRDefault="0011197B" w:rsidP="00953BD2">
      <w:pPr>
        <w:pStyle w:val="Odstavecseseznamem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/>
          <w:b/>
          <w:sz w:val="24"/>
          <w:szCs w:val="24"/>
          <w:lang w:eastAsia="cs-CZ"/>
        </w:rPr>
      </w:pPr>
    </w:p>
    <w:p w:rsidR="0011197B" w:rsidRDefault="0011197B" w:rsidP="00996591">
      <w:pPr>
        <w:pStyle w:val="Odstavecseseznamem"/>
        <w:spacing w:after="0" w:line="240" w:lineRule="auto"/>
        <w:rPr>
          <w:rFonts w:ascii="Georgia" w:hAnsi="Georgia"/>
          <w:sz w:val="24"/>
          <w:szCs w:val="24"/>
          <w:lang w:eastAsia="cs-CZ"/>
        </w:rPr>
      </w:pPr>
    </w:p>
    <w:p w:rsidR="00C36026" w:rsidRPr="00C36026" w:rsidRDefault="00C36026" w:rsidP="00C360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/>
          <w:b/>
          <w:sz w:val="28"/>
          <w:szCs w:val="28"/>
          <w:u w:val="single"/>
          <w:lang w:eastAsia="cs-CZ"/>
        </w:rPr>
      </w:pPr>
    </w:p>
    <w:sectPr w:rsidR="00C36026" w:rsidRPr="00C36026" w:rsidSect="00C04FF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cSt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CB4"/>
    <w:multiLevelType w:val="hybridMultilevel"/>
    <w:tmpl w:val="1B641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2838"/>
    <w:multiLevelType w:val="hybridMultilevel"/>
    <w:tmpl w:val="2ED8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E4B"/>
    <w:multiLevelType w:val="hybridMultilevel"/>
    <w:tmpl w:val="B888B9A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354A01"/>
    <w:multiLevelType w:val="hybridMultilevel"/>
    <w:tmpl w:val="9BA6C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E69"/>
    <w:multiLevelType w:val="hybridMultilevel"/>
    <w:tmpl w:val="DEAC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111FD"/>
    <w:multiLevelType w:val="hybridMultilevel"/>
    <w:tmpl w:val="18DE3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C10560"/>
    <w:multiLevelType w:val="hybridMultilevel"/>
    <w:tmpl w:val="61A6A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001B"/>
    <w:multiLevelType w:val="hybridMultilevel"/>
    <w:tmpl w:val="6A049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B651C"/>
    <w:multiLevelType w:val="hybridMultilevel"/>
    <w:tmpl w:val="CBF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B143C"/>
    <w:multiLevelType w:val="hybridMultilevel"/>
    <w:tmpl w:val="875A1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B1CA4"/>
    <w:multiLevelType w:val="hybridMultilevel"/>
    <w:tmpl w:val="87B4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21B3D"/>
    <w:multiLevelType w:val="hybridMultilevel"/>
    <w:tmpl w:val="7A1E6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46B7C"/>
    <w:multiLevelType w:val="hybridMultilevel"/>
    <w:tmpl w:val="C494E146"/>
    <w:lvl w:ilvl="0" w:tplc="59BE52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CD4D0D"/>
    <w:multiLevelType w:val="hybridMultilevel"/>
    <w:tmpl w:val="8A58C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36810"/>
    <w:multiLevelType w:val="hybridMultilevel"/>
    <w:tmpl w:val="6B200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34ABB"/>
    <w:multiLevelType w:val="hybridMultilevel"/>
    <w:tmpl w:val="8CF05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393DE8"/>
    <w:multiLevelType w:val="hybridMultilevel"/>
    <w:tmpl w:val="4DE47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5FC9"/>
    <w:multiLevelType w:val="hybridMultilevel"/>
    <w:tmpl w:val="9F0C3B28"/>
    <w:lvl w:ilvl="0" w:tplc="F8EC24A4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514BF"/>
    <w:multiLevelType w:val="hybridMultilevel"/>
    <w:tmpl w:val="8CE4775E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77512C2"/>
    <w:multiLevelType w:val="hybridMultilevel"/>
    <w:tmpl w:val="5A387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91403"/>
    <w:multiLevelType w:val="hybridMultilevel"/>
    <w:tmpl w:val="8E42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C0311"/>
    <w:multiLevelType w:val="hybridMultilevel"/>
    <w:tmpl w:val="20326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D1495"/>
    <w:multiLevelType w:val="hybridMultilevel"/>
    <w:tmpl w:val="7DEEB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C5FB0"/>
    <w:multiLevelType w:val="hybridMultilevel"/>
    <w:tmpl w:val="0C488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807EE"/>
    <w:multiLevelType w:val="hybridMultilevel"/>
    <w:tmpl w:val="2504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67D8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9024E"/>
    <w:multiLevelType w:val="hybridMultilevel"/>
    <w:tmpl w:val="78F271DA"/>
    <w:lvl w:ilvl="0" w:tplc="E7AE7AF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91F37"/>
    <w:multiLevelType w:val="hybridMultilevel"/>
    <w:tmpl w:val="35345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3"/>
  </w:num>
  <w:num w:numId="5">
    <w:abstractNumId w:val="16"/>
  </w:num>
  <w:num w:numId="6">
    <w:abstractNumId w:val="8"/>
  </w:num>
  <w:num w:numId="7">
    <w:abstractNumId w:val="20"/>
  </w:num>
  <w:num w:numId="8">
    <w:abstractNumId w:val="7"/>
  </w:num>
  <w:num w:numId="9">
    <w:abstractNumId w:val="15"/>
  </w:num>
  <w:num w:numId="10">
    <w:abstractNumId w:val="5"/>
  </w:num>
  <w:num w:numId="11">
    <w:abstractNumId w:val="18"/>
  </w:num>
  <w:num w:numId="12">
    <w:abstractNumId w:val="21"/>
  </w:num>
  <w:num w:numId="13">
    <w:abstractNumId w:val="26"/>
  </w:num>
  <w:num w:numId="14">
    <w:abstractNumId w:val="22"/>
  </w:num>
  <w:num w:numId="15">
    <w:abstractNumId w:val="10"/>
  </w:num>
  <w:num w:numId="16">
    <w:abstractNumId w:val="9"/>
  </w:num>
  <w:num w:numId="17">
    <w:abstractNumId w:val="13"/>
  </w:num>
  <w:num w:numId="18">
    <w:abstractNumId w:val="19"/>
  </w:num>
  <w:num w:numId="19">
    <w:abstractNumId w:val="4"/>
  </w:num>
  <w:num w:numId="20">
    <w:abstractNumId w:val="11"/>
  </w:num>
  <w:num w:numId="21">
    <w:abstractNumId w:val="6"/>
  </w:num>
  <w:num w:numId="22">
    <w:abstractNumId w:val="23"/>
  </w:num>
  <w:num w:numId="23">
    <w:abstractNumId w:val="14"/>
  </w:num>
  <w:num w:numId="24">
    <w:abstractNumId w:val="0"/>
  </w:num>
  <w:num w:numId="25">
    <w:abstractNumId w:val="2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D1"/>
    <w:rsid w:val="00040C46"/>
    <w:rsid w:val="000C7BD1"/>
    <w:rsid w:val="0011197B"/>
    <w:rsid w:val="00131A08"/>
    <w:rsid w:val="001A0C1E"/>
    <w:rsid w:val="002A2CC4"/>
    <w:rsid w:val="002B61BF"/>
    <w:rsid w:val="003A4032"/>
    <w:rsid w:val="003B6C02"/>
    <w:rsid w:val="004A570B"/>
    <w:rsid w:val="004D0EEB"/>
    <w:rsid w:val="004F3DE8"/>
    <w:rsid w:val="00547322"/>
    <w:rsid w:val="005E301B"/>
    <w:rsid w:val="006654E6"/>
    <w:rsid w:val="00761310"/>
    <w:rsid w:val="00774806"/>
    <w:rsid w:val="007C24BE"/>
    <w:rsid w:val="007E5E03"/>
    <w:rsid w:val="00810870"/>
    <w:rsid w:val="0089632F"/>
    <w:rsid w:val="008F7CF2"/>
    <w:rsid w:val="00914F6A"/>
    <w:rsid w:val="009158C7"/>
    <w:rsid w:val="00953BD2"/>
    <w:rsid w:val="0097232B"/>
    <w:rsid w:val="00996591"/>
    <w:rsid w:val="009A1CC6"/>
    <w:rsid w:val="00A01554"/>
    <w:rsid w:val="00A63473"/>
    <w:rsid w:val="00AA1D91"/>
    <w:rsid w:val="00B13AD6"/>
    <w:rsid w:val="00B5095C"/>
    <w:rsid w:val="00B600CC"/>
    <w:rsid w:val="00BB796B"/>
    <w:rsid w:val="00C04FFE"/>
    <w:rsid w:val="00C2492C"/>
    <w:rsid w:val="00C36026"/>
    <w:rsid w:val="00C77B3B"/>
    <w:rsid w:val="00D834F1"/>
    <w:rsid w:val="00DD566B"/>
    <w:rsid w:val="00E3008E"/>
    <w:rsid w:val="00E75BA4"/>
    <w:rsid w:val="00E92100"/>
    <w:rsid w:val="00F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E3FB"/>
  <w15:docId w15:val="{2A826B4B-5995-4FE8-851C-B282884E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C46"/>
    <w:rPr>
      <w:rFonts w:ascii="Calibri" w:eastAsia="Times New Roman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"/>
    <w:qFormat/>
    <w:rsid w:val="00040C46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040C46"/>
    <w:rPr>
      <w:rFonts w:ascii="Arial" w:eastAsia="Times New Roman" w:hAnsi="Arial" w:cs="Arial"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040C46"/>
    <w:pPr>
      <w:ind w:left="708"/>
    </w:pPr>
  </w:style>
  <w:style w:type="character" w:customStyle="1" w:styleId="NzevuraduChar">
    <w:name w:val="Název uradu Char"/>
    <w:link w:val="Nzevuradu"/>
    <w:uiPriority w:val="99"/>
    <w:locked/>
    <w:rsid w:val="00C04FFE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C04FFE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C04FFE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C04FFE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04FF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FFE"/>
    <w:rPr>
      <w:rFonts w:ascii="Tahoma" w:eastAsia="Times New Roman" w:hAnsi="Tahoma" w:cs="Tahoma"/>
      <w:sz w:val="16"/>
      <w:szCs w:val="16"/>
    </w:rPr>
  </w:style>
  <w:style w:type="character" w:styleId="slostrnky">
    <w:name w:val="page number"/>
    <w:rsid w:val="0091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v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Pavel HRNČÍŘ</cp:lastModifiedBy>
  <cp:revision>2</cp:revision>
  <cp:lastPrinted>2021-08-30T08:34:00Z</cp:lastPrinted>
  <dcterms:created xsi:type="dcterms:W3CDTF">2021-09-10T09:44:00Z</dcterms:created>
  <dcterms:modified xsi:type="dcterms:W3CDTF">2021-09-10T09:44:00Z</dcterms:modified>
</cp:coreProperties>
</file>