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65" w:rsidRDefault="00FA6A65" w:rsidP="00FA6A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BD01D" wp14:editId="708BA6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Rectángulo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9E396" id="Rectángulo 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" filled="f" stroked="f">
                <o:lock v:ext="edit" aspectratio="t" selection="t"/>
              </v:rect>
            </w:pict>
          </mc:Fallback>
        </mc:AlternateContent>
      </w: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Galicie</w:t>
      </w: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FA6A65" w:rsidRPr="002D04D4" w:rsidRDefault="00FA6A65" w:rsidP="00FA6A65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2D04D4">
        <w:rPr>
          <w:rFonts w:ascii="Arial" w:eastAsia="Arial" w:hAnsi="Arial" w:cs="Arial"/>
          <w:color w:val="000000"/>
          <w:sz w:val="20"/>
          <w:szCs w:val="20"/>
        </w:rPr>
        <w:t>rozloha: 29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Pr="002D04D4">
        <w:rPr>
          <w:rFonts w:ascii="Arial" w:eastAsia="Arial" w:hAnsi="Arial" w:cs="Arial"/>
          <w:color w:val="000000"/>
          <w:sz w:val="20"/>
          <w:szCs w:val="20"/>
        </w:rPr>
        <w:t>575 km</w:t>
      </w:r>
      <w:r w:rsidRPr="002D04D4">
        <w:rPr>
          <w:rFonts w:ascii="Arial" w:eastAsia="Arial" w:hAnsi="Arial" w:cs="Arial"/>
          <w:color w:val="000000"/>
          <w:sz w:val="20"/>
          <w:szCs w:val="20"/>
          <w:vertAlign w:val="superscript"/>
        </w:rPr>
        <w:t>2</w:t>
      </w:r>
    </w:p>
    <w:p w:rsidR="00FA6A65" w:rsidRPr="002D04D4" w:rsidRDefault="00FA6A65" w:rsidP="00FA6A65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2D04D4">
        <w:rPr>
          <w:rFonts w:ascii="Arial" w:eastAsia="Arial" w:hAnsi="Arial" w:cs="Arial"/>
          <w:color w:val="000000"/>
          <w:sz w:val="20"/>
          <w:szCs w:val="20"/>
        </w:rPr>
        <w:t xml:space="preserve">počet obyvatel: </w:t>
      </w:r>
      <w:r w:rsidRPr="006F5A5F">
        <w:rPr>
          <w:rFonts w:ascii="Arial" w:eastAsia="Arial" w:hAnsi="Arial" w:cs="Arial"/>
          <w:color w:val="000000"/>
          <w:sz w:val="20"/>
          <w:szCs w:val="20"/>
        </w:rPr>
        <w:t>2,7</w:t>
      </w:r>
      <w:r w:rsidRPr="002D04D4">
        <w:rPr>
          <w:rFonts w:ascii="Arial" w:eastAsia="Arial" w:hAnsi="Arial" w:cs="Arial"/>
          <w:color w:val="000000"/>
          <w:sz w:val="20"/>
          <w:szCs w:val="20"/>
        </w:rPr>
        <w:t xml:space="preserve"> mil.  </w:t>
      </w:r>
    </w:p>
    <w:p w:rsidR="00FA6A65" w:rsidRPr="002D04D4" w:rsidRDefault="00FA6A65" w:rsidP="00FA6A65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2D04D4">
        <w:rPr>
          <w:rFonts w:ascii="Arial" w:eastAsia="Arial" w:hAnsi="Arial" w:cs="Arial"/>
          <w:color w:val="000000"/>
          <w:sz w:val="20"/>
          <w:szCs w:val="20"/>
        </w:rPr>
        <w:t>statut autonomní oblasti</w:t>
      </w: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FA6A65" w:rsidRPr="002D04D4" w:rsidRDefault="00FA6A65" w:rsidP="00FA6A65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2D04D4">
        <w:rPr>
          <w:rFonts w:ascii="Arial" w:eastAsia="Arial" w:hAnsi="Arial" w:cs="Arial"/>
          <w:color w:val="000000"/>
          <w:sz w:val="20"/>
          <w:szCs w:val="20"/>
        </w:rPr>
        <w:t>průmysl – automobilový, dřevozpracující, letecký, textilní, výroba plavidel, zpracování  kamene</w:t>
      </w:r>
    </w:p>
    <w:p w:rsidR="00FA6A65" w:rsidRPr="002D04D4" w:rsidRDefault="00FA6A65" w:rsidP="00FA6A65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D04D4">
        <w:rPr>
          <w:rFonts w:ascii="Arial" w:eastAsia="Arial" w:hAnsi="Arial" w:cs="Arial"/>
          <w:color w:val="000000"/>
          <w:sz w:val="20"/>
          <w:szCs w:val="20"/>
        </w:rPr>
        <w:t>zemědělství – pícniny, obiloviny, vinná réva, brambory, chov dobytka, rybolov</w:t>
      </w: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left="-2" w:right="565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FA6A65" w:rsidRPr="002D04D4" w:rsidRDefault="00FA6A65" w:rsidP="00FA6A65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HDP </w:t>
      </w:r>
      <w:r w:rsidRPr="002D04D4">
        <w:rPr>
          <w:rFonts w:ascii="Arial" w:eastAsia="Arial" w:hAnsi="Arial" w:cs="Arial"/>
          <w:color w:val="000000"/>
          <w:sz w:val="20"/>
          <w:szCs w:val="20"/>
        </w:rPr>
        <w:t>meziroční změna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 w:rsidRPr="002D04D4">
        <w:rPr>
          <w:rFonts w:ascii="Arial" w:eastAsia="Arial" w:hAnsi="Arial" w:cs="Arial"/>
          <w:color w:val="000000"/>
          <w:sz w:val="20"/>
          <w:szCs w:val="20"/>
        </w:rPr>
        <w:t xml:space="preserve"> +</w:t>
      </w:r>
      <w:r>
        <w:rPr>
          <w:rFonts w:ascii="Arial" w:eastAsia="Arial" w:hAnsi="Arial" w:cs="Arial"/>
          <w:color w:val="000000"/>
          <w:sz w:val="20"/>
          <w:szCs w:val="20"/>
        </w:rPr>
        <w:t>5,1</w:t>
      </w:r>
      <w:r w:rsidRPr="002D04D4">
        <w:rPr>
          <w:rFonts w:ascii="Arial" w:eastAsia="Arial" w:hAnsi="Arial" w:cs="Arial"/>
          <w:color w:val="000000"/>
          <w:sz w:val="20"/>
          <w:szCs w:val="20"/>
        </w:rPr>
        <w:t xml:space="preserve"> %</w:t>
      </w:r>
    </w:p>
    <w:p w:rsidR="00FA6A65" w:rsidRPr="002D04D4" w:rsidRDefault="00FA6A65" w:rsidP="00FA6A65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2D04D4">
        <w:rPr>
          <w:rFonts w:ascii="Arial" w:eastAsia="Arial" w:hAnsi="Arial" w:cs="Arial"/>
          <w:color w:val="000000"/>
          <w:sz w:val="20"/>
          <w:szCs w:val="20"/>
        </w:rPr>
        <w:t>HDP na obyvatele: 2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 w:rsidRPr="002D04D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9</w:t>
      </w:r>
      <w:r w:rsidRPr="002D04D4">
        <w:rPr>
          <w:rFonts w:ascii="Arial" w:eastAsia="Arial" w:hAnsi="Arial" w:cs="Arial"/>
          <w:color w:val="000000"/>
          <w:sz w:val="20"/>
          <w:szCs w:val="20"/>
        </w:rPr>
        <w:t>03 eur (</w:t>
      </w:r>
      <w:r w:rsidRPr="00E91056">
        <w:rPr>
          <w:rFonts w:ascii="Arial" w:eastAsia="Arial" w:hAnsi="Arial" w:cs="Arial"/>
          <w:color w:val="000000"/>
          <w:sz w:val="20"/>
          <w:szCs w:val="20"/>
        </w:rPr>
        <w:t>2020</w:t>
      </w:r>
      <w:r w:rsidRPr="002D04D4">
        <w:rPr>
          <w:rFonts w:ascii="Arial" w:eastAsia="Arial" w:hAnsi="Arial" w:cs="Arial"/>
          <w:color w:val="000000"/>
          <w:sz w:val="20"/>
          <w:szCs w:val="20"/>
        </w:rPr>
        <w:t>)</w:t>
      </w:r>
      <w:r w:rsidRPr="002D04D4">
        <w:rPr>
          <w:rFonts w:ascii="Arial" w:eastAsia="Arial" w:hAnsi="Arial" w:cs="Arial"/>
          <w:color w:val="000000"/>
          <w:sz w:val="20"/>
          <w:szCs w:val="20"/>
        </w:rPr>
        <w:br/>
      </w:r>
    </w:p>
    <w:p w:rsidR="00FA6A65" w:rsidRPr="002D04D4" w:rsidRDefault="00FA6A65" w:rsidP="00FA6A65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2D04D4">
        <w:rPr>
          <w:rFonts w:ascii="Arial" w:eastAsia="Arial" w:hAnsi="Arial" w:cs="Arial"/>
          <w:color w:val="000000"/>
          <w:sz w:val="20"/>
          <w:szCs w:val="20"/>
        </w:rPr>
        <w:t>vývoz – Francie, Portugalsko, Itálie, SRN, UK, NL</w:t>
      </w:r>
    </w:p>
    <w:p w:rsidR="00FA6A65" w:rsidRPr="002D04D4" w:rsidRDefault="00FA6A65" w:rsidP="00FA6A65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2D04D4">
        <w:rPr>
          <w:rFonts w:ascii="Arial" w:eastAsia="Arial" w:hAnsi="Arial" w:cs="Arial"/>
          <w:color w:val="000000"/>
          <w:sz w:val="20"/>
          <w:szCs w:val="20"/>
        </w:rPr>
        <w:t>dopravní zařízení a komponenty, oděvy, ryby, paliva a maziva</w:t>
      </w: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left="-2" w:right="565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FA6A65" w:rsidRPr="002D04D4" w:rsidRDefault="00FA6A65" w:rsidP="00FA6A65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2D04D4">
        <w:rPr>
          <w:rFonts w:ascii="Arial" w:eastAsia="Arial" w:hAnsi="Arial" w:cs="Arial"/>
          <w:color w:val="000000"/>
          <w:sz w:val="20"/>
          <w:szCs w:val="20"/>
        </w:rPr>
        <w:t>dovoz – Francie, Portugalsko, Čína, Itálie, SRN, Mexiko</w:t>
      </w:r>
    </w:p>
    <w:p w:rsidR="00FA6A65" w:rsidRPr="002D04D4" w:rsidRDefault="00FA6A65" w:rsidP="00FA6A65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2D04D4">
        <w:rPr>
          <w:rFonts w:ascii="Arial" w:eastAsia="Arial" w:hAnsi="Arial" w:cs="Arial"/>
          <w:color w:val="000000"/>
          <w:sz w:val="20"/>
          <w:szCs w:val="20"/>
        </w:rPr>
        <w:t>vozidla, plody moře, strojírenské a elektrotechnické produkty, ropné výrobky</w:t>
      </w: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left="-2" w:right="565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FA6A65" w:rsidRPr="002D04D4" w:rsidRDefault="00FA6A65" w:rsidP="00FA6A65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2D04D4">
        <w:rPr>
          <w:rFonts w:ascii="Arial" w:eastAsia="Arial" w:hAnsi="Arial" w:cs="Arial"/>
          <w:color w:val="000000"/>
          <w:sz w:val="20"/>
          <w:szCs w:val="20"/>
        </w:rPr>
        <w:t>zahraniční investice v Galicii – Portugalsko, Čína, UK, Itálie, Mexiko, Francie</w:t>
      </w:r>
    </w:p>
    <w:p w:rsidR="00FA6A65" w:rsidRPr="002D04D4" w:rsidRDefault="00FA6A65" w:rsidP="00FA6A65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2D04D4">
        <w:rPr>
          <w:rFonts w:ascii="Arial" w:eastAsia="Arial" w:hAnsi="Arial" w:cs="Arial"/>
          <w:color w:val="000000"/>
          <w:sz w:val="20"/>
          <w:szCs w:val="20"/>
        </w:rPr>
        <w:t>infrastruktura, doprava, IT + elektronika, automobilový průmysl, energetika</w:t>
      </w: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W w:w="87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7"/>
        <w:gridCol w:w="1351"/>
        <w:gridCol w:w="1351"/>
        <w:gridCol w:w="1351"/>
        <w:gridCol w:w="1351"/>
        <w:gridCol w:w="1351"/>
      </w:tblGrid>
      <w:tr w:rsidR="00FA6A65" w:rsidTr="00942091">
        <w:trPr>
          <w:trHeight w:val="330"/>
          <w:jc w:val="center"/>
        </w:trPr>
        <w:tc>
          <w:tcPr>
            <w:tcW w:w="8722" w:type="dxa"/>
            <w:gridSpan w:val="6"/>
          </w:tcPr>
          <w:p w:rsidR="00FA6A65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Zahraniční obchod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(v mil. EUR)</w:t>
            </w:r>
          </w:p>
        </w:tc>
      </w:tr>
      <w:tr w:rsidR="00FA6A65" w:rsidTr="00942091">
        <w:trPr>
          <w:trHeight w:val="330"/>
          <w:jc w:val="center"/>
        </w:trPr>
        <w:tc>
          <w:tcPr>
            <w:tcW w:w="1967" w:type="dxa"/>
          </w:tcPr>
          <w:p w:rsidR="00FA6A65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351" w:type="dxa"/>
          </w:tcPr>
          <w:p w:rsidR="00FA6A65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351" w:type="dxa"/>
          </w:tcPr>
          <w:p w:rsidR="00FA6A65" w:rsidRPr="008F72E3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2021</w:t>
            </w:r>
          </w:p>
        </w:tc>
      </w:tr>
      <w:tr w:rsidR="00FA6A65" w:rsidTr="00942091">
        <w:trPr>
          <w:trHeight w:val="315"/>
          <w:jc w:val="center"/>
        </w:trPr>
        <w:tc>
          <w:tcPr>
            <w:tcW w:w="1967" w:type="dxa"/>
          </w:tcPr>
          <w:p w:rsidR="00FA6A65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Vývoz</w:t>
            </w:r>
          </w:p>
        </w:tc>
        <w:tc>
          <w:tcPr>
            <w:tcW w:w="1351" w:type="dxa"/>
          </w:tcPr>
          <w:p w:rsidR="00FA6A65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21 798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color w:val="000000"/>
                <w:sz w:val="20"/>
                <w:szCs w:val="20"/>
              </w:rPr>
              <w:t>22 857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22 197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20 953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25 270</w:t>
            </w:r>
          </w:p>
        </w:tc>
      </w:tr>
      <w:tr w:rsidR="00FA6A65" w:rsidTr="00942091">
        <w:trPr>
          <w:trHeight w:val="315"/>
          <w:jc w:val="center"/>
        </w:trPr>
        <w:tc>
          <w:tcPr>
            <w:tcW w:w="1967" w:type="dxa"/>
          </w:tcPr>
          <w:p w:rsidR="00FA6A65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Dovoz</w:t>
            </w:r>
          </w:p>
        </w:tc>
        <w:tc>
          <w:tcPr>
            <w:tcW w:w="1351" w:type="dxa"/>
          </w:tcPr>
          <w:p w:rsidR="00FA6A65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17 200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color w:val="000000"/>
                <w:sz w:val="20"/>
                <w:szCs w:val="20"/>
              </w:rPr>
              <w:t>19 022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19 814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16 772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20 116</w:t>
            </w:r>
          </w:p>
        </w:tc>
      </w:tr>
      <w:tr w:rsidR="00FA6A65" w:rsidTr="00942091">
        <w:trPr>
          <w:trHeight w:val="315"/>
          <w:jc w:val="center"/>
        </w:trPr>
        <w:tc>
          <w:tcPr>
            <w:tcW w:w="1967" w:type="dxa"/>
          </w:tcPr>
          <w:p w:rsidR="00FA6A65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Obrat</w:t>
            </w:r>
          </w:p>
        </w:tc>
        <w:tc>
          <w:tcPr>
            <w:tcW w:w="1351" w:type="dxa"/>
          </w:tcPr>
          <w:p w:rsidR="00FA6A65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38 998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41 879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42 011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37 725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45 386</w:t>
            </w:r>
          </w:p>
        </w:tc>
      </w:tr>
      <w:tr w:rsidR="00FA6A65" w:rsidTr="00942091">
        <w:trPr>
          <w:trHeight w:val="330"/>
          <w:jc w:val="center"/>
        </w:trPr>
        <w:tc>
          <w:tcPr>
            <w:tcW w:w="1967" w:type="dxa"/>
          </w:tcPr>
          <w:p w:rsidR="00FA6A65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1351" w:type="dxa"/>
          </w:tcPr>
          <w:p w:rsidR="00FA6A65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4 598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color w:val="000000"/>
                <w:sz w:val="20"/>
                <w:szCs w:val="20"/>
              </w:rPr>
              <w:t>3 835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2 383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4 182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5 154</w:t>
            </w:r>
          </w:p>
        </w:tc>
      </w:tr>
      <w:tr w:rsidR="00FA6A65" w:rsidTr="00942091">
        <w:trPr>
          <w:trHeight w:val="330"/>
          <w:jc w:val="center"/>
        </w:trPr>
        <w:tc>
          <w:tcPr>
            <w:tcW w:w="8722" w:type="dxa"/>
            <w:gridSpan w:val="6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A6A65" w:rsidTr="00942091">
        <w:trPr>
          <w:trHeight w:val="270"/>
          <w:jc w:val="center"/>
        </w:trPr>
        <w:tc>
          <w:tcPr>
            <w:tcW w:w="1967" w:type="dxa"/>
          </w:tcPr>
          <w:p w:rsidR="00FA6A65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 ČR</w:t>
            </w:r>
          </w:p>
        </w:tc>
        <w:tc>
          <w:tcPr>
            <w:tcW w:w="1351" w:type="dxa"/>
          </w:tcPr>
          <w:p w:rsidR="00FA6A65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351" w:type="dxa"/>
          </w:tcPr>
          <w:p w:rsidR="00FA6A65" w:rsidRPr="008F72E3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2021</w:t>
            </w:r>
          </w:p>
        </w:tc>
      </w:tr>
      <w:tr w:rsidR="00FA6A65" w:rsidTr="00942091">
        <w:trPr>
          <w:trHeight w:val="315"/>
          <w:jc w:val="center"/>
        </w:trPr>
        <w:tc>
          <w:tcPr>
            <w:tcW w:w="1967" w:type="dxa"/>
          </w:tcPr>
          <w:p w:rsidR="00FA6A65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Vývoz do ČR</w:t>
            </w:r>
          </w:p>
        </w:tc>
        <w:tc>
          <w:tcPr>
            <w:tcW w:w="1351" w:type="dxa"/>
          </w:tcPr>
          <w:p w:rsidR="00FA6A65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117,23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Pr="006C67B9">
              <w:rPr>
                <w:rFonts w:ascii="Arial" w:eastAsia="Arial" w:hAnsi="Arial" w:cs="Arial"/>
                <w:sz w:val="20"/>
                <w:szCs w:val="20"/>
              </w:rPr>
              <w:t>22,85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142,77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135,06</w:t>
            </w:r>
          </w:p>
        </w:tc>
      </w:tr>
      <w:tr w:rsidR="00FA6A65" w:rsidTr="00942091">
        <w:trPr>
          <w:trHeight w:val="315"/>
          <w:jc w:val="center"/>
        </w:trPr>
        <w:tc>
          <w:tcPr>
            <w:tcW w:w="1967" w:type="dxa"/>
          </w:tcPr>
          <w:p w:rsidR="00FA6A65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Dovoz z ČR</w:t>
            </w:r>
          </w:p>
        </w:tc>
        <w:tc>
          <w:tcPr>
            <w:tcW w:w="1351" w:type="dxa"/>
          </w:tcPr>
          <w:p w:rsidR="00FA6A65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116,61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Pr="006C67B9">
              <w:rPr>
                <w:rFonts w:ascii="Arial" w:eastAsia="Arial" w:hAnsi="Arial" w:cs="Arial"/>
                <w:sz w:val="20"/>
                <w:szCs w:val="20"/>
              </w:rPr>
              <w:t>20,21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114,57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102,91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110,42</w:t>
            </w:r>
          </w:p>
        </w:tc>
      </w:tr>
      <w:tr w:rsidR="00FA6A65" w:rsidTr="00942091">
        <w:trPr>
          <w:trHeight w:val="315"/>
          <w:jc w:val="center"/>
        </w:trPr>
        <w:tc>
          <w:tcPr>
            <w:tcW w:w="1967" w:type="dxa"/>
          </w:tcPr>
          <w:p w:rsidR="00FA6A65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Obrat</w:t>
            </w:r>
          </w:p>
        </w:tc>
        <w:tc>
          <w:tcPr>
            <w:tcW w:w="1351" w:type="dxa"/>
          </w:tcPr>
          <w:p w:rsidR="00FA6A65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233,84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243,06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249,57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244,68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245,48</w:t>
            </w:r>
          </w:p>
        </w:tc>
      </w:tr>
      <w:tr w:rsidR="00FA6A65" w:rsidTr="00942091">
        <w:trPr>
          <w:trHeight w:val="330"/>
          <w:jc w:val="center"/>
        </w:trPr>
        <w:tc>
          <w:tcPr>
            <w:tcW w:w="1967" w:type="dxa"/>
          </w:tcPr>
          <w:p w:rsidR="00FA6A65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1351" w:type="dxa"/>
          </w:tcPr>
          <w:p w:rsidR="00FA6A65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2,64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20,43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39,86</w:t>
            </w:r>
          </w:p>
        </w:tc>
        <w:tc>
          <w:tcPr>
            <w:tcW w:w="1351" w:type="dxa"/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24,63</w:t>
            </w:r>
          </w:p>
        </w:tc>
      </w:tr>
      <w:tr w:rsidR="00FA6A65" w:rsidTr="00942091">
        <w:trPr>
          <w:trHeight w:val="330"/>
          <w:jc w:val="center"/>
        </w:trPr>
        <w:tc>
          <w:tcPr>
            <w:tcW w:w="8722" w:type="dxa"/>
            <w:gridSpan w:val="6"/>
          </w:tcPr>
          <w:p w:rsidR="00FA6A65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Zdroj: ICEX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Estacom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.7pt;width:451.9pt;height:284.3pt;z-index:251658240" stroked="t" strokecolor="#f93" strokeweight="1.5pt">
            <v:imagedata r:id="rId5" o:title=""/>
            <w10:wrap type="topAndBottom"/>
          </v:shape>
          <o:OLEObject Type="Embed" ProgID="MSGraph.Chart.8" ShapeID="_x0000_s1026" DrawAspect="Content" ObjectID="_1723282990" r:id="rId6">
            <o:FieldCodes>\s</o:FieldCodes>
          </o:OLEObject>
        </w:object>
      </w: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W w:w="9082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6250"/>
        <w:gridCol w:w="1416"/>
        <w:gridCol w:w="1416"/>
      </w:tblGrid>
      <w:tr w:rsidR="00FA6A65" w:rsidTr="00942091">
        <w:trPr>
          <w:trHeight w:val="330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Hlavní položky dovozu do ČR z Galicie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mil. EUR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% v 20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</w:t>
            </w:r>
          </w:p>
        </w:tc>
      </w:tr>
      <w:tr w:rsidR="00FA6A65" w:rsidTr="00942091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Osobní automobily (objem válců mezi 1000 a 1500 cm</w:t>
            </w:r>
            <w:r w:rsidRPr="00932B23">
              <w:rPr>
                <w:rFonts w:ascii="Arial" w:eastAsia="Arial" w:hAnsi="Arial" w:cs="Arial"/>
                <w:color w:val="000000"/>
                <w:sz w:val="16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34,56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25,59</w:t>
            </w:r>
          </w:p>
        </w:tc>
      </w:tr>
      <w:tr w:rsidR="00FA6A65" w:rsidTr="00942091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Osobní automobily (objem válců mezi 1500 a 2500 cm</w:t>
            </w:r>
            <w:r w:rsidRPr="00932B23">
              <w:rPr>
                <w:rFonts w:ascii="Arial" w:eastAsia="Arial" w:hAnsi="Arial" w:cs="Arial"/>
                <w:color w:val="000000"/>
                <w:sz w:val="16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24,02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17,78</w:t>
            </w:r>
          </w:p>
        </w:tc>
      </w:tr>
      <w:tr w:rsidR="00FA6A65" w:rsidTr="00942091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Motorová vozidla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7,63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5,65</w:t>
            </w:r>
          </w:p>
        </w:tc>
      </w:tr>
      <w:tr w:rsidR="00FA6A65" w:rsidTr="00942091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Automobilové komponenty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6,94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5,14</w:t>
            </w:r>
          </w:p>
        </w:tc>
      </w:tr>
      <w:tr w:rsidR="00FA6A65" w:rsidTr="00942091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Rybí konzervy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3,61</w:t>
            </w:r>
          </w:p>
        </w:tc>
      </w:tr>
      <w:tr w:rsidR="00FA6A65" w:rsidTr="00942091">
        <w:trPr>
          <w:trHeight w:val="330"/>
        </w:trPr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A6A65" w:rsidTr="00942091">
        <w:trPr>
          <w:trHeight w:val="330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Hlavní položky vývozu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z </w:t>
            </w:r>
            <w:r w:rsidRPr="006C67B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ČR do Galicie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mil. EUR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% v 20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</w:tr>
      <w:tr w:rsidR="00FA6A65" w:rsidTr="00942091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Monitory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45,86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41,53</w:t>
            </w:r>
          </w:p>
        </w:tc>
      </w:tr>
      <w:tr w:rsidR="00FA6A65" w:rsidTr="00942091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Automobily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11,12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10,07</w:t>
            </w:r>
          </w:p>
        </w:tc>
      </w:tr>
      <w:tr w:rsidR="00FA6A65" w:rsidTr="00942091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Části klimatizačních zařízení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9,69</w:t>
            </w:r>
          </w:p>
        </w:tc>
      </w:tr>
      <w:tr w:rsidR="00FA6A65" w:rsidTr="00942091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Díly a příslušenství karoserie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5,36</w:t>
            </w:r>
          </w:p>
        </w:tc>
      </w:tr>
      <w:tr w:rsidR="00FA6A65" w:rsidTr="00942091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Krabice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65" w:rsidRPr="006C67B9" w:rsidRDefault="00FA6A65" w:rsidP="00942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3,6</w:t>
            </w:r>
          </w:p>
        </w:tc>
      </w:tr>
    </w:tbl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18"/>
          <w:szCs w:val="18"/>
        </w:rPr>
        <w:t xml:space="preserve">Zdroj: ICEX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Estacom</w:t>
      </w:r>
      <w:proofErr w:type="spellEnd"/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FA6A65" w:rsidRPr="00B1664B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1312" behindDoc="0" locked="0" layoutInCell="1" allowOverlap="1" wp14:anchorId="264DAC1F" wp14:editId="0CD0EB38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5829300" cy="4114800"/>
            <wp:effectExtent l="0" t="0" r="0" b="0"/>
            <wp:wrapTopAndBottom/>
            <wp:docPr id="5" name="Graf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A65" w:rsidRDefault="00C3145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38823E87" wp14:editId="77A594E2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5829300" cy="4114800"/>
            <wp:effectExtent l="0" t="0" r="0" b="0"/>
            <wp:wrapTopAndBottom/>
            <wp:docPr id="2" name="Graf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A6A65" w:rsidRDefault="00FA6A65" w:rsidP="00FA6A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A6A65" w:rsidRDefault="00FA6A65" w:rsidP="00FA6A65">
      <w:pPr>
        <w:ind w:left="0" w:hanging="2"/>
        <w:jc w:val="center"/>
        <w:rPr>
          <w:rFonts w:ascii="Arial" w:hAnsi="Arial" w:cs="Arial"/>
          <w:b/>
          <w:position w:val="0"/>
        </w:rPr>
      </w:pPr>
      <w:r>
        <w:rPr>
          <w:rFonts w:ascii="Arial" w:hAnsi="Arial" w:cs="Arial"/>
          <w:b/>
        </w:rPr>
        <w:t>Podíl autonomních oblastí na zahraničním obchodu Španělska s ČR</w:t>
      </w:r>
    </w:p>
    <w:p w:rsidR="00FA6A65" w:rsidRDefault="00FA6A65" w:rsidP="00FA6A65">
      <w:pPr>
        <w:ind w:left="0" w:hanging="2"/>
        <w:jc w:val="center"/>
      </w:pPr>
      <w:r>
        <w:rPr>
          <w:rFonts w:ascii="Arial" w:hAnsi="Arial" w:cs="Arial"/>
          <w:b/>
          <w:sz w:val="20"/>
          <w:szCs w:val="20"/>
        </w:rPr>
        <w:t>(obrat)</w:t>
      </w:r>
    </w:p>
    <w:p w:rsidR="00FA6A65" w:rsidRDefault="00FA6A65" w:rsidP="00FA6A65">
      <w:pPr>
        <w:ind w:left="0" w:hanging="2"/>
      </w:pPr>
    </w:p>
    <w:p w:rsidR="00FA6A65" w:rsidRDefault="00FA6A65" w:rsidP="00FA6A65">
      <w:pPr>
        <w:ind w:left="0" w:hanging="2"/>
      </w:pPr>
    </w:p>
    <w:p w:rsidR="006768B1" w:rsidRDefault="00FA6A65" w:rsidP="00FA6A65">
      <w:pPr>
        <w:ind w:left="0" w:hanging="2"/>
      </w:pPr>
      <w:r>
        <w:rPr>
          <w:noProof/>
        </w:rPr>
        <w:drawing>
          <wp:inline distT="0" distB="0" distL="0" distR="0" wp14:anchorId="45DC8189" wp14:editId="37623578">
            <wp:extent cx="6315075" cy="7553325"/>
            <wp:effectExtent l="0" t="0" r="9525" b="9525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6768B1"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62E5C"/>
    <w:multiLevelType w:val="hybridMultilevel"/>
    <w:tmpl w:val="97DA2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65"/>
    <w:rsid w:val="00056BD8"/>
    <w:rsid w:val="00350CC4"/>
    <w:rsid w:val="00C31455"/>
    <w:rsid w:val="00FA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FC5692"/>
  <w15:chartTrackingRefBased/>
  <w15:docId w15:val="{37EB9E78-E834-48F5-8975-03177FA5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A6A6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ES">
                <a:latin typeface="Calibri" panose="020F0502020204030204" pitchFamily="34" charset="0"/>
                <a:cs typeface="Calibri" panose="020F0502020204030204" pitchFamily="34" charset="0"/>
              </a:rPr>
              <a:t>Do</a:t>
            </a:r>
            <a:r>
              <a:rPr lang="cs-CZ">
                <a:latin typeface="Calibri" panose="020F0502020204030204" pitchFamily="34" charset="0"/>
                <a:cs typeface="Calibri" panose="020F0502020204030204" pitchFamily="34" charset="0"/>
              </a:rPr>
              <a:t>voz do ČR </a:t>
            </a:r>
            <a:r>
              <a:rPr lang="es-ES">
                <a:latin typeface="Calibri" panose="020F0502020204030204" pitchFamily="34" charset="0"/>
                <a:cs typeface="Calibri" panose="020F0502020204030204" pitchFamily="34" charset="0"/>
              </a:rPr>
              <a:t>z</a:t>
            </a:r>
            <a:r>
              <a:rPr lang="cs-CZ">
                <a:latin typeface="Calibri" panose="020F0502020204030204" pitchFamily="34" charset="0"/>
                <a:cs typeface="Calibri" panose="020F0502020204030204" pitchFamily="34" charset="0"/>
              </a:rPr>
              <a:t> Galicie</a:t>
            </a:r>
          </a:p>
        </c:rich>
      </c:tx>
      <c:layout>
        <c:manualLayout>
          <c:xMode val="edge"/>
          <c:yMode val="edge"/>
          <c:x val="0.36596606796699432"/>
          <c:y val="1.23456790123456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3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8780968555401165"/>
          <c:y val="0.29736414892582874"/>
          <c:w val="0.48282057880019902"/>
          <c:h val="0.4313966656945659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0CDA-40F8-9B28-71D8046F9B6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0CDA-40F8-9B28-71D8046F9B6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0CDA-40F8-9B28-71D8046F9B6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0CDA-40F8-9B28-71D8046F9B66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0CDA-40F8-9B28-71D8046F9B66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0CDA-40F8-9B28-71D8046F9B66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0CDA-40F8-9B28-71D8046F9B66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0CDA-40F8-9B28-71D8046F9B66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0CDA-40F8-9B28-71D8046F9B66}"/>
              </c:ext>
            </c:extLst>
          </c:dPt>
          <c:dLbls>
            <c:dLbl>
              <c:idx val="0"/>
              <c:layout>
                <c:manualLayout>
                  <c:x val="1.5557099480211873E-2"/>
                  <c:y val="-9.261130553125303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latin typeface="+mj-lt"/>
                      </a:rPr>
                      <a:t>Osobní automobily (motor &lt;1500cm3)
26%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CDA-40F8-9B28-71D8046F9B66}"/>
                </c:ext>
              </c:extLst>
            </c:dLbl>
            <c:dLbl>
              <c:idx val="1"/>
              <c:layout>
                <c:manualLayout>
                  <c:x val="2.8363954505686788E-2"/>
                  <c:y val="9.6262272771459115E-3"/>
                </c:manualLayout>
              </c:layout>
              <c:tx>
                <c:rich>
                  <a:bodyPr/>
                  <a:lstStyle/>
                  <a:p>
                    <a:fld id="{5C205012-6954-4B80-A43A-45C64185309F}" type="CATEGORYNAME">
                      <a:rPr lang="en-US">
                        <a:latin typeface="+mj-lt"/>
                      </a:rPr>
                      <a:pPr/>
                      <a:t>[NÁZEV KATEGORIE]</a:t>
                    </a:fld>
                    <a:r>
                      <a:rPr lang="en-US" baseline="0"/>
                      <a:t>
18%</a:t>
                    </a:r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CDA-40F8-9B28-71D8046F9B66}"/>
                </c:ext>
              </c:extLst>
            </c:dLbl>
            <c:dLbl>
              <c:idx val="2"/>
              <c:layout>
                <c:manualLayout>
                  <c:x val="-2.6986945259293568E-2"/>
                  <c:y val="7.7974871196655859E-2"/>
                </c:manualLayout>
              </c:layout>
              <c:tx>
                <c:rich>
                  <a:bodyPr/>
                  <a:lstStyle/>
                  <a:p>
                    <a:fld id="{AA3293EB-6938-4C3B-8E7F-0708E46D4058}" type="CATEGORYNAME">
                      <a:rPr lang="en-US" sz="900">
                        <a:latin typeface="+mj-lt"/>
                      </a:rPr>
                      <a:pPr/>
                      <a:t>[NÁZEV KATEGORIE]</a:t>
                    </a:fld>
                    <a:r>
                      <a:rPr lang="en-US" baseline="0"/>
                      <a:t>
6%</a:t>
                    </a:r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CDA-40F8-9B28-71D8046F9B66}"/>
                </c:ext>
              </c:extLst>
            </c:dLbl>
            <c:dLbl>
              <c:idx val="3"/>
              <c:layout>
                <c:manualLayout>
                  <c:x val="9.5526049439898439E-3"/>
                  <c:y val="5.486390590065130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latin typeface="+mj-lt"/>
                      </a:rPr>
                      <a:t>Automobilové komponenty
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0CDA-40F8-9B28-71D8046F9B66}"/>
                </c:ext>
              </c:extLst>
            </c:dLbl>
            <c:dLbl>
              <c:idx val="4"/>
              <c:layout>
                <c:manualLayout>
                  <c:x val="-8.3858953905271663E-2"/>
                  <c:y val="1.6890249829882377E-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latin typeface="+mj-lt"/>
                      </a:rPr>
                      <a:t>Rybí</a:t>
                    </a:r>
                    <a:r>
                      <a:rPr lang="en-US" baseline="0">
                        <a:latin typeface="+mj-lt"/>
                      </a:rPr>
                      <a:t> konzervy</a:t>
                    </a:r>
                    <a:r>
                      <a:rPr lang="en-US">
                        <a:latin typeface="+mj-lt"/>
                      </a:rPr>
                      <a:t>
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0CDA-40F8-9B28-71D8046F9B66}"/>
                </c:ext>
              </c:extLst>
            </c:dLbl>
            <c:dLbl>
              <c:idx val="5"/>
              <c:layout>
                <c:manualLayout>
                  <c:x val="-3.6400596984200541E-2"/>
                  <c:y val="-6.7523330417031208E-2"/>
                </c:manualLayout>
              </c:layout>
              <c:tx>
                <c:rich>
                  <a:bodyPr/>
                  <a:lstStyle/>
                  <a:p>
                    <a:fld id="{EC67FD5E-3CA4-4EE7-86D2-B19FB7BDF027}" type="CATEGORYNAME">
                      <a:rPr lang="en-US">
                        <a:latin typeface="+mj-lt"/>
                      </a:rPr>
                      <a:pPr/>
                      <a:t>[NÁZEV KATEGORIE]</a:t>
                    </a:fld>
                    <a:r>
                      <a:rPr lang="en-US" baseline="0"/>
                      <a:t>
41%</a:t>
                    </a:r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0CDA-40F8-9B28-71D8046F9B66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36046511627906974"/>
                  <c:y val="6.398104265402843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CDA-40F8-9B28-71D8046F9B66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33056478405315615"/>
                  <c:y val="0.13507109004739337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CDA-40F8-9B28-71D8046F9B66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37707641196013292"/>
                  <c:y val="0.1018957345971564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CDA-40F8-9B28-71D8046F9B66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Osobní automobily</c:v>
                </c:pt>
                <c:pt idx="1">
                  <c:v>Osobní automobily (motor &lt;2500cm3)</c:v>
                </c:pt>
                <c:pt idx="2">
                  <c:v>Motorová vozidla</c:v>
                </c:pt>
                <c:pt idx="3">
                  <c:v>Automobilové komponenty</c:v>
                </c:pt>
                <c:pt idx="4">
                  <c:v>Rybí konzervy</c:v>
                </c:pt>
                <c:pt idx="5">
                  <c:v>Další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26</c:v>
                </c:pt>
                <c:pt idx="1">
                  <c:v>18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0CDA-40F8-9B28-71D8046F9B66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0CDA-40F8-9B28-71D8046F9B6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0CDA-40F8-9B28-71D8046F9B6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9-0CDA-40F8-9B28-71D8046F9B6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B-0CDA-40F8-9B28-71D8046F9B66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D-0CDA-40F8-9B28-71D8046F9B66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F-0CDA-40F8-9B28-71D8046F9B66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Osobní automobily</c:v>
                </c:pt>
                <c:pt idx="1">
                  <c:v>Osobní automobily (motor &lt;2500cm3)</c:v>
                </c:pt>
                <c:pt idx="2">
                  <c:v>Motorová vozidla</c:v>
                </c:pt>
                <c:pt idx="3">
                  <c:v>Automobilové komponenty</c:v>
                </c:pt>
                <c:pt idx="4">
                  <c:v>Rybí konzervy</c:v>
                </c:pt>
                <c:pt idx="5">
                  <c:v>Další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20-0CDA-40F8-9B28-71D8046F9B66}"/>
            </c:ext>
          </c:extLst>
        </c:ser>
        <c:dLbls>
          <c:showLegendKey val="1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cs-CZ">
                <a:latin typeface="Calibri" panose="020F0502020204030204" pitchFamily="34" charset="0"/>
                <a:cs typeface="Calibri" panose="020F0502020204030204" pitchFamily="34" charset="0"/>
              </a:rPr>
              <a:t>Vývoz z ČR do Galicie</a:t>
            </a:r>
          </a:p>
        </c:rich>
      </c:tx>
      <c:layout>
        <c:manualLayout>
          <c:xMode val="edge"/>
          <c:yMode val="edge"/>
          <c:x val="0.36596606796699432"/>
          <c:y val="1.23456790123456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3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8780968555401165"/>
          <c:y val="0.29736414892582874"/>
          <c:w val="0.48282057880019902"/>
          <c:h val="0.4313966656945659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17B-45AE-873A-1DF6F5307A3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17B-45AE-873A-1DF6F5307A3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17B-45AE-873A-1DF6F5307A3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17B-45AE-873A-1DF6F5307A30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717B-45AE-873A-1DF6F5307A3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717B-45AE-873A-1DF6F5307A3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717B-45AE-873A-1DF6F5307A30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717B-45AE-873A-1DF6F5307A30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717B-45AE-873A-1DF6F5307A30}"/>
              </c:ext>
            </c:extLst>
          </c:dPt>
          <c:dLbls>
            <c:dLbl>
              <c:idx val="0"/>
              <c:layout>
                <c:manualLayout>
                  <c:x val="4.8236838042303533E-2"/>
                  <c:y val="-8.952488577816661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latin typeface="+mj-lt"/>
                      </a:rPr>
                      <a:t>Monitory
42%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17B-45AE-873A-1DF6F5307A30}"/>
                </c:ext>
              </c:extLst>
            </c:dLbl>
            <c:dLbl>
              <c:idx val="1"/>
              <c:layout>
                <c:manualLayout>
                  <c:x val="-1.3030381006295782E-2"/>
                  <c:y val="0.12073733838825702"/>
                </c:manualLayout>
              </c:layout>
              <c:tx>
                <c:rich>
                  <a:bodyPr/>
                  <a:lstStyle/>
                  <a:p>
                    <a:fld id="{5C205012-6954-4B80-A43A-45C64185309F}" type="CATEGORYNAME">
                      <a:rPr lang="en-US">
                        <a:latin typeface="+mj-lt"/>
                      </a:rPr>
                      <a:pPr/>
                      <a:t>[NÁZEV KATEGORIE]</a:t>
                    </a:fld>
                    <a:r>
                      <a:rPr lang="en-US" baseline="0"/>
                      <a:t>
</a:t>
                    </a:r>
                    <a:fld id="{088CAD70-CA4C-4831-8ABD-853A1E90DADA}" type="PERCENTAGE">
                      <a:rPr lang="en-US" baseline="0"/>
                      <a:pPr/>
                      <a:t>[PROCENTO]</a:t>
                    </a:fld>
                    <a:endParaRPr lang="en-US" baseline="0"/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17B-45AE-873A-1DF6F5307A30}"/>
                </c:ext>
              </c:extLst>
            </c:dLbl>
            <c:dLbl>
              <c:idx val="2"/>
              <c:layout>
                <c:manualLayout>
                  <c:x val="1.2228741015216196E-2"/>
                  <c:y val="9.3406969962087957E-2"/>
                </c:manualLayout>
              </c:layout>
              <c:tx>
                <c:rich>
                  <a:bodyPr/>
                  <a:lstStyle/>
                  <a:p>
                    <a:fld id="{AA3293EB-6938-4C3B-8E7F-0708E46D4058}" type="CATEGORYNAME">
                      <a:rPr lang="en-US" sz="900">
                        <a:latin typeface="+mj-lt"/>
                      </a:rPr>
                      <a:pPr/>
                      <a:t>[NÁZEV KATEGORIE]</a:t>
                    </a:fld>
                    <a:r>
                      <a:rPr lang="en-US" baseline="0"/>
                      <a:t>
</a:t>
                    </a:r>
                    <a:fld id="{2537B19D-9227-4BAF-8AE6-1CF398EFF5B3}" type="PERCENTAGE">
                      <a:rPr lang="en-US" baseline="0"/>
                      <a:pPr/>
                      <a:t>[PROCENTO]</a:t>
                    </a:fld>
                    <a:endParaRPr lang="en-US" baseline="0"/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17B-45AE-873A-1DF6F5307A30}"/>
                </c:ext>
              </c:extLst>
            </c:dLbl>
            <c:dLbl>
              <c:idx val="3"/>
              <c:layout>
                <c:manualLayout>
                  <c:x val="-4.7092275230302107E-2"/>
                  <c:y val="6.103674540682414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latin typeface="+mj-lt"/>
                      </a:rPr>
                      <a:t>Díly a příslušenství</a:t>
                    </a:r>
                    <a:r>
                      <a:rPr lang="en-US" baseline="0">
                        <a:latin typeface="+mj-lt"/>
                      </a:rPr>
                      <a:t> karoserie</a:t>
                    </a:r>
                    <a:r>
                      <a:rPr lang="en-US">
                        <a:latin typeface="+mj-lt"/>
                      </a:rPr>
                      <a:t>
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17B-45AE-873A-1DF6F5307A30}"/>
                </c:ext>
              </c:extLst>
            </c:dLbl>
            <c:dLbl>
              <c:idx val="4"/>
              <c:layout>
                <c:manualLayout>
                  <c:x val="-0.10782409551747207"/>
                  <c:y val="-3.069529503256548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latin typeface="+mj-lt"/>
                      </a:rPr>
                      <a:t>Krabice
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717B-45AE-873A-1DF6F5307A30}"/>
                </c:ext>
              </c:extLst>
            </c:dLbl>
            <c:dLbl>
              <c:idx val="5"/>
              <c:layout>
                <c:manualLayout>
                  <c:x val="-5.3829790883982639E-2"/>
                  <c:y val="-7.9869009429376886E-2"/>
                </c:manualLayout>
              </c:layout>
              <c:tx>
                <c:rich>
                  <a:bodyPr/>
                  <a:lstStyle/>
                  <a:p>
                    <a:fld id="{EC67FD5E-3CA4-4EE7-86D2-B19FB7BDF027}" type="CATEGORYNAME">
                      <a:rPr lang="en-US">
                        <a:latin typeface="+mj-lt"/>
                      </a:rPr>
                      <a:pPr/>
                      <a:t>[NÁZEV KATEGORIE]</a:t>
                    </a:fld>
                    <a:r>
                      <a:rPr lang="en-US" baseline="0"/>
                      <a:t>
</a:t>
                    </a:r>
                    <a:fld id="{88834D06-55BF-4F03-8518-0BB242DD5196}" type="PERCENTAGE">
                      <a:rPr lang="en-US" baseline="0"/>
                      <a:pPr/>
                      <a:t>[PROCENTO]</a:t>
                    </a:fld>
                    <a:endParaRPr lang="en-US" baseline="0"/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717B-45AE-873A-1DF6F5307A30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36046511627906974"/>
                  <c:y val="6.398104265402843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17B-45AE-873A-1DF6F5307A30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33056478405315615"/>
                  <c:y val="0.13507109004739337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17B-45AE-873A-1DF6F5307A30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37707641196013292"/>
                  <c:y val="0.1018957345971564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17B-45AE-873A-1DF6F5307A30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Monitory</c:v>
                </c:pt>
                <c:pt idx="1">
                  <c:v>Automobily</c:v>
                </c:pt>
                <c:pt idx="2">
                  <c:v>Části klimatizačních zařízení</c:v>
                </c:pt>
                <c:pt idx="3">
                  <c:v>Díly a příslušenství karoserie</c:v>
                </c:pt>
                <c:pt idx="4">
                  <c:v>Krabice</c:v>
                </c:pt>
                <c:pt idx="5">
                  <c:v>Další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42</c:v>
                </c:pt>
                <c:pt idx="1">
                  <c:v>10</c:v>
                </c:pt>
                <c:pt idx="2">
                  <c:v>10</c:v>
                </c:pt>
                <c:pt idx="3">
                  <c:v>5</c:v>
                </c:pt>
                <c:pt idx="4">
                  <c:v>4</c:v>
                </c:pt>
                <c:pt idx="5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717B-45AE-873A-1DF6F5307A30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717B-45AE-873A-1DF6F5307A3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717B-45AE-873A-1DF6F5307A3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9-717B-45AE-873A-1DF6F5307A3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B-717B-45AE-873A-1DF6F5307A30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D-717B-45AE-873A-1DF6F5307A3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F-717B-45AE-873A-1DF6F5307A30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Monitory</c:v>
                </c:pt>
                <c:pt idx="1">
                  <c:v>Automobily</c:v>
                </c:pt>
                <c:pt idx="2">
                  <c:v>Části klimatizačních zařízení</c:v>
                </c:pt>
                <c:pt idx="3">
                  <c:v>Díly a příslušenství karoserie</c:v>
                </c:pt>
                <c:pt idx="4">
                  <c:v>Krabice</c:v>
                </c:pt>
                <c:pt idx="5">
                  <c:v>Další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20-717B-45AE-873A-1DF6F5307A30}"/>
            </c:ext>
          </c:extLst>
        </c:ser>
        <c:dLbls>
          <c:showLegendKey val="1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47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B68-47EF-A214-F9174C75C160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47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B68-47EF-A214-F9174C75C160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47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B68-47EF-A214-F9174C75C160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47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B68-47EF-A214-F9174C75C160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47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B68-47EF-A214-F9174C75C160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47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4B68-47EF-A214-F9174C75C16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47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4B68-47EF-A214-F9174C75C16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  <a:alpha val="90000"/>
                </a:schemeClr>
              </a:solidFill>
              <a:ln w="19047">
                <a:solidFill>
                  <a:schemeClr val="accent2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4B68-47EF-A214-F9174C75C16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  <a:alpha val="90000"/>
                </a:schemeClr>
              </a:solidFill>
              <a:ln w="19047">
                <a:solidFill>
                  <a:schemeClr val="accent3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4B68-47EF-A214-F9174C75C16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  <a:alpha val="90000"/>
                </a:schemeClr>
              </a:solidFill>
              <a:ln w="19047">
                <a:solidFill>
                  <a:schemeClr val="accent4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4B68-47EF-A214-F9174C75C16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  <a:alpha val="90000"/>
                </a:schemeClr>
              </a:solidFill>
              <a:ln w="19047">
                <a:solidFill>
                  <a:schemeClr val="accent5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4B68-47EF-A214-F9174C75C160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  <a:alpha val="90000"/>
                </a:schemeClr>
              </a:solidFill>
              <a:ln w="19047">
                <a:solidFill>
                  <a:schemeClr val="accent6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4B68-47EF-A214-F9174C75C160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1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4B68-47EF-A214-F9174C75C160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2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4B68-47EF-A214-F9174C75C160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3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4B68-47EF-A214-F9174C75C160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4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4B68-47EF-A214-F9174C75C160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5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1-4B68-47EF-A214-F9174C75C160}"/>
              </c:ext>
            </c:extLst>
          </c:dPt>
          <c:dLbls>
            <c:dLbl>
              <c:idx val="0"/>
              <c:layout>
                <c:manualLayout>
                  <c:x val="-0.23654899596880527"/>
                  <c:y val="8.873657838224767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B68-47EF-A214-F9174C75C160}"/>
                </c:ext>
              </c:extLst>
            </c:dLbl>
            <c:dLbl>
              <c:idx val="1"/>
              <c:layout>
                <c:manualLayout>
                  <c:x val="-0.16287499947674014"/>
                  <c:y val="-0.20902012248468954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B68-47EF-A214-F9174C75C160}"/>
                </c:ext>
              </c:extLst>
            </c:dLbl>
            <c:dLbl>
              <c:idx val="2"/>
              <c:layout>
                <c:manualLayout>
                  <c:x val="8.5690891509374728E-2"/>
                  <c:y val="-0.14754222010127535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B68-47EF-A214-F9174C75C160}"/>
                </c:ext>
              </c:extLst>
            </c:dLbl>
            <c:dLbl>
              <c:idx val="3"/>
              <c:layout>
                <c:manualLayout>
                  <c:x val="0.14421565129132272"/>
                  <c:y val="-0.14359540284737135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4B68-47EF-A214-F9174C75C160}"/>
                </c:ext>
              </c:extLst>
            </c:dLbl>
            <c:dLbl>
              <c:idx val="4"/>
              <c:layout>
                <c:manualLayout>
                  <c:x val="6.4451158106747231E-2"/>
                  <c:y val="-9.212081444364915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4B68-47EF-A214-F9174C75C160}"/>
                </c:ext>
              </c:extLst>
            </c:dLbl>
            <c:dLbl>
              <c:idx val="5"/>
              <c:layout>
                <c:manualLayout>
                  <c:x val="0.18731117824773413"/>
                  <c:y val="-4.8250483841035023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4B68-47EF-A214-F9174C75C160}"/>
                </c:ext>
              </c:extLst>
            </c:dLbl>
            <c:dLbl>
              <c:idx val="6"/>
              <c:layout>
                <c:manualLayout>
                  <c:x val="0.10274250461894679"/>
                  <c:y val="2.634428272223548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4B68-47EF-A214-F9174C75C160}"/>
                </c:ext>
              </c:extLst>
            </c:dLbl>
            <c:dLbl>
              <c:idx val="7"/>
              <c:layout>
                <c:manualLayout>
                  <c:x val="4.8121892618407595E-2"/>
                  <c:y val="1.871351308359179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2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4B68-47EF-A214-F9174C75C160}"/>
                </c:ext>
              </c:extLst>
            </c:dLbl>
            <c:dLbl>
              <c:idx val="8"/>
              <c:layout>
                <c:manualLayout>
                  <c:x val="-3.0505189872413983E-2"/>
                  <c:y val="9.7629841724329921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3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4B68-47EF-A214-F9174C75C160}"/>
                </c:ext>
              </c:extLst>
            </c:dLbl>
            <c:dLbl>
              <c:idx val="9"/>
              <c:layout>
                <c:manualLayout>
                  <c:x val="7.9231312098072326E-2"/>
                  <c:y val="6.578448527267422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4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4B68-47EF-A214-F9174C75C160}"/>
                </c:ext>
              </c:extLst>
            </c:dLbl>
            <c:dLbl>
              <c:idx val="10"/>
              <c:layout>
                <c:manualLayout>
                  <c:x val="-1.8570624291298934E-2"/>
                  <c:y val="-1.8920172857180731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5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4B68-47EF-A214-F9174C75C160}"/>
                </c:ext>
              </c:extLst>
            </c:dLbl>
            <c:dLbl>
              <c:idx val="11"/>
              <c:layout>
                <c:manualLayout>
                  <c:x val="-0.29485913203447756"/>
                  <c:y val="-0.10257284127362867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6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4B68-47EF-A214-F9174C75C160}"/>
                </c:ext>
              </c:extLst>
            </c:dLbl>
            <c:dLbl>
              <c:idx val="12"/>
              <c:layout>
                <c:manualLayout>
                  <c:x val="-0.10098849426299057"/>
                  <c:y val="-0.10593984464063204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1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4B68-47EF-A214-F9174C75C160}"/>
                </c:ext>
              </c:extLst>
            </c:dLbl>
            <c:dLbl>
              <c:idx val="13"/>
              <c:layout>
                <c:manualLayout>
                  <c:x val="0.12800707203266259"/>
                  <c:y val="-9.8043691508258438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La Rioja
0,3%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2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B-4B68-47EF-A214-F9174C75C160}"/>
                </c:ext>
              </c:extLst>
            </c:dLbl>
            <c:dLbl>
              <c:idx val="14"/>
              <c:layout>
                <c:manualLayout>
                  <c:x val="0.2066996534798709"/>
                  <c:y val="-3.972242106100375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Asturie
0.35%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3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D-4B68-47EF-A214-F9174C75C160}"/>
                </c:ext>
              </c:extLst>
            </c:dLbl>
            <c:dLbl>
              <c:idx val="15"/>
              <c:layout>
                <c:manualLayout>
                  <c:x val="0.30472107904940871"/>
                  <c:y val="2.160515920358440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Bal. ostrovy
0,21%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4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F-4B68-47EF-A214-F9174C75C160}"/>
                </c:ext>
              </c:extLst>
            </c:dLbl>
            <c:dLbl>
              <c:idx val="16"/>
              <c:layout>
                <c:manualLayout>
                  <c:x val="0.41041463472655026"/>
                  <c:y val="8.629974283517587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Extremadura
0,11%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5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1-4B68-47EF-A214-F9174C75C160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698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4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Hoja1!$A$2:$A$18</c:f>
              <c:strCache>
                <c:ptCount val="17"/>
                <c:pt idx="0">
                  <c:v>Katalánsko</c:v>
                </c:pt>
                <c:pt idx="1">
                  <c:v>Madrid</c:v>
                </c:pt>
                <c:pt idx="2">
                  <c:v>Valencie</c:v>
                </c:pt>
                <c:pt idx="3">
                  <c:v>Baskicko</c:v>
                </c:pt>
                <c:pt idx="4">
                  <c:v>Kastilie a León</c:v>
                </c:pt>
                <c:pt idx="5">
                  <c:v>Navarra</c:v>
                </c:pt>
                <c:pt idx="6">
                  <c:v>Aragon</c:v>
                </c:pt>
                <c:pt idx="7">
                  <c:v>Galicie</c:v>
                </c:pt>
                <c:pt idx="8">
                  <c:v>Kastilie-La Mancha</c:v>
                </c:pt>
                <c:pt idx="9">
                  <c:v>Andalusie</c:v>
                </c:pt>
                <c:pt idx="10">
                  <c:v>Murcie</c:v>
                </c:pt>
                <c:pt idx="11">
                  <c:v>Kan. ostrovy</c:v>
                </c:pt>
                <c:pt idx="12">
                  <c:v>Kantábrie</c:v>
                </c:pt>
                <c:pt idx="13">
                  <c:v>La Rioja</c:v>
                </c:pt>
                <c:pt idx="14">
                  <c:v>Asturie</c:v>
                </c:pt>
                <c:pt idx="15">
                  <c:v>Bal. ostrovy</c:v>
                </c:pt>
                <c:pt idx="16">
                  <c:v>Extremadura</c:v>
                </c:pt>
              </c:strCache>
            </c:strRef>
          </c:cat>
          <c:val>
            <c:numRef>
              <c:f>Hoja1!$B$2:$B$18</c:f>
              <c:numCache>
                <c:formatCode>#,##0</c:formatCode>
                <c:ptCount val="17"/>
                <c:pt idx="0" formatCode="General">
                  <c:v>2423</c:v>
                </c:pt>
                <c:pt idx="1">
                  <c:v>1186</c:v>
                </c:pt>
                <c:pt idx="2" formatCode="General">
                  <c:v>589</c:v>
                </c:pt>
                <c:pt idx="3" formatCode="General">
                  <c:v>519</c:v>
                </c:pt>
                <c:pt idx="4" formatCode="General">
                  <c:v>322</c:v>
                </c:pt>
                <c:pt idx="5" formatCode="General">
                  <c:v>640</c:v>
                </c:pt>
                <c:pt idx="6" formatCode="General">
                  <c:v>316</c:v>
                </c:pt>
                <c:pt idx="7" formatCode="General">
                  <c:v>245</c:v>
                </c:pt>
                <c:pt idx="8" formatCode="General">
                  <c:v>199</c:v>
                </c:pt>
                <c:pt idx="9" formatCode="General">
                  <c:v>374</c:v>
                </c:pt>
                <c:pt idx="10" formatCode="General">
                  <c:v>119</c:v>
                </c:pt>
                <c:pt idx="11" formatCode="General">
                  <c:v>101</c:v>
                </c:pt>
                <c:pt idx="12" formatCode="General">
                  <c:v>32</c:v>
                </c:pt>
                <c:pt idx="13" formatCode="General">
                  <c:v>19</c:v>
                </c:pt>
                <c:pt idx="14" formatCode="General">
                  <c:v>25</c:v>
                </c:pt>
                <c:pt idx="15" formatCode="General">
                  <c:v>15</c:v>
                </c:pt>
                <c:pt idx="16" formatCode="General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4B68-47EF-A214-F9174C75C1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6">
          <a:noFill/>
        </a:ln>
      </c:spPr>
    </c:plotArea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Brožek Jan</dc:creator>
  <cp:keywords/>
  <dc:description/>
  <cp:lastModifiedBy>Brožek Jan</cp:lastModifiedBy>
  <cp:revision>1</cp:revision>
  <dcterms:created xsi:type="dcterms:W3CDTF">2022-08-29T10:42:00Z</dcterms:created>
  <dcterms:modified xsi:type="dcterms:W3CDTF">2022-08-29T10:57:00Z</dcterms:modified>
</cp:coreProperties>
</file>