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DE" w:rsidRDefault="006B4EDE" w:rsidP="006B4E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ctángulo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2FDD8" id="Rectángulo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lLXgIAAK4EAAAOAAAAZHJzL2Uyb0RvYy54bWysVN1u0zAUvkfiHSzft0m6tGujpdPUrAhp&#10;wMTgAVzHSSwSH2O7TcfEw/AsvBjHTls6doMQvXB9fvy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BuBGlLXgIAAK4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</w:p>
    <w:p w:rsidR="006B4EDE" w:rsidRDefault="006B4EDE" w:rsidP="006B4ED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Kantábrie</w:t>
      </w: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2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rozloha: 5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Pr="00EF5D8C">
        <w:rPr>
          <w:rFonts w:ascii="Arial" w:eastAsia="Arial" w:hAnsi="Arial" w:cs="Arial"/>
          <w:color w:val="000000"/>
          <w:sz w:val="20"/>
          <w:szCs w:val="20"/>
        </w:rPr>
        <w:t>321 km</w:t>
      </w:r>
      <w:r w:rsidRPr="00EF5D8C">
        <w:rPr>
          <w:rFonts w:ascii="Arial" w:eastAsia="Arial" w:hAnsi="Arial" w:cs="Arial"/>
          <w:color w:val="000000"/>
          <w:sz w:val="20"/>
          <w:szCs w:val="20"/>
          <w:vertAlign w:val="superscript"/>
        </w:rPr>
        <w:t>2</w:t>
      </w: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2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počet obyvatel: </w:t>
      </w:r>
      <w:r w:rsidRPr="00AB4048">
        <w:rPr>
          <w:rFonts w:ascii="Arial" w:eastAsia="Arial" w:hAnsi="Arial" w:cs="Arial"/>
          <w:color w:val="000000"/>
          <w:sz w:val="20"/>
          <w:szCs w:val="20"/>
        </w:rPr>
        <w:t>584</w:t>
      </w: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 tis. </w:t>
      </w: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2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statut autonomní oblasti</w:t>
      </w: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2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ekonomika – převládají služby a průmysl, význam regionu v poslední době roste, oblast          s významnou průmyslovou tradicí, širší význam má přístav Santander</w:t>
      </w:r>
    </w:p>
    <w:p w:rsidR="006B4EDE" w:rsidRPr="00A64409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right="22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průmysl – investiční celky, energetika, automobilové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komponenty, výrobky ze železa </w:t>
      </w:r>
      <w:r w:rsidRPr="00EF5D8C">
        <w:rPr>
          <w:rFonts w:ascii="Arial" w:eastAsia="Arial" w:hAnsi="Arial" w:cs="Arial"/>
          <w:color w:val="000000"/>
          <w:sz w:val="20"/>
          <w:szCs w:val="20"/>
        </w:rPr>
        <w:t>a oceli</w:t>
      </w: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zemědělství – výroba mléka, chov dobytka, rybolov, čerstvé květiny</w:t>
      </w: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A1C60">
        <w:rPr>
          <w:rFonts w:ascii="Arial" w:eastAsia="Arial" w:hAnsi="Arial" w:cs="Arial"/>
          <w:color w:val="000000"/>
          <w:sz w:val="20"/>
          <w:szCs w:val="20"/>
        </w:rPr>
        <w:t>HDP meziroční změna</w:t>
      </w:r>
      <w:r w:rsidRPr="00287913"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>
        <w:rPr>
          <w:rFonts w:ascii="Arial" w:eastAsia="Arial" w:hAnsi="Arial" w:cs="Arial"/>
          <w:color w:val="000000"/>
          <w:sz w:val="20"/>
          <w:szCs w:val="20"/>
        </w:rPr>
        <w:t>+5</w:t>
      </w:r>
      <w:r w:rsidRPr="00287913">
        <w:rPr>
          <w:rFonts w:ascii="Arial" w:eastAsia="Arial" w:hAnsi="Arial" w:cs="Arial"/>
          <w:color w:val="000000"/>
          <w:sz w:val="20"/>
          <w:szCs w:val="20"/>
        </w:rPr>
        <w:t>%</w:t>
      </w: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HDP na obyvatele: 2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09</w:t>
      </w:r>
      <w:r w:rsidRPr="00EF5D8C">
        <w:rPr>
          <w:rFonts w:ascii="Arial" w:eastAsia="Arial" w:hAnsi="Arial" w:cs="Arial"/>
          <w:color w:val="000000"/>
          <w:sz w:val="20"/>
          <w:szCs w:val="20"/>
        </w:rPr>
        <w:t>6 eur (</w:t>
      </w:r>
      <w:r w:rsidRPr="00244CB8"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 w:rsidRPr="00EF5D8C">
        <w:rPr>
          <w:rFonts w:ascii="Arial" w:eastAsia="Arial" w:hAnsi="Arial" w:cs="Arial"/>
          <w:color w:val="000000"/>
          <w:sz w:val="20"/>
          <w:szCs w:val="20"/>
        </w:rPr>
        <w:t>)</w:t>
      </w:r>
      <w:r w:rsidRPr="00EF5D8C">
        <w:rPr>
          <w:rFonts w:ascii="Arial" w:eastAsia="Arial" w:hAnsi="Arial" w:cs="Arial"/>
          <w:color w:val="000000"/>
          <w:sz w:val="20"/>
          <w:szCs w:val="20"/>
        </w:rPr>
        <w:br/>
      </w: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vývoz – Francie, SRN, Portugalsko, Itálie, UK </w:t>
      </w: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chemické výrobky, automobilové komponenty, výrobky ze železa a oceli, textilie,    čokoládové přípravky</w:t>
      </w: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dovoz – SRN, UK, Francie, Finsko, Čína </w:t>
      </w: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chemické výrobky, automobilové komponenty, polotovary, papír-kartón, vozidla, traktory</w:t>
      </w: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right="423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423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 xml:space="preserve">nejvýznamnější zahraniční investoři – Francie, Mexiko, Lucembursko, Nizozemsko </w:t>
      </w:r>
    </w:p>
    <w:p w:rsidR="006B4EDE" w:rsidRPr="00EF5D8C" w:rsidRDefault="006B4EDE" w:rsidP="006B4EDE">
      <w:pPr>
        <w:pStyle w:val="Odstavecseseznamem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right="22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F5D8C">
        <w:rPr>
          <w:rFonts w:ascii="Arial" w:eastAsia="Arial" w:hAnsi="Arial" w:cs="Arial"/>
          <w:color w:val="000000"/>
          <w:sz w:val="20"/>
          <w:szCs w:val="20"/>
        </w:rPr>
        <w:t>potravinářský sektor, strojírenská výroba, stavebnictví, IT</w:t>
      </w: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2" w:hanging="2"/>
        <w:jc w:val="both"/>
        <w:rPr>
          <w:color w:val="000000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87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1359"/>
        <w:gridCol w:w="1360"/>
        <w:gridCol w:w="1360"/>
        <w:gridCol w:w="1360"/>
        <w:gridCol w:w="1360"/>
      </w:tblGrid>
      <w:tr w:rsidR="006B4EDE" w:rsidTr="009146F8">
        <w:trPr>
          <w:trHeight w:val="330"/>
          <w:jc w:val="center"/>
        </w:trPr>
        <w:tc>
          <w:tcPr>
            <w:tcW w:w="8731" w:type="dxa"/>
            <w:gridSpan w:val="6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Zahraniční obchod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(v mil. EUR)</w:t>
            </w:r>
          </w:p>
        </w:tc>
      </w:tr>
      <w:tr w:rsidR="006B4EDE" w:rsidTr="009146F8">
        <w:trPr>
          <w:trHeight w:val="330"/>
          <w:jc w:val="center"/>
        </w:trPr>
        <w:tc>
          <w:tcPr>
            <w:tcW w:w="1932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359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60" w:type="dxa"/>
          </w:tcPr>
          <w:p w:rsidR="006B4EDE" w:rsidRPr="00847A59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47A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6B4EDE" w:rsidTr="009146F8">
        <w:trPr>
          <w:trHeight w:val="315"/>
          <w:jc w:val="center"/>
        </w:trPr>
        <w:tc>
          <w:tcPr>
            <w:tcW w:w="1932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</w:t>
            </w:r>
          </w:p>
        </w:tc>
        <w:tc>
          <w:tcPr>
            <w:tcW w:w="1359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2 419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2 58</w:t>
            </w:r>
            <w:r w:rsidRPr="002650A6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2 613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2 478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2 967</w:t>
            </w:r>
          </w:p>
        </w:tc>
      </w:tr>
      <w:tr w:rsidR="006B4EDE" w:rsidTr="009146F8">
        <w:trPr>
          <w:trHeight w:val="315"/>
          <w:jc w:val="center"/>
        </w:trPr>
        <w:tc>
          <w:tcPr>
            <w:tcW w:w="1932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</w:t>
            </w:r>
          </w:p>
        </w:tc>
        <w:tc>
          <w:tcPr>
            <w:tcW w:w="1359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1 967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 </w:t>
            </w:r>
            <w:r w:rsidRPr="002650A6">
              <w:rPr>
                <w:rFonts w:ascii="Arial" w:eastAsia="Arial" w:hAnsi="Arial" w:cs="Arial"/>
                <w:sz w:val="20"/>
                <w:szCs w:val="20"/>
              </w:rPr>
              <w:t>107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2 170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1 764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2 466</w:t>
            </w:r>
          </w:p>
        </w:tc>
      </w:tr>
      <w:tr w:rsidR="006B4EDE" w:rsidTr="009146F8">
        <w:trPr>
          <w:trHeight w:val="315"/>
          <w:jc w:val="center"/>
        </w:trPr>
        <w:tc>
          <w:tcPr>
            <w:tcW w:w="1932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4 386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4 6</w:t>
            </w:r>
            <w:r w:rsidRPr="002650A6">
              <w:rPr>
                <w:rFonts w:ascii="Arial" w:eastAsia="Arial" w:hAnsi="Arial" w:cs="Arial"/>
                <w:sz w:val="20"/>
                <w:szCs w:val="20"/>
              </w:rPr>
              <w:t>91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4 783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4 242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5 433</w:t>
            </w:r>
          </w:p>
        </w:tc>
      </w:tr>
      <w:tr w:rsidR="006B4EDE" w:rsidTr="009146F8">
        <w:trPr>
          <w:trHeight w:val="330"/>
          <w:jc w:val="center"/>
        </w:trPr>
        <w:tc>
          <w:tcPr>
            <w:tcW w:w="1932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 w:rsidRPr="002650A6">
              <w:rPr>
                <w:rFonts w:ascii="Arial" w:eastAsia="Arial" w:hAnsi="Arial" w:cs="Arial"/>
                <w:sz w:val="20"/>
                <w:szCs w:val="20"/>
              </w:rPr>
              <w:t>77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444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501</w:t>
            </w:r>
          </w:p>
        </w:tc>
      </w:tr>
      <w:tr w:rsidR="006B4EDE" w:rsidTr="009146F8">
        <w:trPr>
          <w:trHeight w:val="330"/>
          <w:jc w:val="center"/>
        </w:trPr>
        <w:tc>
          <w:tcPr>
            <w:tcW w:w="8731" w:type="dxa"/>
            <w:gridSpan w:val="6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B4EDE" w:rsidTr="009146F8">
        <w:trPr>
          <w:trHeight w:val="330"/>
          <w:jc w:val="center"/>
        </w:trPr>
        <w:tc>
          <w:tcPr>
            <w:tcW w:w="1932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 ČR</w:t>
            </w:r>
          </w:p>
        </w:tc>
        <w:tc>
          <w:tcPr>
            <w:tcW w:w="1359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sz w:val="20"/>
                <w:szCs w:val="20"/>
              </w:rPr>
              <w:t>2019</w:t>
            </w:r>
          </w:p>
        </w:tc>
        <w:tc>
          <w:tcPr>
            <w:tcW w:w="1360" w:type="dxa"/>
          </w:tcPr>
          <w:p w:rsidR="006B4EDE" w:rsidRPr="00847A59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47A5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6B4EDE" w:rsidTr="009146F8">
        <w:trPr>
          <w:trHeight w:val="315"/>
          <w:jc w:val="center"/>
        </w:trPr>
        <w:tc>
          <w:tcPr>
            <w:tcW w:w="1932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Vývoz do ČR</w:t>
            </w:r>
          </w:p>
        </w:tc>
        <w:tc>
          <w:tcPr>
            <w:tcW w:w="1359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19,58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22,94</w:t>
            </w:r>
          </w:p>
        </w:tc>
        <w:tc>
          <w:tcPr>
            <w:tcW w:w="1360" w:type="dxa"/>
          </w:tcPr>
          <w:p w:rsidR="006B4EDE" w:rsidRPr="00847A59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25,47</w:t>
            </w:r>
          </w:p>
        </w:tc>
      </w:tr>
      <w:tr w:rsidR="006B4EDE" w:rsidTr="009146F8">
        <w:trPr>
          <w:trHeight w:val="315"/>
          <w:jc w:val="center"/>
        </w:trPr>
        <w:tc>
          <w:tcPr>
            <w:tcW w:w="1932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Dovoz z ČR</w:t>
            </w:r>
          </w:p>
        </w:tc>
        <w:tc>
          <w:tcPr>
            <w:tcW w:w="1359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10,17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10,47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5,68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6,34</w:t>
            </w:r>
          </w:p>
        </w:tc>
      </w:tr>
      <w:tr w:rsidR="006B4EDE" w:rsidTr="009146F8">
        <w:trPr>
          <w:trHeight w:val="315"/>
          <w:jc w:val="center"/>
        </w:trPr>
        <w:tc>
          <w:tcPr>
            <w:tcW w:w="1932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Obrat</w:t>
            </w:r>
          </w:p>
        </w:tc>
        <w:tc>
          <w:tcPr>
            <w:tcW w:w="1359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25,95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30,59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33,41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26,80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31,81</w:t>
            </w:r>
          </w:p>
        </w:tc>
      </w:tr>
      <w:tr w:rsidR="006B4EDE" w:rsidTr="009146F8">
        <w:trPr>
          <w:trHeight w:val="330"/>
          <w:jc w:val="center"/>
        </w:trPr>
        <w:tc>
          <w:tcPr>
            <w:tcW w:w="1932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Saldo</w:t>
            </w:r>
          </w:p>
        </w:tc>
        <w:tc>
          <w:tcPr>
            <w:tcW w:w="1359" w:type="dxa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12,11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10,25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sz w:val="20"/>
                <w:szCs w:val="20"/>
              </w:rPr>
              <w:t>12,47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15,45</w:t>
            </w:r>
          </w:p>
        </w:tc>
        <w:tc>
          <w:tcPr>
            <w:tcW w:w="1360" w:type="dxa"/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19,13</w:t>
            </w:r>
          </w:p>
        </w:tc>
      </w:tr>
      <w:tr w:rsidR="006B4EDE" w:rsidTr="009146F8">
        <w:trPr>
          <w:trHeight w:val="330"/>
          <w:jc w:val="center"/>
        </w:trPr>
        <w:tc>
          <w:tcPr>
            <w:tcW w:w="8731" w:type="dxa"/>
            <w:gridSpan w:val="6"/>
          </w:tcPr>
          <w:p w:rsidR="006B4EDE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Zdroj: ICEX Estacom</w:t>
            </w:r>
          </w:p>
        </w:tc>
      </w:tr>
    </w:tbl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</w:t>
      </w: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B4EDE" w:rsidRDefault="00E10084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28pt;width:453.25pt;height:311.8pt;z-index:251660288" o:allowincell="f" stroked="t" strokecolor="#f93" strokeweight="1.5pt">
            <v:imagedata r:id="rId5" o:title=""/>
            <o:lock v:ext="edit" aspectratio="f"/>
            <w10:wrap type="topAndBottom"/>
          </v:shape>
          <o:OLEObject Type="Embed" ProgID="MSGraph.Chart.8" ShapeID="_x0000_s1027" DrawAspect="Content" ObjectID="_1723288359" r:id="rId6">
            <o:FieldCodes>\s</o:FieldCodes>
          </o:OLEObject>
        </w:object>
      </w: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W w:w="9082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6250"/>
        <w:gridCol w:w="1416"/>
        <w:gridCol w:w="1416"/>
      </w:tblGrid>
      <w:tr w:rsidR="006B4EDE" w:rsidTr="009146F8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Hlavní položky dovozu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 </w:t>
            </w: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ČR z Kantábrie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6B4EDE" w:rsidTr="009146F8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Pryžové hadice</w:t>
            </w:r>
            <w:r w:rsidRPr="002650A6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28,19</w:t>
            </w:r>
          </w:p>
        </w:tc>
      </w:tr>
      <w:tr w:rsidR="006B4EDE" w:rsidTr="009146F8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Kaučuk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5"/>
              </w:tabs>
              <w:spacing w:line="240" w:lineRule="auto"/>
              <w:ind w:leftChars="0" w:left="0" w:firstLineChars="0" w:firstLine="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10,36</w:t>
            </w:r>
          </w:p>
        </w:tc>
      </w:tr>
      <w:tr w:rsidR="006B4EDE" w:rsidTr="009146F8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Výrobky z polymerů ethylenů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95"/>
              </w:tabs>
              <w:spacing w:line="240" w:lineRule="auto"/>
              <w:ind w:leftChars="0" w:left="0" w:firstLineChars="0" w:firstLine="0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10,09</w:t>
            </w:r>
          </w:p>
        </w:tc>
      </w:tr>
      <w:tr w:rsidR="006B4EDE" w:rsidTr="009146F8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Generátory a regulátory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8,4</w:t>
            </w:r>
          </w:p>
        </w:tc>
      </w:tr>
      <w:tr w:rsidR="006B4EDE" w:rsidTr="009146F8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Automobilové komponenty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7,66</w:t>
            </w:r>
          </w:p>
        </w:tc>
      </w:tr>
      <w:tr w:rsidR="006B4EDE" w:rsidTr="009146F8">
        <w:trPr>
          <w:trHeight w:val="330"/>
        </w:trPr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6B4EDE" w:rsidTr="009146F8">
        <w:trPr>
          <w:trHeight w:val="330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Hlavní položky vývozu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z</w:t>
            </w: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ČR do Kantábrie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mil. EUR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650A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% v 20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6B4EDE" w:rsidTr="009146F8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Automobily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18,93</w:t>
            </w:r>
          </w:p>
        </w:tc>
      </w:tr>
      <w:tr w:rsidR="006B4EDE" w:rsidTr="009146F8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Brzdy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10,09</w:t>
            </w:r>
          </w:p>
        </w:tc>
      </w:tr>
      <w:tr w:rsidR="006B4EDE" w:rsidTr="009146F8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Uhlíkové elektrody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8,2</w:t>
            </w:r>
          </w:p>
        </w:tc>
      </w:tr>
      <w:tr w:rsidR="006B4EDE" w:rsidTr="009146F8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Antracit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7,1</w:t>
            </w:r>
          </w:p>
        </w:tc>
      </w:tr>
      <w:tr w:rsidR="006B4EDE" w:rsidTr="009146F8">
        <w:trPr>
          <w:trHeight w:val="315"/>
        </w:trPr>
        <w:tc>
          <w:tcPr>
            <w:tcW w:w="6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Papír a karton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E" w:rsidRPr="002650A6" w:rsidRDefault="006B4EDE" w:rsidP="0091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4,26</w:t>
            </w:r>
          </w:p>
        </w:tc>
      </w:tr>
    </w:tbl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Zdroj: ICEX Estacom</w:t>
      </w:r>
    </w:p>
    <w:p w:rsidR="006B4EDE" w:rsidRDefault="006B4EDE" w:rsidP="006B4E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5B456049" wp14:editId="0F8BB0F5">
            <wp:simplePos x="0" y="0"/>
            <wp:positionH relativeFrom="margin">
              <wp:posOffset>140970</wp:posOffset>
            </wp:positionH>
            <wp:positionV relativeFrom="paragraph">
              <wp:posOffset>4445000</wp:posOffset>
            </wp:positionV>
            <wp:extent cx="5758815" cy="3958590"/>
            <wp:effectExtent l="0" t="0" r="13335" b="3810"/>
            <wp:wrapTopAndBottom/>
            <wp:docPr id="6" name="Graf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D1051B6" wp14:editId="761BA17C">
            <wp:simplePos x="0" y="0"/>
            <wp:positionH relativeFrom="column">
              <wp:posOffset>147320</wp:posOffset>
            </wp:positionH>
            <wp:positionV relativeFrom="paragraph">
              <wp:posOffset>0</wp:posOffset>
            </wp:positionV>
            <wp:extent cx="5760720" cy="4032250"/>
            <wp:effectExtent l="0" t="0" r="11430" b="6350"/>
            <wp:wrapTopAndBottom/>
            <wp:docPr id="5" name="Graf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6B4EDE" w:rsidRDefault="006B4EDE" w:rsidP="006B4EDE">
      <w:pPr>
        <w:ind w:left="0" w:hanging="2"/>
        <w:jc w:val="center"/>
        <w:rPr>
          <w:rFonts w:ascii="Arial" w:hAnsi="Arial" w:cs="Arial"/>
          <w:b/>
          <w:position w:val="0"/>
        </w:rPr>
      </w:pPr>
      <w:r>
        <w:rPr>
          <w:rFonts w:ascii="Arial" w:hAnsi="Arial" w:cs="Arial"/>
          <w:b/>
        </w:rPr>
        <w:lastRenderedPageBreak/>
        <w:t>Podíl autonomních oblastí na zahraničním obchodu Španělska s ČR</w:t>
      </w:r>
    </w:p>
    <w:p w:rsidR="006B4EDE" w:rsidRDefault="006B4EDE" w:rsidP="006B4EDE">
      <w:pPr>
        <w:ind w:left="0" w:hanging="2"/>
        <w:jc w:val="center"/>
      </w:pPr>
      <w:r>
        <w:rPr>
          <w:rFonts w:ascii="Arial" w:hAnsi="Arial" w:cs="Arial"/>
          <w:b/>
          <w:sz w:val="20"/>
          <w:szCs w:val="20"/>
        </w:rPr>
        <w:t>(obrat)</w:t>
      </w:r>
    </w:p>
    <w:p w:rsidR="006B4EDE" w:rsidRDefault="006B4EDE" w:rsidP="006B4EDE">
      <w:pPr>
        <w:ind w:left="0" w:hanging="2"/>
      </w:pPr>
    </w:p>
    <w:p w:rsidR="006B4EDE" w:rsidRDefault="006B4EDE" w:rsidP="006B4EDE">
      <w:pPr>
        <w:ind w:left="0" w:hanging="2"/>
      </w:pPr>
    </w:p>
    <w:p w:rsidR="006B4EDE" w:rsidRDefault="006B4EDE" w:rsidP="006B4EDE">
      <w:pPr>
        <w:ind w:left="0" w:hanging="2"/>
      </w:pPr>
    </w:p>
    <w:p w:rsidR="006B4EDE" w:rsidRDefault="006B4EDE" w:rsidP="006B4EDE">
      <w:pPr>
        <w:ind w:left="0" w:hanging="2"/>
      </w:pPr>
    </w:p>
    <w:p w:rsidR="006B4EDE" w:rsidRDefault="006B4EDE" w:rsidP="006B4EDE">
      <w:pPr>
        <w:ind w:left="0" w:hanging="2"/>
      </w:pPr>
      <w:r>
        <w:rPr>
          <w:noProof/>
        </w:rPr>
        <w:drawing>
          <wp:inline distT="0" distB="0" distL="0" distR="0" wp14:anchorId="1D0F0151" wp14:editId="63B25039">
            <wp:extent cx="6315075" cy="7553325"/>
            <wp:effectExtent l="0" t="0" r="9525" b="9525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4255" w:rsidRDefault="001F4255" w:rsidP="006B4EDE">
      <w:pPr>
        <w:ind w:leftChars="0" w:left="0" w:firstLineChars="0" w:firstLine="0"/>
      </w:pPr>
    </w:p>
    <w:sectPr w:rsidR="001F4255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7DE"/>
    <w:multiLevelType w:val="hybridMultilevel"/>
    <w:tmpl w:val="53A2C1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EDE"/>
    <w:rsid w:val="001F4255"/>
    <w:rsid w:val="006B4EDE"/>
    <w:rsid w:val="00A81DD8"/>
    <w:rsid w:val="00E1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2E66076-8986-4251-97F7-68946089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B4ED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6B4ED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Vývoz z ČR do Kantábrie</a:t>
            </a:r>
          </a:p>
        </c:rich>
      </c:tx>
      <c:layout>
        <c:manualLayout>
          <c:xMode val="edge"/>
          <c:yMode val="edge"/>
          <c:x val="0.34181928052906718"/>
          <c:y val="3.20821302534488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3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609618471855758"/>
          <c:y val="0.35581760172182519"/>
          <c:w val="0.45875062838448527"/>
          <c:h val="0.4228599071891759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283-4A2B-913F-CB28F1D2A0E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283-4A2B-913F-CB28F1D2A0E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283-4A2B-913F-CB28F1D2A0E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1283-4A2B-913F-CB28F1D2A0E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1283-4A2B-913F-CB28F1D2A0E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1283-4A2B-913F-CB28F1D2A0E5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1283-4A2B-913F-CB28F1D2A0E5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1283-4A2B-913F-CB28F1D2A0E5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1283-4A2B-913F-CB28F1D2A0E5}"/>
              </c:ext>
            </c:extLst>
          </c:dPt>
          <c:dLbls>
            <c:dLbl>
              <c:idx val="0"/>
              <c:layout>
                <c:manualLayout>
                  <c:x val="7.9952401823828456E-2"/>
                  <c:y val="-0.1582618055886620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Automobily
19%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283-4A2B-913F-CB28F1D2A0E5}"/>
                </c:ext>
              </c:extLst>
            </c:dLbl>
            <c:dLbl>
              <c:idx val="1"/>
              <c:layout>
                <c:manualLayout>
                  <c:x val="7.0496975576405996E-2"/>
                  <c:y val="-0.164468660577097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Brzdy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283-4A2B-913F-CB28F1D2A0E5}"/>
                </c:ext>
              </c:extLst>
            </c:dLbl>
            <c:dLbl>
              <c:idx val="2"/>
              <c:layout>
                <c:manualLayout>
                  <c:x val="7.8067623287082499E-2"/>
                  <c:y val="-2.4420058657249291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Uhlíkové</a:t>
                    </a:r>
                    <a:r>
                      <a:rPr lang="en-US" baseline="0"/>
                      <a:t> elektrody</a:t>
                    </a:r>
                    <a:r>
                      <a:rPr lang="en-US"/>
                      <a:t>
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283-4A2B-913F-CB28F1D2A0E5}"/>
                </c:ext>
              </c:extLst>
            </c:dLbl>
            <c:dLbl>
              <c:idx val="3"/>
              <c:layout>
                <c:manualLayout>
                  <c:x val="7.9639648087323517E-2"/>
                  <c:y val="4.4127580780025211E-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283-4A2B-913F-CB28F1D2A0E5}"/>
                </c:ext>
              </c:extLst>
            </c:dLbl>
            <c:dLbl>
              <c:idx val="4"/>
              <c:layout>
                <c:manualLayout>
                  <c:x val="-4.3124323319988653E-2"/>
                  <c:y val="6.6984709202013853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Papír a karton
4%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283-4A2B-913F-CB28F1D2A0E5}"/>
                </c:ext>
              </c:extLst>
            </c:dLbl>
            <c:dLbl>
              <c:idx val="5"/>
              <c:layout>
                <c:manualLayout>
                  <c:x val="-7.6307538964179258E-2"/>
                  <c:y val="-0.1591907724720165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Další  
52%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259226073419616E-2"/>
                      <c:h val="8.01090792428617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1283-4A2B-913F-CB28F1D2A0E5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5892255892255893"/>
                  <c:y val="0.1650246305418719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cs-CZ"/>
                      <a:t>Další
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283-4A2B-913F-CB28F1D2A0E5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55555555555555558"/>
                  <c:y val="0.1773399014778325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283-4A2B-913F-CB28F1D2A0E5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5757575757575758"/>
                  <c:y val="0.2758620689655172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283-4A2B-913F-CB28F1D2A0E5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53535353535353536"/>
                  <c:y val="0.13793103448275862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283-4A2B-913F-CB28F1D2A0E5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Automobily</c:v>
                </c:pt>
                <c:pt idx="1">
                  <c:v>Brzdy</c:v>
                </c:pt>
                <c:pt idx="2">
                  <c:v>Uhlíkové elektrody</c:v>
                </c:pt>
                <c:pt idx="3">
                  <c:v>Antracit</c:v>
                </c:pt>
                <c:pt idx="4">
                  <c:v>Papír a karton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19</c:v>
                </c:pt>
                <c:pt idx="1">
                  <c:v>10</c:v>
                </c:pt>
                <c:pt idx="2">
                  <c:v>8</c:v>
                </c:pt>
                <c:pt idx="3">
                  <c:v>7</c:v>
                </c:pt>
                <c:pt idx="4">
                  <c:v>4</c:v>
                </c:pt>
                <c:pt idx="5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1283-4A2B-913F-CB28F1D2A0E5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1283-4A2B-913F-CB28F1D2A0E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C-1283-4A2B-913F-CB28F1D2A0E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E-1283-4A2B-913F-CB28F1D2A0E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0-1283-4A2B-913F-CB28F1D2A0E5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2-1283-4A2B-913F-CB28F1D2A0E5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4-1283-4A2B-913F-CB28F1D2A0E5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Automobily</c:v>
                </c:pt>
                <c:pt idx="1">
                  <c:v>Brzdy</c:v>
                </c:pt>
                <c:pt idx="2">
                  <c:v>Uhlíkové elektrody</c:v>
                </c:pt>
                <c:pt idx="3">
                  <c:v>Antracit</c:v>
                </c:pt>
                <c:pt idx="4">
                  <c:v>Papír a karton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5-1283-4A2B-913F-CB28F1D2A0E5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Dovoz do ČR z Kantábrie</a:t>
            </a:r>
          </a:p>
        </c:rich>
      </c:tx>
      <c:layout>
        <c:manualLayout>
          <c:xMode val="edge"/>
          <c:yMode val="edge"/>
          <c:x val="0.34130612145704009"/>
          <c:y val="2.20472440944881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view3D>
      <c:rotX val="30"/>
      <c:rotY val="3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969396186587789"/>
          <c:y val="0.29294016988033977"/>
          <c:w val="0.49233325001041539"/>
          <c:h val="0.4439228718457436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D67-4997-BD5E-299DD6CABA9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D67-4997-BD5E-299DD6CABA9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D67-4997-BD5E-299DD6CABA9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D67-4997-BD5E-299DD6CABA9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CD67-4997-BD5E-299DD6CABA9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CD67-4997-BD5E-299DD6CABA98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CD67-4997-BD5E-299DD6CABA98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0-CD67-4997-BD5E-299DD6CABA98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CD67-4997-BD5E-299DD6CABA98}"/>
              </c:ext>
            </c:extLst>
          </c:dPt>
          <c:dLbls>
            <c:dLbl>
              <c:idx val="0"/>
              <c:layout>
                <c:manualLayout>
                  <c:x val="1.4276667213983907E-2"/>
                  <c:y val="-0.1042817675950121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Pryžové</a:t>
                    </a:r>
                    <a:r>
                      <a:rPr lang="en-US" baseline="0"/>
                      <a:t> hadice</a:t>
                    </a:r>
                    <a:r>
                      <a:rPr lang="en-US"/>
                      <a:t>
28%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67-4997-BD5E-299DD6CABA98}"/>
                </c:ext>
              </c:extLst>
            </c:dLbl>
            <c:dLbl>
              <c:idx val="1"/>
              <c:layout>
                <c:manualLayout>
                  <c:x val="3.8297030681622379E-2"/>
                  <c:y val="5.406702588707845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Kaučuk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D67-4997-BD5E-299DD6CABA98}"/>
                </c:ext>
              </c:extLst>
            </c:dLbl>
            <c:dLbl>
              <c:idx val="2"/>
              <c:layout>
                <c:manualLayout>
                  <c:x val="6.2412684525545416E-2"/>
                  <c:y val="8.907756215512431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Výrobky z polymerů ethylenů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D67-4997-BD5E-299DD6CABA98}"/>
                </c:ext>
              </c:extLst>
            </c:dLbl>
            <c:dLbl>
              <c:idx val="3"/>
              <c:layout>
                <c:manualLayout>
                  <c:x val="-2.5814481523142981E-2"/>
                  <c:y val="0.1466139252278504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Generátory a regulátory 
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D67-4997-BD5E-299DD6CABA98}"/>
                </c:ext>
              </c:extLst>
            </c:dLbl>
            <c:dLbl>
              <c:idx val="4"/>
              <c:layout>
                <c:manualLayout>
                  <c:x val="-9.0453450263161567E-2"/>
                  <c:y val="4.841118482236964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Automobilové komponenty
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D67-4997-BD5E-299DD6CABA98}"/>
                </c:ext>
              </c:extLst>
            </c:dLbl>
            <c:dLbl>
              <c:idx val="5"/>
              <c:layout>
                <c:manualLayout>
                  <c:x val="-1.7073560249413269E-2"/>
                  <c:y val="-0.14704495008990018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Další
36%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D67-4997-BD5E-299DD6CABA98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51764705882352946"/>
                  <c:y val="0.1549636803874092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cs-CZ"/>
                      <a:t>Další
10%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D67-4997-BD5E-299DD6CABA98}"/>
                </c:ext>
              </c:extLst>
            </c:dLbl>
            <c:dLbl>
              <c:idx val="7"/>
              <c:layout>
                <c:manualLayout>
                  <c:xMode val="edge"/>
                  <c:yMode val="edge"/>
                  <c:x val="0.57983193277310929"/>
                  <c:y val="0.1815980629539951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cs-CZ"/>
                      <a:t>Další
9%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CD67-4997-BD5E-299DD6CABA98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6588235294117647"/>
                  <c:y val="0.16707021791767554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CD67-4997-BD5E-299DD6CABA98}"/>
                </c:ext>
              </c:extLst>
            </c:dLbl>
            <c:dLbl>
              <c:idx val="9"/>
              <c:layout>
                <c:manualLayout>
                  <c:xMode val="edge"/>
                  <c:yMode val="edge"/>
                  <c:x val="0.68907563025210083"/>
                  <c:y val="0.24939467312348668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CD67-4997-BD5E-299DD6CABA98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32100840336134456"/>
                  <c:y val="0.13559322033898305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D67-4997-BD5E-299DD6CABA98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bestFit"/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Pryžové hadice</c:v>
                </c:pt>
                <c:pt idx="1">
                  <c:v>Kaučuk</c:v>
                </c:pt>
                <c:pt idx="2">
                  <c:v>Výrobky z polymerů ethylenů</c:v>
                </c:pt>
                <c:pt idx="3">
                  <c:v>Generátory a regulátory</c:v>
                </c:pt>
                <c:pt idx="4">
                  <c:v>Automobilové komponenty</c:v>
                </c:pt>
                <c:pt idx="5">
                  <c:v>Další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28</c:v>
                </c:pt>
                <c:pt idx="1">
                  <c:v>10</c:v>
                </c:pt>
                <c:pt idx="2">
                  <c:v>10</c:v>
                </c:pt>
                <c:pt idx="3">
                  <c:v>8</c:v>
                </c:pt>
                <c:pt idx="4">
                  <c:v>8</c:v>
                </c:pt>
                <c:pt idx="5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CD67-4997-BD5E-299DD6CABA98}"/>
            </c:ext>
          </c:extLst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B-CD67-4997-BD5E-299DD6CABA9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D-CD67-4997-BD5E-299DD6CABA9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E-CD67-4997-BD5E-299DD6CABA9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0-CD67-4997-BD5E-299DD6CABA9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2-CD67-4997-BD5E-299DD6CABA9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4-CD67-4997-BD5E-299DD6CABA98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Pryžové hadice</c:v>
                </c:pt>
                <c:pt idx="1">
                  <c:v>Kaučuk</c:v>
                </c:pt>
                <c:pt idx="2">
                  <c:v>Výrobky z polymerů ethylenů</c:v>
                </c:pt>
                <c:pt idx="3">
                  <c:v>Generátory a regulátory</c:v>
                </c:pt>
                <c:pt idx="4">
                  <c:v>Automobilové komponenty</c:v>
                </c:pt>
                <c:pt idx="5">
                  <c:v>Další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25-CD67-4997-BD5E-299DD6CABA98}"/>
            </c:ext>
          </c:extLst>
        </c:ser>
        <c:ser>
          <c:idx val="1"/>
          <c:order val="2"/>
          <c:tx>
            <c:strRef>
              <c:f>Sheet1!$A$17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7-CD67-4997-BD5E-299DD6CABA9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8-CD67-4997-BD5E-299DD6CABA9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A-CD67-4997-BD5E-299DD6CABA9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C-CD67-4997-BD5E-299DD6CABA9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2E-CD67-4997-BD5E-299DD6CABA9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0-CD67-4997-BD5E-299DD6CABA98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Pryžové hadice</c:v>
                </c:pt>
                <c:pt idx="1">
                  <c:v>Kaučuk</c:v>
                </c:pt>
                <c:pt idx="2">
                  <c:v>Výrobky z polymerů ethylenů</c:v>
                </c:pt>
                <c:pt idx="3">
                  <c:v>Generátory a regulátory</c:v>
                </c:pt>
                <c:pt idx="4">
                  <c:v>Automobilové komponenty</c:v>
                </c:pt>
                <c:pt idx="5">
                  <c:v>Další</c:v>
                </c:pt>
              </c:strCache>
            </c:strRef>
          </c:cat>
          <c:val>
            <c:numRef>
              <c:f>Sheet1!$B$17:$G$17</c:f>
              <c:numCache>
                <c:formatCode>General</c:formatCode>
                <c:ptCount val="6"/>
                <c:pt idx="0">
                  <c:v>20.88</c:v>
                </c:pt>
                <c:pt idx="1">
                  <c:v>4.05</c:v>
                </c:pt>
                <c:pt idx="2">
                  <c:v>3.29</c:v>
                </c:pt>
                <c:pt idx="3">
                  <c:v>1.38</c:v>
                </c:pt>
                <c:pt idx="4">
                  <c:v>1.1399999999999999</c:v>
                </c:pt>
                <c:pt idx="5">
                  <c:v>1.9610000000000001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1-CD67-4997-BD5E-299DD6CABA98}"/>
            </c:ext>
          </c:extLst>
        </c:ser>
        <c:ser>
          <c:idx val="3"/>
          <c:order val="3"/>
          <c:tx>
            <c:strRef>
              <c:f>Sheet1!$A$18</c:f>
              <c:strCache>
                <c:ptCount val="1"/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3-CD67-4997-BD5E-299DD6CABA9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5-CD67-4997-BD5E-299DD6CABA9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7-CD67-4997-BD5E-299DD6CABA9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8-CD67-4997-BD5E-299DD6CABA98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A-CD67-4997-BD5E-299DD6CABA98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3C-CD67-4997-BD5E-299DD6CABA98}"/>
              </c:ext>
            </c:extLst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Pryžové hadice</c:v>
                </c:pt>
                <c:pt idx="1">
                  <c:v>Kaučuk</c:v>
                </c:pt>
                <c:pt idx="2">
                  <c:v>Výrobky z polymerů ethylenů</c:v>
                </c:pt>
                <c:pt idx="3">
                  <c:v>Generátory a regulátory</c:v>
                </c:pt>
                <c:pt idx="4">
                  <c:v>Automobilové komponenty</c:v>
                </c:pt>
                <c:pt idx="5">
                  <c:v>Další</c:v>
                </c:pt>
              </c:strCache>
            </c:strRef>
          </c:cat>
          <c:val>
            <c:numRef>
              <c:f>Sheet1!$B$18:$G$18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3D-CD67-4997-BD5E-299DD6CABA98}"/>
            </c:ext>
          </c:extLst>
        </c:ser>
        <c:dLbls>
          <c:showLegendKey val="1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47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CE9-4C49-927B-4C123711BC52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47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CE9-4C49-927B-4C123711BC52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47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CE9-4C49-927B-4C123711BC52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47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CE9-4C49-927B-4C123711BC52}"/>
              </c:ext>
            </c:extLst>
          </c:dPt>
          <c:dPt>
            <c:idx val="4"/>
            <c:bubble3D val="0"/>
            <c:spPr>
              <a:solidFill>
                <a:schemeClr val="accent5">
                  <a:alpha val="90000"/>
                </a:schemeClr>
              </a:solidFill>
              <a:ln w="19047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CE9-4C49-927B-4C123711BC52}"/>
              </c:ext>
            </c:extLst>
          </c:dPt>
          <c:dPt>
            <c:idx val="5"/>
            <c:bubble3D val="0"/>
            <c:spPr>
              <a:solidFill>
                <a:schemeClr val="accent6">
                  <a:alpha val="90000"/>
                </a:schemeClr>
              </a:solidFill>
              <a:ln w="19047">
                <a:solidFill>
                  <a:schemeClr val="accent6"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CE9-4C49-927B-4C123711BC5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47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CE9-4C49-927B-4C123711BC5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  <a:alpha val="90000"/>
                </a:schemeClr>
              </a:solidFill>
              <a:ln w="19047">
                <a:solidFill>
                  <a:schemeClr val="accent2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CE9-4C49-927B-4C123711BC5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47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CE9-4C49-927B-4C123711BC5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  <a:alpha val="90000"/>
                </a:schemeClr>
              </a:solidFill>
              <a:ln w="19047">
                <a:solidFill>
                  <a:schemeClr val="accent4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0CE9-4C49-927B-4C123711BC5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  <a:alpha val="90000"/>
                </a:schemeClr>
              </a:solidFill>
              <a:ln w="19047">
                <a:solidFill>
                  <a:schemeClr val="accent5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0CE9-4C49-927B-4C123711BC5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  <a:alpha val="90000"/>
                </a:schemeClr>
              </a:solidFill>
              <a:ln w="19047">
                <a:solidFill>
                  <a:schemeClr val="accent6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6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6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0CE9-4C49-927B-4C123711BC52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1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9-0CE9-4C49-927B-4C123711BC52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2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B-0CE9-4C49-927B-4C123711BC52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3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D-0CE9-4C49-927B-4C123711BC52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4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F-0CE9-4C49-927B-4C123711BC52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  <a:alpha val="90000"/>
                </a:schemeClr>
              </a:solidFill>
              <a:ln w="19047">
                <a:solidFill>
                  <a:schemeClr val="accent5">
                    <a:lumMod val="80000"/>
                    <a:lumOff val="20000"/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80000"/>
                    <a:lumOff val="2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80000"/>
                    <a:lumOff val="2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21-0CE9-4C49-927B-4C123711BC52}"/>
              </c:ext>
            </c:extLst>
          </c:dPt>
          <c:dLbls>
            <c:dLbl>
              <c:idx val="0"/>
              <c:layout>
                <c:manualLayout>
                  <c:x val="-0.23654899596880527"/>
                  <c:y val="8.873657838224767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CE9-4C49-927B-4C123711BC52}"/>
                </c:ext>
              </c:extLst>
            </c:dLbl>
            <c:dLbl>
              <c:idx val="1"/>
              <c:layout>
                <c:manualLayout>
                  <c:x val="-0.16287499947674014"/>
                  <c:y val="-0.2090201224846895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CE9-4C49-927B-4C123711BC52}"/>
                </c:ext>
              </c:extLst>
            </c:dLbl>
            <c:dLbl>
              <c:idx val="2"/>
              <c:layout>
                <c:manualLayout>
                  <c:x val="8.5690891509374728E-2"/>
                  <c:y val="-0.147542220101275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CE9-4C49-927B-4C123711BC52}"/>
                </c:ext>
              </c:extLst>
            </c:dLbl>
            <c:dLbl>
              <c:idx val="3"/>
              <c:layout>
                <c:manualLayout>
                  <c:x val="0.14421565129132272"/>
                  <c:y val="-0.14359540284737135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CE9-4C49-927B-4C123711BC52}"/>
                </c:ext>
              </c:extLst>
            </c:dLbl>
            <c:dLbl>
              <c:idx val="4"/>
              <c:layout>
                <c:manualLayout>
                  <c:x val="6.4451158106747231E-2"/>
                  <c:y val="-9.212081444364915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CE9-4C49-927B-4C123711BC52}"/>
                </c:ext>
              </c:extLst>
            </c:dLbl>
            <c:dLbl>
              <c:idx val="5"/>
              <c:layout>
                <c:manualLayout>
                  <c:x val="0.18731117824773413"/>
                  <c:y val="-4.8250483841035023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/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0CE9-4C49-927B-4C123711BC52}"/>
                </c:ext>
              </c:extLst>
            </c:dLbl>
            <c:dLbl>
              <c:idx val="6"/>
              <c:layout>
                <c:manualLayout>
                  <c:x val="0.10274250461894679"/>
                  <c:y val="2.63442827222354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0CE9-4C49-927B-4C123711BC52}"/>
                </c:ext>
              </c:extLst>
            </c:dLbl>
            <c:dLbl>
              <c:idx val="7"/>
              <c:layout>
                <c:manualLayout>
                  <c:x val="4.8121892618407595E-2"/>
                  <c:y val="1.871351308359179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2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0CE9-4C49-927B-4C123711BC52}"/>
                </c:ext>
              </c:extLst>
            </c:dLbl>
            <c:dLbl>
              <c:idx val="8"/>
              <c:layout>
                <c:manualLayout>
                  <c:x val="-3.0505189872413983E-2"/>
                  <c:y val="9.762984172432992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0CE9-4C49-927B-4C123711BC52}"/>
                </c:ext>
              </c:extLst>
            </c:dLbl>
            <c:dLbl>
              <c:idx val="9"/>
              <c:layout>
                <c:manualLayout>
                  <c:x val="7.9231312098072326E-2"/>
                  <c:y val="6.578448527267422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4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0CE9-4C49-927B-4C123711BC52}"/>
                </c:ext>
              </c:extLst>
            </c:dLbl>
            <c:dLbl>
              <c:idx val="10"/>
              <c:layout>
                <c:manualLayout>
                  <c:x val="-1.8570624291298934E-2"/>
                  <c:y val="-1.8920172857180731E-3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0CE9-4C49-927B-4C123711BC52}"/>
                </c:ext>
              </c:extLst>
            </c:dLbl>
            <c:dLbl>
              <c:idx val="11"/>
              <c:layout>
                <c:manualLayout>
                  <c:x val="-0.29485913203447756"/>
                  <c:y val="-0.10257284127362867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6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6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6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7-0CE9-4C49-927B-4C123711BC52}"/>
                </c:ext>
              </c:extLst>
            </c:dLbl>
            <c:dLbl>
              <c:idx val="12"/>
              <c:layout>
                <c:manualLayout>
                  <c:x val="-0.10098849426299057"/>
                  <c:y val="-0.10593984464063204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1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0CE9-4C49-927B-4C123711BC52}"/>
                </c:ext>
              </c:extLst>
            </c:dLbl>
            <c:dLbl>
              <c:idx val="13"/>
              <c:layout>
                <c:manualLayout>
                  <c:x val="0.12800707203266259"/>
                  <c:y val="-9.804369150825843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La Rioja
0,3%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2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B-0CE9-4C49-927B-4C123711BC52}"/>
                </c:ext>
              </c:extLst>
            </c:dLbl>
            <c:dLbl>
              <c:idx val="14"/>
              <c:layout>
                <c:manualLayout>
                  <c:x val="0.2066996534798709"/>
                  <c:y val="-3.972242106100375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Asturie
0.35%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3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D-0CE9-4C49-927B-4C123711BC52}"/>
                </c:ext>
              </c:extLst>
            </c:dLbl>
            <c:dLbl>
              <c:idx val="15"/>
              <c:layout>
                <c:manualLayout>
                  <c:x val="0.30472107904940871"/>
                  <c:y val="2.160515920358440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Bal. ostrovy
0,21%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4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F-0CE9-4C49-927B-4C123711BC52}"/>
                </c:ext>
              </c:extLst>
            </c:dLbl>
            <c:dLbl>
              <c:idx val="16"/>
              <c:layout>
                <c:manualLayout>
                  <c:x val="0.41041463472655026"/>
                  <c:y val="8.629974283517587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chemeClr val="accent1"/>
                        </a:solidFill>
                        <a:effectLst/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baseline="0"/>
                      <a:t>Extremadura
0,11%</a:t>
                    </a:r>
                  </a:p>
                </c:rich>
              </c:tx>
              <c:spPr>
                <a:solidFill>
                  <a:schemeClr val="lt1">
                    <a:alpha val="90000"/>
                  </a:schemeClr>
                </a:solidFill>
                <a:ln w="12698" cap="flat" cmpd="sng" algn="ctr">
                  <a:solidFill>
                    <a:schemeClr val="accent5">
                      <a:lumMod val="80000"/>
                      <a:lumOff val="2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80000"/>
                      <a:lumOff val="20000"/>
                      <a:lumMod val="75000"/>
                      <a:alpha val="40000"/>
                    </a:schemeClr>
                  </a:outerShdw>
                </a:effectLst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21-0CE9-4C49-927B-4C123711BC52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698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4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Hoja1!$A$2:$A$18</c:f>
              <c:strCache>
                <c:ptCount val="17"/>
                <c:pt idx="0">
                  <c:v>Katalánsko</c:v>
                </c:pt>
                <c:pt idx="1">
                  <c:v>Madrid</c:v>
                </c:pt>
                <c:pt idx="2">
                  <c:v>Valencie</c:v>
                </c:pt>
                <c:pt idx="3">
                  <c:v>Baskicko</c:v>
                </c:pt>
                <c:pt idx="4">
                  <c:v>Kastilie a León</c:v>
                </c:pt>
                <c:pt idx="5">
                  <c:v>Navarra</c:v>
                </c:pt>
                <c:pt idx="6">
                  <c:v>Aragon</c:v>
                </c:pt>
                <c:pt idx="7">
                  <c:v>Galicie</c:v>
                </c:pt>
                <c:pt idx="8">
                  <c:v>Kastilie-La Mancha</c:v>
                </c:pt>
                <c:pt idx="9">
                  <c:v>Andalusie</c:v>
                </c:pt>
                <c:pt idx="10">
                  <c:v>Murcie</c:v>
                </c:pt>
                <c:pt idx="11">
                  <c:v>Kan. ostrovy</c:v>
                </c:pt>
                <c:pt idx="12">
                  <c:v>Kantábrie</c:v>
                </c:pt>
                <c:pt idx="13">
                  <c:v>La Rioja</c:v>
                </c:pt>
                <c:pt idx="14">
                  <c:v>Asturie</c:v>
                </c:pt>
                <c:pt idx="15">
                  <c:v>Bal. ostrovy</c:v>
                </c:pt>
                <c:pt idx="16">
                  <c:v>Extremadura</c:v>
                </c:pt>
              </c:strCache>
            </c:strRef>
          </c:cat>
          <c:val>
            <c:numRef>
              <c:f>Hoja1!$B$2:$B$18</c:f>
              <c:numCache>
                <c:formatCode>#,##0</c:formatCode>
                <c:ptCount val="17"/>
                <c:pt idx="0" formatCode="General">
                  <c:v>2423</c:v>
                </c:pt>
                <c:pt idx="1">
                  <c:v>1186</c:v>
                </c:pt>
                <c:pt idx="2" formatCode="General">
                  <c:v>589</c:v>
                </c:pt>
                <c:pt idx="3" formatCode="General">
                  <c:v>519</c:v>
                </c:pt>
                <c:pt idx="4" formatCode="General">
                  <c:v>322</c:v>
                </c:pt>
                <c:pt idx="5" formatCode="General">
                  <c:v>640</c:v>
                </c:pt>
                <c:pt idx="6" formatCode="General">
                  <c:v>316</c:v>
                </c:pt>
                <c:pt idx="7" formatCode="General">
                  <c:v>245</c:v>
                </c:pt>
                <c:pt idx="8" formatCode="General">
                  <c:v>199</c:v>
                </c:pt>
                <c:pt idx="9" formatCode="General">
                  <c:v>374</c:v>
                </c:pt>
                <c:pt idx="10" formatCode="General">
                  <c:v>119</c:v>
                </c:pt>
                <c:pt idx="11" formatCode="General">
                  <c:v>101</c:v>
                </c:pt>
                <c:pt idx="12" formatCode="General">
                  <c:v>32</c:v>
                </c:pt>
                <c:pt idx="13" formatCode="General">
                  <c:v>19</c:v>
                </c:pt>
                <c:pt idx="14" formatCode="General">
                  <c:v>25</c:v>
                </c:pt>
                <c:pt idx="15" formatCode="General">
                  <c:v>15</c:v>
                </c:pt>
                <c:pt idx="16" formatCode="General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0CE9-4C49-927B-4C123711BC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6">
          <a:noFill/>
        </a:ln>
      </c:spPr>
    </c:plotArea>
    <c:plotVisOnly val="1"/>
    <c:dispBlanksAs val="gap"/>
    <c:showDLblsOverMax val="0"/>
  </c:chart>
  <c:spPr>
    <a:solidFill>
      <a:schemeClr val="bg1"/>
    </a:solidFill>
    <a:ln w="9524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MZV ČR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IGLESIAS-GARROTE Begoňa</dc:creator>
  <cp:keywords/>
  <dc:description/>
  <cp:lastModifiedBy>Brožek Jan</cp:lastModifiedBy>
  <cp:revision>2</cp:revision>
  <dcterms:created xsi:type="dcterms:W3CDTF">2022-08-29T12:26:00Z</dcterms:created>
  <dcterms:modified xsi:type="dcterms:W3CDTF">2022-08-29T12:26:00Z</dcterms:modified>
</cp:coreProperties>
</file>