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2D7A2" w14:textId="77777777" w:rsidR="00DD578D" w:rsidRPr="00680A07" w:rsidRDefault="00DD578D" w:rsidP="00680A07">
      <w:pPr>
        <w:pStyle w:val="Nadpis1"/>
        <w:spacing w:before="0" w:after="120" w:line="340" w:lineRule="exact"/>
        <w:jc w:val="center"/>
        <w:rPr>
          <w:rFonts w:asciiTheme="minorHAnsi" w:hAnsiTheme="minorHAnsi" w:cstheme="minorHAnsi"/>
          <w:sz w:val="32"/>
          <w:szCs w:val="32"/>
          <w:lang w:val="en-GB"/>
        </w:rPr>
      </w:pPr>
      <w:bookmarkStart w:id="0" w:name="_GoBack"/>
      <w:bookmarkEnd w:id="0"/>
      <w:r w:rsidRPr="00680A07">
        <w:rPr>
          <w:rFonts w:asciiTheme="minorHAnsi" w:hAnsiTheme="minorHAnsi" w:cstheme="minorHAnsi"/>
          <w:sz w:val="32"/>
          <w:szCs w:val="32"/>
          <w:lang w:val="en-GB"/>
        </w:rPr>
        <w:t>COVID-19: An overview of the epidemiological situation in the Czech Republic</w:t>
      </w:r>
    </w:p>
    <w:p w14:paraId="6BC744E8" w14:textId="10F31CDD" w:rsidR="00DD578D" w:rsidRPr="00680A07" w:rsidRDefault="001276C3" w:rsidP="00680A07">
      <w:pPr>
        <w:pStyle w:val="Nadpis1"/>
        <w:spacing w:before="0" w:after="120" w:line="340" w:lineRule="exact"/>
        <w:jc w:val="right"/>
        <w:rPr>
          <w:rFonts w:asciiTheme="minorHAnsi" w:hAnsiTheme="minorHAnsi" w:cstheme="minorHAnsi"/>
          <w:sz w:val="24"/>
          <w:szCs w:val="32"/>
          <w:lang w:val="en-GB"/>
        </w:rPr>
      </w:pPr>
      <w:r>
        <w:rPr>
          <w:rFonts w:asciiTheme="minorHAnsi" w:hAnsiTheme="minorHAnsi" w:cstheme="minorHAnsi"/>
          <w:sz w:val="24"/>
          <w:szCs w:val="32"/>
          <w:lang w:val="en-GB"/>
        </w:rPr>
        <w:t>2</w:t>
      </w:r>
      <w:r w:rsidR="00BC1F59">
        <w:rPr>
          <w:rFonts w:asciiTheme="minorHAnsi" w:hAnsiTheme="minorHAnsi" w:cstheme="minorHAnsi"/>
          <w:sz w:val="24"/>
          <w:szCs w:val="32"/>
          <w:lang w:val="en-GB"/>
        </w:rPr>
        <w:t>9</w:t>
      </w:r>
      <w:r w:rsidR="00DD578D" w:rsidRPr="00680A07">
        <w:rPr>
          <w:rFonts w:asciiTheme="minorHAnsi" w:hAnsiTheme="minorHAnsi" w:cstheme="minorHAnsi"/>
          <w:sz w:val="24"/>
          <w:szCs w:val="32"/>
          <w:lang w:val="en-GB"/>
        </w:rPr>
        <w:t xml:space="preserve"> </w:t>
      </w:r>
      <w:r w:rsidR="009854CF">
        <w:rPr>
          <w:rFonts w:asciiTheme="minorHAnsi" w:hAnsiTheme="minorHAnsi" w:cstheme="minorHAnsi"/>
          <w:sz w:val="24"/>
          <w:szCs w:val="32"/>
          <w:lang w:val="en-GB"/>
        </w:rPr>
        <w:t xml:space="preserve">October </w:t>
      </w:r>
      <w:r w:rsidR="00DD578D" w:rsidRPr="00680A07">
        <w:rPr>
          <w:rFonts w:asciiTheme="minorHAnsi" w:hAnsiTheme="minorHAnsi" w:cstheme="minorHAnsi"/>
          <w:sz w:val="24"/>
          <w:szCs w:val="32"/>
          <w:lang w:val="en-GB"/>
        </w:rPr>
        <w:t>2020</w:t>
      </w:r>
    </w:p>
    <w:p w14:paraId="56AB5711" w14:textId="77777777" w:rsidR="00DD578D" w:rsidRPr="00ED591B" w:rsidRDefault="00DD578D" w:rsidP="00ED591B">
      <w:pPr>
        <w:pStyle w:val="Nadpis1"/>
        <w:spacing w:before="0" w:after="120" w:line="340" w:lineRule="exact"/>
        <w:jc w:val="both"/>
        <w:rPr>
          <w:rFonts w:asciiTheme="minorHAnsi" w:hAnsiTheme="minorHAnsi" w:cstheme="minorHAnsi"/>
          <w:sz w:val="24"/>
          <w:szCs w:val="24"/>
          <w:lang w:val="en-GB"/>
        </w:rPr>
      </w:pPr>
    </w:p>
    <w:p w14:paraId="0637F87A" w14:textId="38672DB6" w:rsidR="00DD578D" w:rsidRPr="008374C6" w:rsidRDefault="00485E87" w:rsidP="00ED591B">
      <w:pPr>
        <w:pStyle w:val="Nadpis1"/>
        <w:spacing w:before="0" w:after="120" w:line="340" w:lineRule="exact"/>
        <w:jc w:val="both"/>
        <w:rPr>
          <w:rFonts w:asciiTheme="minorHAnsi" w:hAnsiTheme="minorHAnsi" w:cstheme="minorHAnsi"/>
          <w:b/>
          <w:color w:val="398E98" w:themeColor="accent2" w:themeShade="BF"/>
          <w:sz w:val="28"/>
          <w:szCs w:val="28"/>
          <w:lang w:val="en-GB"/>
        </w:rPr>
      </w:pPr>
      <w:r w:rsidRPr="008374C6">
        <w:rPr>
          <w:rFonts w:asciiTheme="minorHAnsi" w:hAnsiTheme="minorHAnsi" w:cstheme="minorHAnsi"/>
          <w:color w:val="398E98" w:themeColor="accent2" w:themeShade="BF"/>
          <w:sz w:val="28"/>
          <w:szCs w:val="28"/>
          <w:lang w:val="en-GB"/>
        </w:rPr>
        <w:t>Current epidemiological situation</w:t>
      </w:r>
    </w:p>
    <w:p w14:paraId="5D399BB3" w14:textId="796335FA" w:rsidR="002A428C" w:rsidRPr="00BE62D1" w:rsidRDefault="002A428C" w:rsidP="002A428C">
      <w:pPr>
        <w:pStyle w:val="Odstavecseseznamem"/>
        <w:numPr>
          <w:ilvl w:val="0"/>
          <w:numId w:val="6"/>
        </w:numPr>
        <w:shd w:val="clear" w:color="auto" w:fill="ACD7CA" w:themeFill="accent3" w:themeFillTint="99"/>
        <w:spacing w:line="340" w:lineRule="exact"/>
        <w:jc w:val="both"/>
        <w:rPr>
          <w:rFonts w:cstheme="minorHAnsi"/>
          <w:b/>
          <w:color w:val="000000"/>
          <w:sz w:val="24"/>
          <w:szCs w:val="24"/>
          <w:lang w:val="en-GB"/>
        </w:rPr>
      </w:pPr>
      <w:r w:rsidRPr="00BE62D1">
        <w:rPr>
          <w:rFonts w:cstheme="minorHAnsi"/>
          <w:b/>
          <w:color w:val="000000"/>
          <w:sz w:val="24"/>
          <w:szCs w:val="24"/>
          <w:lang w:val="en-GB"/>
        </w:rPr>
        <w:t xml:space="preserve">As of </w:t>
      </w:r>
      <w:r w:rsidR="009854CF">
        <w:rPr>
          <w:rFonts w:cstheme="minorHAnsi"/>
          <w:b/>
          <w:color w:val="000000"/>
          <w:sz w:val="24"/>
          <w:szCs w:val="24"/>
          <w:lang w:val="en-GB"/>
        </w:rPr>
        <w:t xml:space="preserve">October </w:t>
      </w:r>
      <w:r w:rsidR="000A5A8B">
        <w:rPr>
          <w:rFonts w:cstheme="minorHAnsi"/>
          <w:b/>
          <w:color w:val="000000"/>
          <w:sz w:val="24"/>
          <w:szCs w:val="24"/>
          <w:lang w:val="en-GB"/>
        </w:rPr>
        <w:t>2</w:t>
      </w:r>
      <w:r w:rsidR="00BC1F59">
        <w:rPr>
          <w:rFonts w:cstheme="minorHAnsi"/>
          <w:b/>
          <w:color w:val="000000"/>
          <w:sz w:val="24"/>
          <w:szCs w:val="24"/>
          <w:lang w:val="en-GB"/>
        </w:rPr>
        <w:t>9</w:t>
      </w:r>
      <w:r w:rsidRPr="00BE62D1">
        <w:rPr>
          <w:rFonts w:cstheme="minorHAnsi"/>
          <w:b/>
          <w:color w:val="000000"/>
          <w:sz w:val="24"/>
          <w:szCs w:val="24"/>
          <w:lang w:val="en-GB"/>
        </w:rPr>
        <w:t xml:space="preserve">, the Czech Republic has registered total of </w:t>
      </w:r>
      <w:r w:rsidR="00170E3A">
        <w:rPr>
          <w:rFonts w:cstheme="minorHAnsi"/>
          <w:b/>
          <w:color w:val="000000"/>
          <w:sz w:val="24"/>
          <w:szCs w:val="24"/>
          <w:lang w:val="en-GB"/>
        </w:rPr>
        <w:t>2</w:t>
      </w:r>
      <w:r w:rsidR="00BC1F59">
        <w:rPr>
          <w:rFonts w:cstheme="minorHAnsi"/>
          <w:b/>
          <w:color w:val="000000"/>
          <w:sz w:val="24"/>
          <w:szCs w:val="24"/>
          <w:lang w:val="en-GB"/>
        </w:rPr>
        <w:t>97</w:t>
      </w:r>
      <w:r w:rsidR="00346EA2">
        <w:rPr>
          <w:rFonts w:cstheme="minorHAnsi"/>
          <w:b/>
          <w:color w:val="000000"/>
          <w:sz w:val="24"/>
          <w:szCs w:val="24"/>
          <w:lang w:val="en-GB"/>
        </w:rPr>
        <w:t xml:space="preserve"> </w:t>
      </w:r>
      <w:r w:rsidR="00BC1F59">
        <w:rPr>
          <w:rFonts w:cstheme="minorHAnsi"/>
          <w:b/>
          <w:color w:val="000000"/>
          <w:sz w:val="24"/>
          <w:szCs w:val="24"/>
          <w:lang w:val="en-GB"/>
        </w:rPr>
        <w:t>013</w:t>
      </w:r>
      <w:r w:rsidRPr="00BE62D1">
        <w:rPr>
          <w:rFonts w:cstheme="minorHAnsi"/>
          <w:b/>
          <w:color w:val="000000"/>
          <w:sz w:val="24"/>
          <w:szCs w:val="24"/>
          <w:lang w:val="en-GB"/>
        </w:rPr>
        <w:t xml:space="preserve"> cases. At the moment </w:t>
      </w:r>
      <w:r w:rsidR="00BC1F59">
        <w:rPr>
          <w:rFonts w:cstheme="minorHAnsi"/>
          <w:b/>
          <w:color w:val="000000"/>
          <w:sz w:val="24"/>
          <w:szCs w:val="24"/>
          <w:lang w:val="en-GB"/>
        </w:rPr>
        <w:t>174</w:t>
      </w:r>
      <w:r w:rsidRPr="00BE62D1">
        <w:rPr>
          <w:rFonts w:cstheme="minorHAnsi"/>
          <w:b/>
          <w:color w:val="000000"/>
          <w:sz w:val="24"/>
          <w:szCs w:val="24"/>
          <w:lang w:val="en-GB"/>
        </w:rPr>
        <w:t xml:space="preserve"> </w:t>
      </w:r>
      <w:r w:rsidR="00BC1F59">
        <w:rPr>
          <w:rFonts w:cstheme="minorHAnsi"/>
          <w:b/>
          <w:color w:val="000000"/>
          <w:sz w:val="24"/>
          <w:szCs w:val="24"/>
          <w:lang w:val="en-GB"/>
        </w:rPr>
        <w:t>965</w:t>
      </w:r>
      <w:r w:rsidRPr="00BE62D1">
        <w:rPr>
          <w:rFonts w:cstheme="minorHAnsi"/>
          <w:b/>
          <w:color w:val="000000"/>
          <w:sz w:val="24"/>
          <w:szCs w:val="24"/>
          <w:lang w:val="en-GB"/>
        </w:rPr>
        <w:t xml:space="preserve"> cases are active.</w:t>
      </w:r>
    </w:p>
    <w:p w14:paraId="4B55D6E6" w14:textId="4B79C462" w:rsidR="00F53503" w:rsidRPr="00ED591B" w:rsidRDefault="003216C2" w:rsidP="00ED591B">
      <w:pPr>
        <w:spacing w:line="340" w:lineRule="exact"/>
        <w:jc w:val="both"/>
        <w:rPr>
          <w:rFonts w:cstheme="minorHAnsi"/>
          <w:color w:val="000000"/>
          <w:sz w:val="24"/>
          <w:szCs w:val="24"/>
          <w:lang w:val="en-GB"/>
        </w:rPr>
      </w:pPr>
      <w:r>
        <w:rPr>
          <w:noProof/>
          <w:lang w:eastAsia="cs-CZ"/>
        </w:rPr>
        <w:drawing>
          <wp:anchor distT="0" distB="0" distL="114300" distR="114300" simplePos="0" relativeHeight="251691008" behindDoc="0" locked="0" layoutInCell="1" allowOverlap="1" wp14:anchorId="17D0BBB9" wp14:editId="4A922122">
            <wp:simplePos x="0" y="0"/>
            <wp:positionH relativeFrom="column">
              <wp:posOffset>-4445</wp:posOffset>
            </wp:positionH>
            <wp:positionV relativeFrom="paragraph">
              <wp:posOffset>3440430</wp:posOffset>
            </wp:positionV>
            <wp:extent cx="5760720" cy="2473325"/>
            <wp:effectExtent l="0" t="0" r="11430" b="3175"/>
            <wp:wrapSquare wrapText="bothSides"/>
            <wp:docPr id="9" name="Graf 9">
              <a:extLst xmlns:a="http://schemas.openxmlformats.org/drawingml/2006/main">
                <a:ext uri="{FF2B5EF4-FFF2-40B4-BE49-F238E27FC236}">
                  <a16:creationId xmlns:a16="http://schemas.microsoft.com/office/drawing/2014/main" id="{A7B1FD9B-74FD-4A02-9E87-DA71EEBABB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V relativeFrom="margin">
              <wp14:pctHeight>0</wp14:pctHeight>
            </wp14:sizeRelV>
          </wp:anchor>
        </w:drawing>
      </w:r>
      <w:r>
        <w:rPr>
          <w:noProof/>
          <w:lang w:eastAsia="cs-CZ"/>
        </w:rPr>
        <w:drawing>
          <wp:anchor distT="0" distB="0" distL="114300" distR="114300" simplePos="0" relativeHeight="251681792" behindDoc="0" locked="0" layoutInCell="1" allowOverlap="1" wp14:anchorId="3BE340F4" wp14:editId="6DAE1615">
            <wp:simplePos x="0" y="0"/>
            <wp:positionH relativeFrom="column">
              <wp:posOffset>-4445</wp:posOffset>
            </wp:positionH>
            <wp:positionV relativeFrom="paragraph">
              <wp:posOffset>957580</wp:posOffset>
            </wp:positionV>
            <wp:extent cx="5760720" cy="2479675"/>
            <wp:effectExtent l="0" t="0" r="11430" b="15875"/>
            <wp:wrapSquare wrapText="bothSides"/>
            <wp:docPr id="1" name="Graf 1">
              <a:extLst xmlns:a="http://schemas.openxmlformats.org/drawingml/2006/main">
                <a:ext uri="{FF2B5EF4-FFF2-40B4-BE49-F238E27FC236}">
                  <a16:creationId xmlns:a16="http://schemas.microsoft.com/office/drawing/2014/main" id="{0AA83B36-E746-4E2D-A907-184BCCB8EE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F53503" w:rsidRPr="00ED591B">
        <w:rPr>
          <w:rFonts w:cstheme="minorHAnsi"/>
          <w:color w:val="000000"/>
          <w:sz w:val="24"/>
          <w:szCs w:val="24"/>
          <w:lang w:val="en-GB"/>
        </w:rPr>
        <w:t xml:space="preserve">The first case of infection by SARS-CoV-2 was </w:t>
      </w:r>
      <w:r w:rsidR="00ED591B" w:rsidRPr="00ED591B">
        <w:rPr>
          <w:rFonts w:cstheme="minorHAnsi"/>
          <w:color w:val="000000"/>
          <w:sz w:val="24"/>
          <w:szCs w:val="24"/>
          <w:lang w:val="en-GB"/>
        </w:rPr>
        <w:t>detected</w:t>
      </w:r>
      <w:r w:rsidR="00F53503" w:rsidRPr="00ED591B">
        <w:rPr>
          <w:rFonts w:cstheme="minorHAnsi"/>
          <w:color w:val="000000"/>
          <w:sz w:val="24"/>
          <w:szCs w:val="24"/>
          <w:lang w:val="en-GB"/>
        </w:rPr>
        <w:t xml:space="preserve"> on March 1</w:t>
      </w:r>
      <w:r w:rsidR="00ED591B">
        <w:rPr>
          <w:rFonts w:cstheme="minorHAnsi"/>
          <w:color w:val="000000"/>
          <w:sz w:val="24"/>
          <w:szCs w:val="24"/>
          <w:lang w:val="en-GB"/>
        </w:rPr>
        <w:t>. S</w:t>
      </w:r>
      <w:r w:rsidR="00F53503" w:rsidRPr="00ED591B">
        <w:rPr>
          <w:rFonts w:cstheme="minorHAnsi"/>
          <w:color w:val="000000"/>
          <w:sz w:val="24"/>
          <w:szCs w:val="24"/>
          <w:lang w:val="en-GB"/>
        </w:rPr>
        <w:t xml:space="preserve">ince then the number of newly detected cases was steadily rising, reaching its peak by end of March. </w:t>
      </w:r>
      <w:r w:rsidR="00ED591B">
        <w:rPr>
          <w:rFonts w:cstheme="minorHAnsi"/>
          <w:color w:val="000000"/>
          <w:sz w:val="24"/>
          <w:szCs w:val="24"/>
          <w:lang w:val="en-GB"/>
        </w:rPr>
        <w:t xml:space="preserve">In April the Czech Republic </w:t>
      </w:r>
      <w:r w:rsidR="00F53503" w:rsidRPr="00ED591B">
        <w:rPr>
          <w:rFonts w:cstheme="minorHAnsi"/>
          <w:color w:val="000000"/>
          <w:sz w:val="24"/>
          <w:szCs w:val="24"/>
          <w:lang w:val="en-GB"/>
        </w:rPr>
        <w:t xml:space="preserve">witnessed a rapid decrease in cases thanks to the strict measures adopted by the government. </w:t>
      </w:r>
    </w:p>
    <w:p w14:paraId="37220A60" w14:textId="240EAEAF" w:rsidR="00387A44" w:rsidRDefault="00387A44" w:rsidP="00ED591B">
      <w:pPr>
        <w:spacing w:line="340" w:lineRule="exact"/>
        <w:jc w:val="both"/>
        <w:rPr>
          <w:noProof/>
        </w:rPr>
      </w:pPr>
    </w:p>
    <w:p w14:paraId="451BB897" w14:textId="798D0089" w:rsidR="00DF0138" w:rsidRDefault="00485E87" w:rsidP="00A33CDF">
      <w:pPr>
        <w:spacing w:line="340" w:lineRule="exact"/>
        <w:jc w:val="both"/>
        <w:rPr>
          <w:rFonts w:cstheme="minorHAnsi"/>
          <w:color w:val="000000"/>
          <w:sz w:val="24"/>
          <w:szCs w:val="24"/>
          <w:lang w:val="en-GB"/>
        </w:rPr>
      </w:pPr>
      <w:r>
        <w:rPr>
          <w:rFonts w:cstheme="minorHAnsi"/>
          <w:color w:val="000000"/>
          <w:sz w:val="24"/>
          <w:szCs w:val="24"/>
          <w:lang w:val="en-GB"/>
        </w:rPr>
        <w:t xml:space="preserve">As rest of the EU, the Czech Republic has been facing </w:t>
      </w:r>
      <w:r w:rsidR="00F53503" w:rsidRPr="00ED591B">
        <w:rPr>
          <w:rFonts w:cstheme="minorHAnsi"/>
          <w:color w:val="000000"/>
          <w:sz w:val="24"/>
          <w:szCs w:val="24"/>
          <w:lang w:val="en-GB"/>
        </w:rPr>
        <w:t>rise in</w:t>
      </w:r>
      <w:r>
        <w:rPr>
          <w:rFonts w:cstheme="minorHAnsi"/>
          <w:color w:val="000000"/>
          <w:sz w:val="24"/>
          <w:szCs w:val="24"/>
          <w:lang w:val="en-GB"/>
        </w:rPr>
        <w:t xml:space="preserve"> numbers of</w:t>
      </w:r>
      <w:r w:rsidR="00F53503" w:rsidRPr="00ED591B">
        <w:rPr>
          <w:rFonts w:cstheme="minorHAnsi"/>
          <w:color w:val="000000"/>
          <w:sz w:val="24"/>
          <w:szCs w:val="24"/>
          <w:lang w:val="en-GB"/>
        </w:rPr>
        <w:t xml:space="preserve"> newly detected cases since</w:t>
      </w:r>
      <w:r>
        <w:rPr>
          <w:rFonts w:cstheme="minorHAnsi"/>
          <w:color w:val="000000"/>
          <w:sz w:val="24"/>
          <w:szCs w:val="24"/>
          <w:lang w:val="en-GB"/>
        </w:rPr>
        <w:t xml:space="preserve"> beginning of</w:t>
      </w:r>
      <w:r w:rsidR="00AD46B6">
        <w:rPr>
          <w:rFonts w:cstheme="minorHAnsi"/>
          <w:color w:val="000000"/>
          <w:sz w:val="24"/>
          <w:szCs w:val="24"/>
          <w:lang w:val="en-GB"/>
        </w:rPr>
        <w:t xml:space="preserve"> </w:t>
      </w:r>
      <w:r>
        <w:rPr>
          <w:rFonts w:cstheme="minorHAnsi"/>
          <w:color w:val="000000"/>
          <w:sz w:val="24"/>
          <w:szCs w:val="24"/>
          <w:lang w:val="en-GB"/>
        </w:rPr>
        <w:t>summer</w:t>
      </w:r>
      <w:r w:rsidR="009770D2">
        <w:rPr>
          <w:rFonts w:cstheme="minorHAnsi"/>
          <w:color w:val="000000"/>
          <w:sz w:val="24"/>
          <w:szCs w:val="24"/>
          <w:lang w:val="en-GB"/>
        </w:rPr>
        <w:t xml:space="preserve"> as</w:t>
      </w:r>
      <w:r w:rsidR="00F53503" w:rsidRPr="00ED591B">
        <w:rPr>
          <w:rFonts w:cstheme="minorHAnsi"/>
          <w:color w:val="000000"/>
          <w:sz w:val="24"/>
          <w:szCs w:val="24"/>
          <w:lang w:val="en-GB"/>
        </w:rPr>
        <w:t xml:space="preserve"> </w:t>
      </w:r>
      <w:r w:rsidRPr="00ED591B">
        <w:rPr>
          <w:rFonts w:cstheme="minorHAnsi"/>
          <w:color w:val="000000"/>
          <w:sz w:val="24"/>
          <w:szCs w:val="24"/>
          <w:lang w:val="en-GB"/>
        </w:rPr>
        <w:t>a reaction</w:t>
      </w:r>
      <w:r w:rsidR="00F53503" w:rsidRPr="00ED591B">
        <w:rPr>
          <w:rFonts w:cstheme="minorHAnsi"/>
          <w:color w:val="000000"/>
          <w:sz w:val="24"/>
          <w:szCs w:val="24"/>
          <w:lang w:val="en-GB"/>
        </w:rPr>
        <w:t xml:space="preserve"> to easing of the restrictions</w:t>
      </w:r>
      <w:r w:rsidR="009770D2">
        <w:rPr>
          <w:rFonts w:cstheme="minorHAnsi"/>
          <w:color w:val="000000"/>
          <w:sz w:val="24"/>
          <w:szCs w:val="24"/>
          <w:lang w:val="en-GB"/>
        </w:rPr>
        <w:t>.</w:t>
      </w:r>
      <w:r w:rsidR="00F53503" w:rsidRPr="00ED591B">
        <w:rPr>
          <w:rFonts w:cstheme="minorHAnsi"/>
          <w:color w:val="000000"/>
          <w:sz w:val="24"/>
          <w:szCs w:val="24"/>
          <w:lang w:val="en-GB"/>
        </w:rPr>
        <w:t xml:space="preserve"> </w:t>
      </w:r>
      <w:r w:rsidR="009770D2">
        <w:rPr>
          <w:rFonts w:cstheme="minorHAnsi"/>
          <w:color w:val="000000"/>
          <w:sz w:val="24"/>
          <w:szCs w:val="24"/>
          <w:lang w:val="en-GB"/>
        </w:rPr>
        <w:t>H</w:t>
      </w:r>
      <w:r w:rsidR="00F53503" w:rsidRPr="00ED591B">
        <w:rPr>
          <w:rFonts w:cstheme="minorHAnsi"/>
          <w:color w:val="000000"/>
          <w:sz w:val="24"/>
          <w:szCs w:val="24"/>
          <w:lang w:val="en-GB"/>
        </w:rPr>
        <w:t xml:space="preserve">owever, </w:t>
      </w:r>
      <w:r w:rsidR="009770D2">
        <w:rPr>
          <w:rFonts w:cstheme="minorHAnsi"/>
          <w:color w:val="000000"/>
          <w:sz w:val="24"/>
          <w:szCs w:val="24"/>
          <w:lang w:val="en-GB"/>
        </w:rPr>
        <w:t xml:space="preserve">since the beginning of September a steep increase of new cases was registered. </w:t>
      </w:r>
      <w:r w:rsidR="00024088">
        <w:rPr>
          <w:rFonts w:cstheme="minorHAnsi"/>
          <w:color w:val="000000"/>
          <w:sz w:val="24"/>
          <w:szCs w:val="24"/>
          <w:lang w:val="en-GB"/>
        </w:rPr>
        <w:t>Also,</w:t>
      </w:r>
      <w:r w:rsidR="005324DB">
        <w:rPr>
          <w:rFonts w:cstheme="minorHAnsi"/>
          <w:color w:val="000000"/>
          <w:sz w:val="24"/>
          <w:szCs w:val="24"/>
          <w:lang w:val="en-GB"/>
        </w:rPr>
        <w:t xml:space="preserve"> d</w:t>
      </w:r>
      <w:r w:rsidR="00DF0138" w:rsidRPr="00383793">
        <w:rPr>
          <w:rFonts w:cstheme="minorHAnsi"/>
          <w:color w:val="000000"/>
          <w:sz w:val="24"/>
          <w:szCs w:val="24"/>
          <w:lang w:val="en-GB"/>
        </w:rPr>
        <w:t>ue</w:t>
      </w:r>
      <w:r w:rsidR="00DF0138">
        <w:rPr>
          <w:rFonts w:cstheme="minorHAnsi"/>
          <w:color w:val="000000"/>
          <w:sz w:val="24"/>
          <w:szCs w:val="24"/>
          <w:lang w:val="en-GB"/>
        </w:rPr>
        <w:t xml:space="preserve"> to increase of </w:t>
      </w:r>
      <w:r w:rsidR="00DF0138">
        <w:rPr>
          <w:rFonts w:cstheme="minorHAnsi"/>
          <w:color w:val="000000"/>
          <w:sz w:val="24"/>
          <w:szCs w:val="24"/>
          <w:lang w:val="en-GB"/>
        </w:rPr>
        <w:lastRenderedPageBreak/>
        <w:t xml:space="preserve">testing, the Czech Republic has registered a record number of daily increase of cases – </w:t>
      </w:r>
      <w:r w:rsidR="00562C92">
        <w:rPr>
          <w:rFonts w:cstheme="minorHAnsi"/>
          <w:color w:val="000000"/>
          <w:sz w:val="24"/>
          <w:szCs w:val="24"/>
          <w:lang w:val="en-GB"/>
        </w:rPr>
        <w:t>1</w:t>
      </w:r>
      <w:r w:rsidR="009F72F8">
        <w:rPr>
          <w:rFonts w:cstheme="minorHAnsi"/>
          <w:color w:val="000000"/>
          <w:sz w:val="24"/>
          <w:szCs w:val="24"/>
          <w:lang w:val="en-GB"/>
        </w:rPr>
        <w:t>5</w:t>
      </w:r>
      <w:r w:rsidR="00346EA2">
        <w:rPr>
          <w:rFonts w:cstheme="minorHAnsi"/>
          <w:color w:val="000000"/>
          <w:sz w:val="24"/>
          <w:szCs w:val="24"/>
          <w:lang w:val="en-GB"/>
        </w:rPr>
        <w:t xml:space="preserve"> </w:t>
      </w:r>
      <w:r w:rsidR="00BC1F59">
        <w:rPr>
          <w:rFonts w:cstheme="minorHAnsi"/>
          <w:color w:val="000000"/>
          <w:sz w:val="24"/>
          <w:szCs w:val="24"/>
          <w:lang w:val="en-GB"/>
        </w:rPr>
        <w:t>663</w:t>
      </w:r>
      <w:r w:rsidR="00DF0138">
        <w:rPr>
          <w:rFonts w:cstheme="minorHAnsi"/>
          <w:color w:val="000000"/>
          <w:sz w:val="24"/>
          <w:szCs w:val="24"/>
          <w:lang w:val="en-GB"/>
        </w:rPr>
        <w:t xml:space="preserve"> new patients on </w:t>
      </w:r>
      <w:r w:rsidR="009F72F8">
        <w:rPr>
          <w:rFonts w:cstheme="minorHAnsi"/>
          <w:color w:val="000000"/>
          <w:sz w:val="24"/>
          <w:szCs w:val="24"/>
          <w:lang w:val="en-GB"/>
        </w:rPr>
        <w:t>2</w:t>
      </w:r>
      <w:r w:rsidR="00BC1F59">
        <w:rPr>
          <w:rFonts w:cstheme="minorHAnsi"/>
          <w:color w:val="000000"/>
          <w:sz w:val="24"/>
          <w:szCs w:val="24"/>
          <w:lang w:val="en-GB"/>
        </w:rPr>
        <w:t>7</w:t>
      </w:r>
      <w:r w:rsidR="009854CF">
        <w:rPr>
          <w:rFonts w:cstheme="minorHAnsi"/>
          <w:color w:val="000000"/>
          <w:sz w:val="24"/>
          <w:szCs w:val="24"/>
          <w:lang w:val="en-GB"/>
        </w:rPr>
        <w:t xml:space="preserve"> October</w:t>
      </w:r>
      <w:r w:rsidR="003225D4">
        <w:rPr>
          <w:rFonts w:cstheme="minorHAnsi"/>
          <w:color w:val="000000"/>
          <w:sz w:val="24"/>
          <w:szCs w:val="24"/>
          <w:lang w:val="en-GB"/>
        </w:rPr>
        <w:t>.</w:t>
      </w:r>
    </w:p>
    <w:p w14:paraId="287E6E80" w14:textId="0B717765" w:rsidR="008374C6" w:rsidRDefault="009770D2" w:rsidP="00A33CDF">
      <w:pPr>
        <w:spacing w:line="340" w:lineRule="exact"/>
        <w:jc w:val="both"/>
        <w:rPr>
          <w:rFonts w:cstheme="minorHAnsi"/>
          <w:color w:val="000000"/>
          <w:sz w:val="24"/>
          <w:szCs w:val="24"/>
          <w:lang w:val="en-GB"/>
        </w:rPr>
      </w:pPr>
      <w:r>
        <w:rPr>
          <w:rFonts w:cstheme="minorHAnsi"/>
          <w:color w:val="000000"/>
          <w:sz w:val="24"/>
          <w:szCs w:val="24"/>
          <w:lang w:val="en-GB"/>
        </w:rPr>
        <w:t xml:space="preserve">The rise of new cases began mainly in local clusters which were being handled by measures taken </w:t>
      </w:r>
      <w:r w:rsidR="003225D4">
        <w:rPr>
          <w:rFonts w:cstheme="minorHAnsi"/>
          <w:color w:val="000000"/>
          <w:sz w:val="24"/>
          <w:szCs w:val="24"/>
          <w:lang w:val="en-GB"/>
        </w:rPr>
        <w:t>at</w:t>
      </w:r>
      <w:r>
        <w:rPr>
          <w:rFonts w:cstheme="minorHAnsi"/>
          <w:color w:val="000000"/>
          <w:sz w:val="24"/>
          <w:szCs w:val="24"/>
          <w:lang w:val="en-GB"/>
        </w:rPr>
        <w:t xml:space="preserve"> local levels. However, the infection spread also outside of the local outbreaks and wider measures needed to be adopted.</w:t>
      </w:r>
      <w:r w:rsidR="000A5A8B">
        <w:rPr>
          <w:rFonts w:cstheme="minorHAnsi"/>
          <w:color w:val="000000"/>
          <w:sz w:val="24"/>
          <w:szCs w:val="24"/>
          <w:lang w:val="en-GB"/>
        </w:rPr>
        <w:t xml:space="preserve"> As of now, the Czech Republic is experiencing community spread in all regions.</w:t>
      </w:r>
    </w:p>
    <w:p w14:paraId="0EA5A904" w14:textId="77777777" w:rsidR="009976EA" w:rsidRDefault="009976EA" w:rsidP="00485E87">
      <w:pPr>
        <w:pStyle w:val="Nzev"/>
        <w:rPr>
          <w:b/>
          <w:sz w:val="24"/>
          <w:lang w:val="en-GB"/>
        </w:rPr>
      </w:pPr>
    </w:p>
    <w:p w14:paraId="325C256F" w14:textId="79495DF0" w:rsidR="00485E87" w:rsidRPr="00680A07" w:rsidRDefault="00485E87" w:rsidP="00485E87">
      <w:pPr>
        <w:pStyle w:val="Nzev"/>
        <w:rPr>
          <w:b/>
          <w:sz w:val="24"/>
          <w:lang w:val="en-GB"/>
        </w:rPr>
      </w:pPr>
      <w:r w:rsidRPr="00680A07">
        <w:rPr>
          <w:b/>
          <w:sz w:val="24"/>
          <w:lang w:val="en-GB"/>
        </w:rPr>
        <w:t>Alert system</w:t>
      </w:r>
    </w:p>
    <w:p w14:paraId="1414DEC8" w14:textId="669A887A" w:rsidR="00F53503" w:rsidRDefault="00485E87" w:rsidP="00485E87">
      <w:pPr>
        <w:jc w:val="both"/>
        <w:rPr>
          <w:rStyle w:val="Hypertextovodkaz"/>
          <w:rFonts w:cstheme="minorHAnsi"/>
          <w:sz w:val="24"/>
          <w:szCs w:val="24"/>
          <w:lang w:val="en-GB"/>
        </w:rPr>
      </w:pPr>
      <w:r w:rsidRPr="00485E87">
        <w:rPr>
          <w:rFonts w:cstheme="minorHAnsi"/>
          <w:color w:val="000000"/>
          <w:sz w:val="24"/>
          <w:szCs w:val="24"/>
          <w:lang w:val="en-GB"/>
        </w:rPr>
        <w:t>C</w:t>
      </w:r>
      <w:r w:rsidR="00F53503" w:rsidRPr="00485E87">
        <w:rPr>
          <w:rFonts w:cstheme="minorHAnsi"/>
          <w:color w:val="000000"/>
          <w:sz w:val="24"/>
          <w:szCs w:val="24"/>
          <w:lang w:val="en-GB"/>
        </w:rPr>
        <w:t>urrent epidemiological situation in the Czech Republic varies across the regions. A system that marks the individual districts according to the degree of COVID-19 contagion has been launched in the Czech Republic. The system is divided into four alert levels – white, green, yellow</w:t>
      </w:r>
      <w:r w:rsidR="00C415AF">
        <w:rPr>
          <w:rFonts w:cstheme="minorHAnsi"/>
          <w:color w:val="000000"/>
          <w:sz w:val="24"/>
          <w:szCs w:val="24"/>
          <w:lang w:val="en-GB"/>
        </w:rPr>
        <w:t>,</w:t>
      </w:r>
      <w:r w:rsidR="00F53503" w:rsidRPr="00485E87">
        <w:rPr>
          <w:rFonts w:cstheme="minorHAnsi"/>
          <w:color w:val="000000"/>
          <w:sz w:val="24"/>
          <w:szCs w:val="24"/>
          <w:lang w:val="en-GB"/>
        </w:rPr>
        <w:t xml:space="preserve"> and red, known as the </w:t>
      </w:r>
      <w:r w:rsidR="00C415AF">
        <w:rPr>
          <w:rFonts w:cstheme="minorHAnsi"/>
          <w:color w:val="000000"/>
          <w:sz w:val="24"/>
          <w:szCs w:val="24"/>
          <w:lang w:val="en-GB"/>
        </w:rPr>
        <w:t>“</w:t>
      </w:r>
      <w:r w:rsidR="00F53503" w:rsidRPr="00485E87">
        <w:rPr>
          <w:rFonts w:cstheme="minorHAnsi"/>
          <w:color w:val="000000"/>
          <w:sz w:val="24"/>
          <w:szCs w:val="24"/>
          <w:lang w:val="en-GB"/>
        </w:rPr>
        <w:t>traffic light</w:t>
      </w:r>
      <w:r w:rsidR="007C35EC">
        <w:rPr>
          <w:rFonts w:cstheme="minorHAnsi"/>
          <w:color w:val="000000"/>
          <w:sz w:val="24"/>
          <w:szCs w:val="24"/>
          <w:lang w:val="en-GB"/>
        </w:rPr>
        <w:t xml:space="preserve"> scheme”</w:t>
      </w:r>
      <w:r w:rsidR="00F53503" w:rsidRPr="00485E87">
        <w:rPr>
          <w:rFonts w:cstheme="minorHAnsi"/>
          <w:color w:val="000000"/>
          <w:sz w:val="24"/>
          <w:szCs w:val="24"/>
          <w:lang w:val="en-GB"/>
        </w:rPr>
        <w:t xml:space="preserve">. </w:t>
      </w:r>
      <w:r w:rsidR="00C415AF">
        <w:rPr>
          <w:rFonts w:cstheme="minorHAnsi"/>
          <w:color w:val="000000"/>
          <w:sz w:val="24"/>
          <w:szCs w:val="24"/>
          <w:lang w:val="en-GB"/>
        </w:rPr>
        <w:t>The w</w:t>
      </w:r>
      <w:r w:rsidR="00F53503" w:rsidRPr="00485E87">
        <w:rPr>
          <w:rFonts w:cstheme="minorHAnsi"/>
          <w:color w:val="000000"/>
          <w:sz w:val="24"/>
          <w:szCs w:val="24"/>
          <w:lang w:val="en-GB"/>
        </w:rPr>
        <w:t xml:space="preserve">hite means zero or negligible risk, </w:t>
      </w:r>
      <w:r w:rsidR="00C415AF">
        <w:rPr>
          <w:rFonts w:cstheme="minorHAnsi"/>
          <w:color w:val="000000"/>
          <w:sz w:val="24"/>
          <w:szCs w:val="24"/>
          <w:lang w:val="en-GB"/>
        </w:rPr>
        <w:t xml:space="preserve">the </w:t>
      </w:r>
      <w:r w:rsidR="00F53503" w:rsidRPr="00485E87">
        <w:rPr>
          <w:rFonts w:cstheme="minorHAnsi"/>
          <w:color w:val="000000"/>
          <w:sz w:val="24"/>
          <w:szCs w:val="24"/>
          <w:lang w:val="en-GB"/>
        </w:rPr>
        <w:t xml:space="preserve">green indicates the incidence of contagion without community transmission, </w:t>
      </w:r>
      <w:r w:rsidR="00C415AF">
        <w:rPr>
          <w:rFonts w:cstheme="minorHAnsi"/>
          <w:color w:val="000000"/>
          <w:sz w:val="24"/>
          <w:szCs w:val="24"/>
          <w:lang w:val="en-GB"/>
        </w:rPr>
        <w:t xml:space="preserve">the </w:t>
      </w:r>
      <w:r w:rsidR="00F53503" w:rsidRPr="00485E87">
        <w:rPr>
          <w:rFonts w:cstheme="minorHAnsi"/>
          <w:color w:val="000000"/>
          <w:sz w:val="24"/>
          <w:szCs w:val="24"/>
          <w:lang w:val="en-GB"/>
        </w:rPr>
        <w:t>yellow indicates incipient community transmission</w:t>
      </w:r>
      <w:r w:rsidR="00C415AF">
        <w:rPr>
          <w:rFonts w:cstheme="minorHAnsi"/>
          <w:color w:val="000000"/>
          <w:sz w:val="24"/>
          <w:szCs w:val="24"/>
          <w:lang w:val="en-GB"/>
        </w:rPr>
        <w:t>,</w:t>
      </w:r>
      <w:r w:rsidR="00F53503" w:rsidRPr="00485E87">
        <w:rPr>
          <w:rFonts w:cstheme="minorHAnsi"/>
          <w:color w:val="000000"/>
          <w:sz w:val="24"/>
          <w:szCs w:val="24"/>
          <w:lang w:val="en-GB"/>
        </w:rPr>
        <w:t xml:space="preserve"> and </w:t>
      </w:r>
      <w:r w:rsidR="00C415AF">
        <w:rPr>
          <w:rFonts w:cstheme="minorHAnsi"/>
          <w:color w:val="000000"/>
          <w:sz w:val="24"/>
          <w:szCs w:val="24"/>
          <w:lang w:val="en-GB"/>
        </w:rPr>
        <w:t xml:space="preserve">the </w:t>
      </w:r>
      <w:r w:rsidR="00F53503" w:rsidRPr="00485E87">
        <w:rPr>
          <w:rFonts w:cstheme="minorHAnsi"/>
          <w:color w:val="000000"/>
          <w:sz w:val="24"/>
          <w:szCs w:val="24"/>
          <w:lang w:val="en-GB"/>
        </w:rPr>
        <w:t>red means rising or lasting community transmission in</w:t>
      </w:r>
      <w:r w:rsidR="00AD46B6">
        <w:rPr>
          <w:rFonts w:cstheme="minorHAnsi"/>
          <w:color w:val="000000"/>
          <w:sz w:val="24"/>
          <w:szCs w:val="24"/>
          <w:lang w:val="en-GB"/>
        </w:rPr>
        <w:t xml:space="preserve"> the </w:t>
      </w:r>
      <w:r w:rsidR="007C35EC">
        <w:rPr>
          <w:rFonts w:cstheme="minorHAnsi"/>
          <w:color w:val="000000"/>
          <w:sz w:val="24"/>
          <w:szCs w:val="24"/>
          <w:lang w:val="en-GB"/>
        </w:rPr>
        <w:t>district</w:t>
      </w:r>
      <w:r w:rsidR="00F53503" w:rsidRPr="00485E87">
        <w:rPr>
          <w:rFonts w:cstheme="minorHAnsi"/>
          <w:color w:val="000000"/>
          <w:sz w:val="24"/>
          <w:szCs w:val="24"/>
          <w:lang w:val="en-GB"/>
        </w:rPr>
        <w:t xml:space="preserve">. Current situation is being updated </w:t>
      </w:r>
      <w:r w:rsidR="00DA2B8B">
        <w:rPr>
          <w:rFonts w:cstheme="minorHAnsi"/>
          <w:color w:val="000000"/>
          <w:sz w:val="24"/>
          <w:szCs w:val="24"/>
          <w:lang w:val="en-GB"/>
        </w:rPr>
        <w:t>regularly</w:t>
      </w:r>
      <w:r w:rsidR="00F53503" w:rsidRPr="00485E87">
        <w:rPr>
          <w:rFonts w:cstheme="minorHAnsi"/>
          <w:color w:val="000000"/>
          <w:sz w:val="24"/>
          <w:szCs w:val="24"/>
          <w:lang w:val="en-GB"/>
        </w:rPr>
        <w:t xml:space="preserve"> and is a</w:t>
      </w:r>
      <w:r w:rsidR="00AD46B6">
        <w:rPr>
          <w:rFonts w:cstheme="minorHAnsi"/>
          <w:color w:val="000000"/>
          <w:sz w:val="24"/>
          <w:szCs w:val="24"/>
          <w:lang w:val="en-GB"/>
        </w:rPr>
        <w:t>vailabl</w:t>
      </w:r>
      <w:r w:rsidR="00F53503" w:rsidRPr="00485E87">
        <w:rPr>
          <w:rFonts w:cstheme="minorHAnsi"/>
          <w:color w:val="000000"/>
          <w:sz w:val="24"/>
          <w:szCs w:val="24"/>
          <w:lang w:val="en-GB"/>
        </w:rPr>
        <w:t>e online in English -</w:t>
      </w:r>
      <w:r w:rsidR="00F53503" w:rsidRPr="00ED591B">
        <w:rPr>
          <w:lang w:val="en-GB"/>
        </w:rPr>
        <w:t xml:space="preserve"> </w:t>
      </w:r>
      <w:hyperlink r:id="rId13" w:history="1">
        <w:r w:rsidR="00F53503" w:rsidRPr="00ED591B">
          <w:rPr>
            <w:rStyle w:val="Hypertextovodkaz"/>
            <w:rFonts w:cstheme="minorHAnsi"/>
            <w:sz w:val="24"/>
            <w:szCs w:val="24"/>
            <w:lang w:val="en-GB"/>
          </w:rPr>
          <w:t>https://koronavirus.mzcr.cz/en/covid-19-risk-score-for-czech-districts/</w:t>
        </w:r>
      </w:hyperlink>
    </w:p>
    <w:tbl>
      <w:tblPr>
        <w:tblW w:w="5016" w:type="pct"/>
        <w:tblLayout w:type="fixed"/>
        <w:tblCellMar>
          <w:left w:w="70" w:type="dxa"/>
          <w:right w:w="70" w:type="dxa"/>
        </w:tblCellMar>
        <w:tblLook w:val="04A0" w:firstRow="1" w:lastRow="0" w:firstColumn="1" w:lastColumn="0" w:noHBand="0" w:noVBand="1"/>
      </w:tblPr>
      <w:tblGrid>
        <w:gridCol w:w="705"/>
        <w:gridCol w:w="2562"/>
        <w:gridCol w:w="4551"/>
        <w:gridCol w:w="1273"/>
      </w:tblGrid>
      <w:tr w:rsidR="0079304A" w:rsidRPr="005A6204" w14:paraId="510698BE" w14:textId="77777777" w:rsidTr="009976EA">
        <w:trPr>
          <w:trHeight w:val="838"/>
        </w:trPr>
        <w:tc>
          <w:tcPr>
            <w:tcW w:w="38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FB34EC2" w14:textId="77777777" w:rsidR="005A6204" w:rsidRPr="005A6204" w:rsidRDefault="0079304A" w:rsidP="005A6204">
            <w:pPr>
              <w:spacing w:after="0" w:line="240" w:lineRule="auto"/>
              <w:jc w:val="center"/>
              <w:rPr>
                <w:rFonts w:ascii="Calibri" w:eastAsia="Times New Roman" w:hAnsi="Calibri" w:cs="Calibri"/>
                <w:b/>
                <w:color w:val="000000"/>
                <w:sz w:val="18"/>
                <w:szCs w:val="22"/>
                <w:lang w:val="en-GB" w:eastAsia="cs-CZ"/>
              </w:rPr>
            </w:pPr>
            <w:r w:rsidRPr="0079304A">
              <w:rPr>
                <w:rFonts w:ascii="Calibri" w:eastAsia="Times New Roman" w:hAnsi="Calibri" w:cs="Calibri"/>
                <w:b/>
                <w:color w:val="000000"/>
                <w:sz w:val="18"/>
                <w:szCs w:val="22"/>
                <w:lang w:val="en-GB" w:eastAsia="cs-CZ"/>
              </w:rPr>
              <w:t>ALERT LEVEL</w:t>
            </w:r>
          </w:p>
        </w:tc>
        <w:tc>
          <w:tcPr>
            <w:tcW w:w="140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E159D8" w14:textId="77777777" w:rsidR="005A6204" w:rsidRPr="005A6204" w:rsidRDefault="005A6204" w:rsidP="005A6204">
            <w:pPr>
              <w:spacing w:after="0" w:line="240" w:lineRule="auto"/>
              <w:jc w:val="center"/>
              <w:rPr>
                <w:rFonts w:ascii="Calibri" w:eastAsia="Times New Roman" w:hAnsi="Calibri" w:cs="Calibri"/>
                <w:b/>
                <w:color w:val="000000"/>
                <w:sz w:val="18"/>
                <w:szCs w:val="22"/>
                <w:lang w:val="en-GB" w:eastAsia="cs-CZ"/>
              </w:rPr>
            </w:pPr>
            <w:r w:rsidRPr="005A6204">
              <w:rPr>
                <w:rFonts w:ascii="Calibri" w:eastAsia="Times New Roman" w:hAnsi="Calibri" w:cs="Calibri"/>
                <w:b/>
                <w:color w:val="000000"/>
                <w:sz w:val="18"/>
                <w:szCs w:val="22"/>
                <w:lang w:val="en-GB" w:eastAsia="cs-CZ"/>
              </w:rPr>
              <w:t>EPIDEMIOLOGICAL CRITERION</w:t>
            </w:r>
          </w:p>
        </w:tc>
        <w:tc>
          <w:tcPr>
            <w:tcW w:w="2503"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C408691" w14:textId="77777777" w:rsidR="005A6204" w:rsidRPr="005A6204" w:rsidRDefault="005A6204" w:rsidP="005A6204">
            <w:pPr>
              <w:spacing w:after="0" w:line="240" w:lineRule="auto"/>
              <w:jc w:val="center"/>
              <w:rPr>
                <w:rFonts w:ascii="Calibri" w:eastAsia="Times New Roman" w:hAnsi="Calibri" w:cs="Calibri"/>
                <w:b/>
                <w:color w:val="000000"/>
                <w:sz w:val="18"/>
                <w:szCs w:val="22"/>
                <w:lang w:val="en-GB" w:eastAsia="cs-CZ"/>
              </w:rPr>
            </w:pPr>
            <w:r w:rsidRPr="005A6204">
              <w:rPr>
                <w:rFonts w:ascii="Calibri" w:eastAsia="Times New Roman" w:hAnsi="Calibri" w:cs="Calibri"/>
                <w:b/>
                <w:color w:val="000000"/>
                <w:sz w:val="18"/>
                <w:szCs w:val="22"/>
                <w:lang w:val="en-GB" w:eastAsia="cs-CZ"/>
              </w:rPr>
              <w:t>CHARACTERISTICS</w:t>
            </w:r>
          </w:p>
        </w:tc>
        <w:tc>
          <w:tcPr>
            <w:tcW w:w="700"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2772D03" w14:textId="77777777" w:rsidR="005A6204" w:rsidRPr="005A6204" w:rsidRDefault="005A6204" w:rsidP="005A6204">
            <w:pPr>
              <w:spacing w:after="0" w:line="240" w:lineRule="auto"/>
              <w:jc w:val="center"/>
              <w:rPr>
                <w:rFonts w:ascii="Calibri" w:eastAsia="Times New Roman" w:hAnsi="Calibri" w:cs="Calibri"/>
                <w:b/>
                <w:color w:val="000000"/>
                <w:sz w:val="18"/>
                <w:szCs w:val="22"/>
                <w:lang w:val="en-GB" w:eastAsia="cs-CZ"/>
              </w:rPr>
            </w:pPr>
            <w:r w:rsidRPr="005A6204">
              <w:rPr>
                <w:rFonts w:ascii="Calibri" w:eastAsia="Times New Roman" w:hAnsi="Calibri" w:cs="Calibri"/>
                <w:b/>
                <w:color w:val="000000"/>
                <w:sz w:val="18"/>
                <w:szCs w:val="22"/>
                <w:lang w:val="en-GB" w:eastAsia="cs-CZ"/>
              </w:rPr>
              <w:t>EARLY WARNING LEVEL</w:t>
            </w:r>
          </w:p>
        </w:tc>
      </w:tr>
      <w:tr w:rsidR="0079304A" w:rsidRPr="005A6204" w14:paraId="31D45ACF" w14:textId="77777777" w:rsidTr="009976EA">
        <w:trPr>
          <w:trHeight w:val="1036"/>
        </w:trPr>
        <w:tc>
          <w:tcPr>
            <w:tcW w:w="388" w:type="pct"/>
            <w:tcBorders>
              <w:top w:val="nil"/>
              <w:left w:val="single" w:sz="4" w:space="0" w:color="auto"/>
              <w:bottom w:val="single" w:sz="4" w:space="0" w:color="auto"/>
              <w:right w:val="single" w:sz="4" w:space="0" w:color="auto"/>
            </w:tcBorders>
            <w:shd w:val="clear" w:color="000000" w:fill="FFFFFF"/>
            <w:noWrap/>
            <w:vAlign w:val="center"/>
            <w:hideMark/>
          </w:tcPr>
          <w:p w14:paraId="051E83E6" w14:textId="77777777" w:rsidR="005A6204" w:rsidRPr="005A6204" w:rsidRDefault="005A6204" w:rsidP="005A6204">
            <w:pPr>
              <w:spacing w:after="0" w:line="240" w:lineRule="auto"/>
              <w:jc w:val="center"/>
              <w:rPr>
                <w:rFonts w:ascii="Calibri" w:eastAsia="Times New Roman" w:hAnsi="Calibri" w:cs="Calibri"/>
                <w:b/>
                <w:color w:val="000000"/>
                <w:sz w:val="18"/>
                <w:szCs w:val="22"/>
                <w:lang w:val="en-GB" w:eastAsia="cs-CZ"/>
              </w:rPr>
            </w:pPr>
            <w:r w:rsidRPr="005A6204">
              <w:rPr>
                <w:rFonts w:ascii="Calibri" w:eastAsia="Times New Roman" w:hAnsi="Calibri" w:cs="Calibri"/>
                <w:b/>
                <w:color w:val="000000"/>
                <w:sz w:val="18"/>
                <w:szCs w:val="22"/>
                <w:lang w:val="en-GB" w:eastAsia="cs-CZ"/>
              </w:rPr>
              <w:t>0</w:t>
            </w:r>
          </w:p>
        </w:tc>
        <w:tc>
          <w:tcPr>
            <w:tcW w:w="1409" w:type="pct"/>
            <w:tcBorders>
              <w:top w:val="nil"/>
              <w:left w:val="nil"/>
              <w:bottom w:val="single" w:sz="4" w:space="0" w:color="auto"/>
              <w:right w:val="single" w:sz="4" w:space="0" w:color="auto"/>
            </w:tcBorders>
            <w:shd w:val="clear" w:color="000000" w:fill="FFFFFF"/>
            <w:noWrap/>
            <w:vAlign w:val="center"/>
            <w:hideMark/>
          </w:tcPr>
          <w:p w14:paraId="7EB6BDFB" w14:textId="77777777" w:rsidR="005A6204" w:rsidRPr="005A6204" w:rsidRDefault="005A6204" w:rsidP="005A6204">
            <w:pPr>
              <w:spacing w:after="0" w:line="240" w:lineRule="auto"/>
              <w:rPr>
                <w:rFonts w:ascii="Calibri" w:eastAsia="Times New Roman" w:hAnsi="Calibri" w:cs="Calibri"/>
                <w:b/>
                <w:color w:val="000000"/>
                <w:sz w:val="18"/>
                <w:szCs w:val="22"/>
                <w:lang w:val="en-GB" w:eastAsia="cs-CZ"/>
              </w:rPr>
            </w:pPr>
            <w:r w:rsidRPr="005A6204">
              <w:rPr>
                <w:rFonts w:ascii="Calibri" w:eastAsia="Times New Roman" w:hAnsi="Calibri" w:cs="Calibri"/>
                <w:b/>
                <w:color w:val="000000"/>
                <w:sz w:val="18"/>
                <w:szCs w:val="22"/>
                <w:lang w:val="en-GB" w:eastAsia="cs-CZ"/>
              </w:rPr>
              <w:t>ZERO OR NEGLIGIBLE RISK</w:t>
            </w:r>
          </w:p>
        </w:tc>
        <w:tc>
          <w:tcPr>
            <w:tcW w:w="2503" w:type="pct"/>
            <w:tcBorders>
              <w:top w:val="nil"/>
              <w:left w:val="nil"/>
              <w:bottom w:val="single" w:sz="4" w:space="0" w:color="auto"/>
              <w:right w:val="single" w:sz="4" w:space="0" w:color="auto"/>
            </w:tcBorders>
            <w:shd w:val="clear" w:color="000000" w:fill="FFFFFF"/>
            <w:vAlign w:val="center"/>
            <w:hideMark/>
          </w:tcPr>
          <w:p w14:paraId="43A34590" w14:textId="77777777" w:rsidR="005A6204" w:rsidRPr="0079304A" w:rsidRDefault="005A6204" w:rsidP="0079304A">
            <w:pPr>
              <w:pStyle w:val="Odstavecseseznamem"/>
              <w:numPr>
                <w:ilvl w:val="0"/>
                <w:numId w:val="7"/>
              </w:numPr>
              <w:spacing w:after="0" w:line="240" w:lineRule="auto"/>
              <w:rPr>
                <w:rFonts w:ascii="Calibri" w:eastAsia="Times New Roman" w:hAnsi="Calibri" w:cs="Calibri"/>
                <w:b/>
                <w:color w:val="000000"/>
                <w:sz w:val="18"/>
                <w:szCs w:val="22"/>
                <w:lang w:val="en-GB" w:eastAsia="cs-CZ"/>
              </w:rPr>
            </w:pPr>
            <w:r w:rsidRPr="0079304A">
              <w:rPr>
                <w:rFonts w:ascii="Calibri" w:eastAsia="Times New Roman" w:hAnsi="Calibri" w:cs="Calibri"/>
                <w:b/>
                <w:color w:val="000000"/>
                <w:sz w:val="18"/>
                <w:szCs w:val="22"/>
                <w:lang w:val="en-GB" w:eastAsia="cs-CZ"/>
              </w:rPr>
              <w:t>Official expert sources (</w:t>
            </w:r>
            <w:r w:rsidR="0079304A" w:rsidRPr="0079304A">
              <w:rPr>
                <w:rFonts w:ascii="Calibri" w:eastAsia="Times New Roman" w:hAnsi="Calibri" w:cs="Calibri"/>
                <w:b/>
                <w:color w:val="000000"/>
                <w:sz w:val="18"/>
                <w:szCs w:val="22"/>
                <w:lang w:val="en-GB" w:eastAsia="cs-CZ"/>
              </w:rPr>
              <w:t>especially</w:t>
            </w:r>
            <w:r w:rsidRPr="0079304A">
              <w:rPr>
                <w:rFonts w:ascii="Calibri" w:eastAsia="Times New Roman" w:hAnsi="Calibri" w:cs="Calibri"/>
                <w:b/>
                <w:color w:val="000000"/>
                <w:sz w:val="18"/>
                <w:szCs w:val="22"/>
                <w:lang w:val="en-GB" w:eastAsia="cs-CZ"/>
              </w:rPr>
              <w:t xml:space="preserve"> the World Health Organisation or European Centre for Disease Prevention and Control) inform about the fact that disease contagion has been reported abroad</w:t>
            </w:r>
          </w:p>
        </w:tc>
        <w:tc>
          <w:tcPr>
            <w:tcW w:w="700" w:type="pct"/>
            <w:tcBorders>
              <w:top w:val="nil"/>
              <w:left w:val="nil"/>
              <w:bottom w:val="single" w:sz="4" w:space="0" w:color="auto"/>
              <w:right w:val="single" w:sz="4" w:space="0" w:color="auto"/>
            </w:tcBorders>
            <w:shd w:val="clear" w:color="000000" w:fill="FFFFFF"/>
            <w:noWrap/>
            <w:vAlign w:val="center"/>
            <w:hideMark/>
          </w:tcPr>
          <w:p w14:paraId="69B0770F" w14:textId="77777777" w:rsidR="005A6204" w:rsidRPr="005A6204" w:rsidRDefault="005A6204" w:rsidP="005A6204">
            <w:pPr>
              <w:spacing w:after="0" w:line="240" w:lineRule="auto"/>
              <w:jc w:val="center"/>
              <w:rPr>
                <w:rFonts w:ascii="Calibri" w:eastAsia="Times New Roman" w:hAnsi="Calibri" w:cs="Calibri"/>
                <w:b/>
                <w:color w:val="000000"/>
                <w:sz w:val="18"/>
                <w:szCs w:val="22"/>
                <w:lang w:val="en-GB" w:eastAsia="cs-CZ"/>
              </w:rPr>
            </w:pPr>
            <w:r w:rsidRPr="005A6204">
              <w:rPr>
                <w:rFonts w:ascii="Calibri" w:eastAsia="Times New Roman" w:hAnsi="Calibri" w:cs="Calibri"/>
                <w:b/>
                <w:color w:val="000000"/>
                <w:sz w:val="18"/>
                <w:szCs w:val="22"/>
                <w:lang w:val="en-GB" w:eastAsia="cs-CZ"/>
              </w:rPr>
              <w:t>0</w:t>
            </w:r>
          </w:p>
        </w:tc>
      </w:tr>
      <w:tr w:rsidR="0079304A" w:rsidRPr="005A6204" w14:paraId="76FE4F5F" w14:textId="77777777" w:rsidTr="009976EA">
        <w:trPr>
          <w:trHeight w:val="1229"/>
        </w:trPr>
        <w:tc>
          <w:tcPr>
            <w:tcW w:w="388" w:type="pct"/>
            <w:tcBorders>
              <w:top w:val="nil"/>
              <w:left w:val="single" w:sz="4" w:space="0" w:color="auto"/>
              <w:bottom w:val="single" w:sz="4" w:space="0" w:color="auto"/>
              <w:right w:val="single" w:sz="4" w:space="0" w:color="auto"/>
            </w:tcBorders>
            <w:shd w:val="clear" w:color="000000" w:fill="00B050"/>
            <w:noWrap/>
            <w:vAlign w:val="center"/>
            <w:hideMark/>
          </w:tcPr>
          <w:p w14:paraId="3AAC814E" w14:textId="77777777" w:rsidR="005A6204" w:rsidRPr="005A6204" w:rsidRDefault="005A6204" w:rsidP="005A6204">
            <w:pPr>
              <w:spacing w:after="0" w:line="240" w:lineRule="auto"/>
              <w:jc w:val="center"/>
              <w:rPr>
                <w:rFonts w:ascii="Calibri" w:eastAsia="Times New Roman" w:hAnsi="Calibri" w:cs="Calibri"/>
                <w:b/>
                <w:color w:val="000000"/>
                <w:sz w:val="18"/>
                <w:szCs w:val="22"/>
                <w:lang w:val="en-GB" w:eastAsia="cs-CZ"/>
              </w:rPr>
            </w:pPr>
            <w:r w:rsidRPr="005A6204">
              <w:rPr>
                <w:rFonts w:ascii="Calibri" w:eastAsia="Times New Roman" w:hAnsi="Calibri" w:cs="Calibri"/>
                <w:b/>
                <w:color w:val="000000"/>
                <w:sz w:val="18"/>
                <w:szCs w:val="22"/>
                <w:lang w:val="en-GB" w:eastAsia="cs-CZ"/>
              </w:rPr>
              <w:t>I</w:t>
            </w:r>
          </w:p>
        </w:tc>
        <w:tc>
          <w:tcPr>
            <w:tcW w:w="1409" w:type="pct"/>
            <w:tcBorders>
              <w:top w:val="nil"/>
              <w:left w:val="nil"/>
              <w:bottom w:val="single" w:sz="4" w:space="0" w:color="auto"/>
              <w:right w:val="single" w:sz="4" w:space="0" w:color="auto"/>
            </w:tcBorders>
            <w:shd w:val="clear" w:color="000000" w:fill="00B050"/>
            <w:vAlign w:val="center"/>
            <w:hideMark/>
          </w:tcPr>
          <w:p w14:paraId="06E95978" w14:textId="77777777" w:rsidR="005A6204" w:rsidRPr="005A6204" w:rsidRDefault="005A6204" w:rsidP="005A6204">
            <w:pPr>
              <w:spacing w:after="0" w:line="240" w:lineRule="auto"/>
              <w:rPr>
                <w:rFonts w:ascii="Calibri" w:eastAsia="Times New Roman" w:hAnsi="Calibri" w:cs="Calibri"/>
                <w:b/>
                <w:color w:val="000000"/>
                <w:sz w:val="18"/>
                <w:szCs w:val="22"/>
                <w:lang w:val="en-GB" w:eastAsia="cs-CZ"/>
              </w:rPr>
            </w:pPr>
            <w:r w:rsidRPr="005A6204">
              <w:rPr>
                <w:rFonts w:ascii="Calibri" w:eastAsia="Times New Roman" w:hAnsi="Calibri" w:cs="Calibri"/>
                <w:b/>
                <w:color w:val="000000"/>
                <w:sz w:val="18"/>
                <w:szCs w:val="22"/>
                <w:lang w:val="en-GB" w:eastAsia="cs-CZ"/>
              </w:rPr>
              <w:t>OCCURRENCE OF INFECTION IN CZ WITHOUT COMMUNITY TRANSMISSION</w:t>
            </w:r>
          </w:p>
        </w:tc>
        <w:tc>
          <w:tcPr>
            <w:tcW w:w="2503" w:type="pct"/>
            <w:tcBorders>
              <w:top w:val="nil"/>
              <w:left w:val="nil"/>
              <w:bottom w:val="single" w:sz="4" w:space="0" w:color="auto"/>
              <w:right w:val="single" w:sz="4" w:space="0" w:color="auto"/>
            </w:tcBorders>
            <w:shd w:val="clear" w:color="000000" w:fill="00B050"/>
            <w:noWrap/>
            <w:vAlign w:val="center"/>
            <w:hideMark/>
          </w:tcPr>
          <w:p w14:paraId="4119F2B0" w14:textId="77777777" w:rsidR="005A6204" w:rsidRPr="0079304A" w:rsidRDefault="0079304A" w:rsidP="0079304A">
            <w:pPr>
              <w:pStyle w:val="Odstavecseseznamem"/>
              <w:numPr>
                <w:ilvl w:val="0"/>
                <w:numId w:val="7"/>
              </w:numPr>
              <w:spacing w:after="0" w:line="240" w:lineRule="auto"/>
              <w:rPr>
                <w:rFonts w:ascii="Calibri" w:eastAsia="Times New Roman" w:hAnsi="Calibri" w:cs="Calibri"/>
                <w:b/>
                <w:color w:val="000000"/>
                <w:sz w:val="18"/>
                <w:szCs w:val="22"/>
                <w:lang w:val="en-GB" w:eastAsia="cs-CZ"/>
              </w:rPr>
            </w:pPr>
            <w:r w:rsidRPr="0079304A">
              <w:rPr>
                <w:rFonts w:ascii="Calibri" w:eastAsia="Times New Roman" w:hAnsi="Calibri" w:cs="Calibri"/>
                <w:b/>
                <w:color w:val="000000"/>
                <w:sz w:val="18"/>
                <w:szCs w:val="22"/>
                <w:lang w:val="en-GB" w:eastAsia="cs-CZ"/>
              </w:rPr>
              <w:t>Sporadic cases occur</w:t>
            </w:r>
          </w:p>
          <w:p w14:paraId="1B801638" w14:textId="77777777" w:rsidR="0079304A" w:rsidRPr="0079304A" w:rsidRDefault="0079304A" w:rsidP="0079304A">
            <w:pPr>
              <w:pStyle w:val="Odstavecseseznamem"/>
              <w:numPr>
                <w:ilvl w:val="0"/>
                <w:numId w:val="7"/>
              </w:numPr>
              <w:spacing w:after="0" w:line="240" w:lineRule="auto"/>
              <w:rPr>
                <w:rFonts w:ascii="Calibri" w:eastAsia="Times New Roman" w:hAnsi="Calibri" w:cs="Calibri"/>
                <w:b/>
                <w:color w:val="000000"/>
                <w:sz w:val="18"/>
                <w:szCs w:val="22"/>
                <w:lang w:val="en-GB" w:eastAsia="cs-CZ"/>
              </w:rPr>
            </w:pPr>
            <w:r w:rsidRPr="0079304A">
              <w:rPr>
                <w:rFonts w:ascii="Calibri" w:eastAsia="Times New Roman" w:hAnsi="Calibri" w:cs="Calibri"/>
                <w:b/>
                <w:color w:val="000000"/>
                <w:sz w:val="18"/>
                <w:szCs w:val="22"/>
                <w:lang w:val="en-GB" w:eastAsia="cs-CZ"/>
              </w:rPr>
              <w:t>Local clusters occur</w:t>
            </w:r>
          </w:p>
          <w:p w14:paraId="1BE11260" w14:textId="77777777" w:rsidR="0079304A" w:rsidRPr="0079304A" w:rsidRDefault="0079304A" w:rsidP="0079304A">
            <w:pPr>
              <w:pStyle w:val="Odstavecseseznamem"/>
              <w:numPr>
                <w:ilvl w:val="0"/>
                <w:numId w:val="7"/>
              </w:numPr>
              <w:spacing w:after="0" w:line="240" w:lineRule="auto"/>
              <w:rPr>
                <w:rFonts w:ascii="Calibri" w:eastAsia="Times New Roman" w:hAnsi="Calibri" w:cs="Calibri"/>
                <w:b/>
                <w:color w:val="000000"/>
                <w:sz w:val="18"/>
                <w:szCs w:val="22"/>
                <w:lang w:val="en-GB" w:eastAsia="cs-CZ"/>
              </w:rPr>
            </w:pPr>
            <w:r w:rsidRPr="0079304A">
              <w:rPr>
                <w:rFonts w:ascii="Calibri" w:eastAsia="Times New Roman" w:hAnsi="Calibri" w:cs="Calibri"/>
                <w:b/>
                <w:color w:val="000000"/>
                <w:sz w:val="18"/>
                <w:szCs w:val="22"/>
                <w:lang w:val="en-GB" w:eastAsia="cs-CZ"/>
              </w:rPr>
              <w:t>Local epidemics occur</w:t>
            </w:r>
          </w:p>
          <w:p w14:paraId="248AB0E9" w14:textId="77777777" w:rsidR="0079304A" w:rsidRPr="0079304A" w:rsidRDefault="0079304A" w:rsidP="0079304A">
            <w:pPr>
              <w:pStyle w:val="Odstavecseseznamem"/>
              <w:numPr>
                <w:ilvl w:val="0"/>
                <w:numId w:val="7"/>
              </w:numPr>
              <w:spacing w:after="0" w:line="240" w:lineRule="auto"/>
              <w:rPr>
                <w:rFonts w:ascii="Calibri" w:eastAsia="Times New Roman" w:hAnsi="Calibri" w:cs="Calibri"/>
                <w:b/>
                <w:color w:val="000000"/>
                <w:sz w:val="18"/>
                <w:szCs w:val="22"/>
                <w:lang w:val="en-GB" w:eastAsia="cs-CZ"/>
              </w:rPr>
            </w:pPr>
            <w:r w:rsidRPr="0079304A">
              <w:rPr>
                <w:rFonts w:ascii="Calibri" w:eastAsia="Times New Roman" w:hAnsi="Calibri" w:cs="Calibri"/>
                <w:b/>
                <w:color w:val="000000"/>
                <w:sz w:val="18"/>
                <w:szCs w:val="22"/>
                <w:lang w:val="en-GB" w:eastAsia="cs-CZ"/>
              </w:rPr>
              <w:t>Combination occur: sporadic cases / local clusters / local epidemics</w:t>
            </w:r>
          </w:p>
        </w:tc>
        <w:tc>
          <w:tcPr>
            <w:tcW w:w="700" w:type="pct"/>
            <w:tcBorders>
              <w:top w:val="nil"/>
              <w:left w:val="nil"/>
              <w:bottom w:val="single" w:sz="4" w:space="0" w:color="auto"/>
              <w:right w:val="single" w:sz="4" w:space="0" w:color="auto"/>
            </w:tcBorders>
            <w:shd w:val="clear" w:color="000000" w:fill="00B050"/>
            <w:noWrap/>
            <w:vAlign w:val="center"/>
            <w:hideMark/>
          </w:tcPr>
          <w:p w14:paraId="77B1B1C8" w14:textId="77777777" w:rsidR="005A6204" w:rsidRPr="005A6204" w:rsidRDefault="005A6204" w:rsidP="005A6204">
            <w:pPr>
              <w:spacing w:after="0" w:line="240" w:lineRule="auto"/>
              <w:jc w:val="center"/>
              <w:rPr>
                <w:rFonts w:ascii="Calibri" w:eastAsia="Times New Roman" w:hAnsi="Calibri" w:cs="Calibri"/>
                <w:b/>
                <w:color w:val="000000"/>
                <w:sz w:val="18"/>
                <w:szCs w:val="22"/>
                <w:lang w:val="en-GB" w:eastAsia="cs-CZ"/>
              </w:rPr>
            </w:pPr>
            <w:r w:rsidRPr="005A6204">
              <w:rPr>
                <w:rFonts w:ascii="Calibri" w:eastAsia="Times New Roman" w:hAnsi="Calibri" w:cs="Calibri"/>
                <w:b/>
                <w:color w:val="000000"/>
                <w:sz w:val="18"/>
                <w:szCs w:val="22"/>
                <w:lang w:val="en-GB" w:eastAsia="cs-CZ"/>
              </w:rPr>
              <w:t>1-3</w:t>
            </w:r>
          </w:p>
        </w:tc>
      </w:tr>
      <w:tr w:rsidR="0079304A" w:rsidRPr="005A6204" w14:paraId="14E161BD" w14:textId="77777777" w:rsidTr="009976EA">
        <w:trPr>
          <w:trHeight w:val="1204"/>
        </w:trPr>
        <w:tc>
          <w:tcPr>
            <w:tcW w:w="388" w:type="pct"/>
            <w:tcBorders>
              <w:top w:val="nil"/>
              <w:left w:val="single" w:sz="4" w:space="0" w:color="auto"/>
              <w:bottom w:val="single" w:sz="4" w:space="0" w:color="auto"/>
              <w:right w:val="single" w:sz="4" w:space="0" w:color="auto"/>
            </w:tcBorders>
            <w:shd w:val="clear" w:color="000000" w:fill="FFFF00"/>
            <w:noWrap/>
            <w:vAlign w:val="center"/>
            <w:hideMark/>
          </w:tcPr>
          <w:p w14:paraId="1537EA52" w14:textId="77777777" w:rsidR="005A6204" w:rsidRPr="005A6204" w:rsidRDefault="005A6204" w:rsidP="005A6204">
            <w:pPr>
              <w:spacing w:after="0" w:line="240" w:lineRule="auto"/>
              <w:jc w:val="center"/>
              <w:rPr>
                <w:rFonts w:ascii="Calibri" w:eastAsia="Times New Roman" w:hAnsi="Calibri" w:cs="Calibri"/>
                <w:b/>
                <w:color w:val="000000"/>
                <w:sz w:val="18"/>
                <w:szCs w:val="22"/>
                <w:lang w:val="en-GB" w:eastAsia="cs-CZ"/>
              </w:rPr>
            </w:pPr>
            <w:r w:rsidRPr="005A6204">
              <w:rPr>
                <w:rFonts w:ascii="Calibri" w:eastAsia="Times New Roman" w:hAnsi="Calibri" w:cs="Calibri"/>
                <w:b/>
                <w:color w:val="000000"/>
                <w:sz w:val="18"/>
                <w:szCs w:val="22"/>
                <w:lang w:val="en-GB" w:eastAsia="cs-CZ"/>
              </w:rPr>
              <w:t>II</w:t>
            </w:r>
          </w:p>
        </w:tc>
        <w:tc>
          <w:tcPr>
            <w:tcW w:w="1409" w:type="pct"/>
            <w:tcBorders>
              <w:top w:val="nil"/>
              <w:left w:val="nil"/>
              <w:bottom w:val="single" w:sz="4" w:space="0" w:color="auto"/>
              <w:right w:val="single" w:sz="4" w:space="0" w:color="auto"/>
            </w:tcBorders>
            <w:shd w:val="clear" w:color="000000" w:fill="FFFF00"/>
            <w:vAlign w:val="center"/>
            <w:hideMark/>
          </w:tcPr>
          <w:p w14:paraId="1D251A8B" w14:textId="77777777" w:rsidR="005A6204" w:rsidRPr="005A6204" w:rsidRDefault="005A6204" w:rsidP="005A6204">
            <w:pPr>
              <w:spacing w:after="0" w:line="240" w:lineRule="auto"/>
              <w:rPr>
                <w:rFonts w:ascii="Calibri" w:eastAsia="Times New Roman" w:hAnsi="Calibri" w:cs="Calibri"/>
                <w:b/>
                <w:color w:val="000000"/>
                <w:sz w:val="18"/>
                <w:szCs w:val="22"/>
                <w:lang w:val="en-GB" w:eastAsia="cs-CZ"/>
              </w:rPr>
            </w:pPr>
            <w:r w:rsidRPr="005A6204">
              <w:rPr>
                <w:rFonts w:ascii="Calibri" w:eastAsia="Times New Roman" w:hAnsi="Calibri" w:cs="Calibri"/>
                <w:b/>
                <w:color w:val="000000"/>
                <w:sz w:val="18"/>
                <w:szCs w:val="22"/>
                <w:lang w:val="en-GB" w:eastAsia="cs-CZ"/>
              </w:rPr>
              <w:t>INCIPIENT COMMUNITY TRANSMISSION IN CZ</w:t>
            </w:r>
          </w:p>
        </w:tc>
        <w:tc>
          <w:tcPr>
            <w:tcW w:w="2503" w:type="pct"/>
            <w:tcBorders>
              <w:top w:val="nil"/>
              <w:left w:val="nil"/>
              <w:bottom w:val="single" w:sz="4" w:space="0" w:color="auto"/>
              <w:right w:val="single" w:sz="4" w:space="0" w:color="auto"/>
            </w:tcBorders>
            <w:shd w:val="clear" w:color="000000" w:fill="FFFF00"/>
            <w:noWrap/>
            <w:vAlign w:val="center"/>
            <w:hideMark/>
          </w:tcPr>
          <w:p w14:paraId="3377F64D" w14:textId="77777777" w:rsidR="0079304A" w:rsidRPr="0079304A" w:rsidRDefault="0079304A" w:rsidP="0079304A">
            <w:pPr>
              <w:pStyle w:val="Odstavecseseznamem"/>
              <w:numPr>
                <w:ilvl w:val="0"/>
                <w:numId w:val="8"/>
              </w:numPr>
              <w:spacing w:after="0" w:line="240" w:lineRule="auto"/>
              <w:rPr>
                <w:rFonts w:ascii="Calibri" w:eastAsia="Times New Roman" w:hAnsi="Calibri" w:cs="Calibri"/>
                <w:b/>
                <w:color w:val="000000"/>
                <w:sz w:val="18"/>
                <w:szCs w:val="22"/>
                <w:lang w:val="en-GB" w:eastAsia="cs-CZ"/>
              </w:rPr>
            </w:pPr>
            <w:r w:rsidRPr="0079304A">
              <w:rPr>
                <w:rFonts w:ascii="Calibri" w:eastAsia="Times New Roman" w:hAnsi="Calibri" w:cs="Calibri"/>
                <w:b/>
                <w:color w:val="000000"/>
                <w:sz w:val="18"/>
                <w:szCs w:val="22"/>
                <w:lang w:val="en-GB" w:eastAsia="cs-CZ"/>
              </w:rPr>
              <w:t>Occasional cases with an unclear source of contagion, which start to spread in an as-yet-unaffected community – among persons who did not visit an affected area or were not in contact with a known source</w:t>
            </w:r>
          </w:p>
        </w:tc>
        <w:tc>
          <w:tcPr>
            <w:tcW w:w="700" w:type="pct"/>
            <w:tcBorders>
              <w:top w:val="nil"/>
              <w:left w:val="nil"/>
              <w:bottom w:val="single" w:sz="4" w:space="0" w:color="auto"/>
              <w:right w:val="single" w:sz="4" w:space="0" w:color="auto"/>
            </w:tcBorders>
            <w:shd w:val="clear" w:color="000000" w:fill="FFFF00"/>
            <w:noWrap/>
            <w:vAlign w:val="center"/>
            <w:hideMark/>
          </w:tcPr>
          <w:p w14:paraId="1C30BD78" w14:textId="77777777" w:rsidR="005A6204" w:rsidRPr="005A6204" w:rsidRDefault="005A6204" w:rsidP="005A6204">
            <w:pPr>
              <w:spacing w:after="0" w:line="240" w:lineRule="auto"/>
              <w:jc w:val="center"/>
              <w:rPr>
                <w:rFonts w:ascii="Calibri" w:eastAsia="Times New Roman" w:hAnsi="Calibri" w:cs="Calibri"/>
                <w:b/>
                <w:color w:val="000000"/>
                <w:sz w:val="18"/>
                <w:szCs w:val="22"/>
                <w:lang w:val="en-GB" w:eastAsia="cs-CZ"/>
              </w:rPr>
            </w:pPr>
            <w:r w:rsidRPr="005A6204">
              <w:rPr>
                <w:rFonts w:ascii="Calibri" w:eastAsia="Times New Roman" w:hAnsi="Calibri" w:cs="Calibri"/>
                <w:b/>
                <w:color w:val="000000"/>
                <w:sz w:val="18"/>
                <w:szCs w:val="22"/>
                <w:lang w:val="en-GB" w:eastAsia="cs-CZ"/>
              </w:rPr>
              <w:t>4-7</w:t>
            </w:r>
          </w:p>
        </w:tc>
      </w:tr>
      <w:tr w:rsidR="0079304A" w:rsidRPr="005A6204" w14:paraId="186B6C9A" w14:textId="77777777" w:rsidTr="009976EA">
        <w:trPr>
          <w:trHeight w:val="867"/>
        </w:trPr>
        <w:tc>
          <w:tcPr>
            <w:tcW w:w="388" w:type="pct"/>
            <w:tcBorders>
              <w:top w:val="nil"/>
              <w:left w:val="single" w:sz="4" w:space="0" w:color="auto"/>
              <w:bottom w:val="single" w:sz="4" w:space="0" w:color="auto"/>
              <w:right w:val="single" w:sz="4" w:space="0" w:color="auto"/>
            </w:tcBorders>
            <w:shd w:val="clear" w:color="000000" w:fill="FF0000"/>
            <w:noWrap/>
            <w:vAlign w:val="center"/>
            <w:hideMark/>
          </w:tcPr>
          <w:p w14:paraId="256F4B88" w14:textId="77777777" w:rsidR="005A6204" w:rsidRPr="005A6204" w:rsidRDefault="005A6204" w:rsidP="005A6204">
            <w:pPr>
              <w:spacing w:after="0" w:line="240" w:lineRule="auto"/>
              <w:jc w:val="center"/>
              <w:rPr>
                <w:rFonts w:ascii="Calibri" w:eastAsia="Times New Roman" w:hAnsi="Calibri" w:cs="Calibri"/>
                <w:b/>
                <w:color w:val="000000"/>
                <w:sz w:val="18"/>
                <w:szCs w:val="22"/>
                <w:lang w:val="en-GB" w:eastAsia="cs-CZ"/>
              </w:rPr>
            </w:pPr>
            <w:r w:rsidRPr="005A6204">
              <w:rPr>
                <w:rFonts w:ascii="Calibri" w:eastAsia="Times New Roman" w:hAnsi="Calibri" w:cs="Calibri"/>
                <w:b/>
                <w:color w:val="000000"/>
                <w:sz w:val="18"/>
                <w:szCs w:val="22"/>
                <w:lang w:val="en-GB" w:eastAsia="cs-CZ"/>
              </w:rPr>
              <w:t>III</w:t>
            </w:r>
          </w:p>
        </w:tc>
        <w:tc>
          <w:tcPr>
            <w:tcW w:w="1409" w:type="pct"/>
            <w:tcBorders>
              <w:top w:val="nil"/>
              <w:left w:val="nil"/>
              <w:bottom w:val="single" w:sz="4" w:space="0" w:color="auto"/>
              <w:right w:val="single" w:sz="4" w:space="0" w:color="auto"/>
            </w:tcBorders>
            <w:shd w:val="clear" w:color="000000" w:fill="FF0000"/>
            <w:vAlign w:val="center"/>
            <w:hideMark/>
          </w:tcPr>
          <w:p w14:paraId="39B158E7" w14:textId="77777777" w:rsidR="005A6204" w:rsidRPr="005A6204" w:rsidRDefault="005A6204" w:rsidP="005A6204">
            <w:pPr>
              <w:spacing w:after="0" w:line="240" w:lineRule="auto"/>
              <w:rPr>
                <w:rFonts w:ascii="Calibri" w:eastAsia="Times New Roman" w:hAnsi="Calibri" w:cs="Calibri"/>
                <w:b/>
                <w:color w:val="000000"/>
                <w:sz w:val="18"/>
                <w:szCs w:val="22"/>
                <w:lang w:val="en-GB" w:eastAsia="cs-CZ"/>
              </w:rPr>
            </w:pPr>
            <w:r w:rsidRPr="005A6204">
              <w:rPr>
                <w:rFonts w:ascii="Calibri" w:eastAsia="Times New Roman" w:hAnsi="Calibri" w:cs="Calibri"/>
                <w:b/>
                <w:color w:val="000000"/>
                <w:sz w:val="18"/>
                <w:szCs w:val="22"/>
                <w:lang w:val="en-GB" w:eastAsia="cs-CZ"/>
              </w:rPr>
              <w:t>GROWING OR PERSISTIN COMMUNITY TRANSMISSION IN CZ </w:t>
            </w:r>
          </w:p>
        </w:tc>
        <w:tc>
          <w:tcPr>
            <w:tcW w:w="2503" w:type="pct"/>
            <w:tcBorders>
              <w:top w:val="nil"/>
              <w:left w:val="nil"/>
              <w:bottom w:val="single" w:sz="4" w:space="0" w:color="auto"/>
              <w:right w:val="single" w:sz="4" w:space="0" w:color="auto"/>
            </w:tcBorders>
            <w:shd w:val="clear" w:color="000000" w:fill="FF0000"/>
            <w:noWrap/>
            <w:vAlign w:val="center"/>
            <w:hideMark/>
          </w:tcPr>
          <w:p w14:paraId="63AC6E1B" w14:textId="77777777" w:rsidR="005A6204" w:rsidRPr="0079304A" w:rsidRDefault="0079304A" w:rsidP="0079304A">
            <w:pPr>
              <w:pStyle w:val="Odstavecseseznamem"/>
              <w:numPr>
                <w:ilvl w:val="0"/>
                <w:numId w:val="8"/>
              </w:numPr>
              <w:spacing w:after="0" w:line="240" w:lineRule="auto"/>
              <w:rPr>
                <w:rFonts w:ascii="Calibri" w:eastAsia="Times New Roman" w:hAnsi="Calibri" w:cs="Calibri"/>
                <w:b/>
                <w:color w:val="000000"/>
                <w:sz w:val="18"/>
                <w:szCs w:val="22"/>
                <w:lang w:val="en-GB" w:eastAsia="cs-CZ"/>
              </w:rPr>
            </w:pPr>
            <w:r w:rsidRPr="0079304A">
              <w:rPr>
                <w:rFonts w:ascii="Calibri" w:eastAsia="Times New Roman" w:hAnsi="Calibri" w:cs="Calibri"/>
                <w:b/>
                <w:color w:val="000000"/>
                <w:sz w:val="18"/>
                <w:szCs w:val="22"/>
                <w:lang w:val="en-GB" w:eastAsia="cs-CZ"/>
              </w:rPr>
              <w:t>Daily incidence of cases within community transmission has a consistent rising or persisting trend</w:t>
            </w:r>
          </w:p>
        </w:tc>
        <w:tc>
          <w:tcPr>
            <w:tcW w:w="700" w:type="pct"/>
            <w:tcBorders>
              <w:top w:val="nil"/>
              <w:left w:val="nil"/>
              <w:bottom w:val="single" w:sz="4" w:space="0" w:color="auto"/>
              <w:right w:val="single" w:sz="4" w:space="0" w:color="auto"/>
            </w:tcBorders>
            <w:shd w:val="clear" w:color="000000" w:fill="FF0000"/>
            <w:noWrap/>
            <w:vAlign w:val="center"/>
            <w:hideMark/>
          </w:tcPr>
          <w:p w14:paraId="6908F9FE" w14:textId="77777777" w:rsidR="005A6204" w:rsidRPr="005A6204" w:rsidRDefault="005A6204" w:rsidP="005A6204">
            <w:pPr>
              <w:spacing w:after="0" w:line="240" w:lineRule="auto"/>
              <w:jc w:val="center"/>
              <w:rPr>
                <w:rFonts w:ascii="Calibri" w:eastAsia="Times New Roman" w:hAnsi="Calibri" w:cs="Calibri"/>
                <w:b/>
                <w:color w:val="000000"/>
                <w:sz w:val="18"/>
                <w:szCs w:val="22"/>
                <w:lang w:val="en-GB" w:eastAsia="cs-CZ"/>
              </w:rPr>
            </w:pPr>
            <w:r w:rsidRPr="005A6204">
              <w:rPr>
                <w:rFonts w:ascii="Calibri" w:eastAsia="Times New Roman" w:hAnsi="Calibri" w:cs="Calibri"/>
                <w:b/>
                <w:color w:val="000000"/>
                <w:sz w:val="18"/>
                <w:szCs w:val="22"/>
                <w:lang w:val="en-GB" w:eastAsia="cs-CZ"/>
              </w:rPr>
              <w:t>8-10</w:t>
            </w:r>
          </w:p>
        </w:tc>
      </w:tr>
    </w:tbl>
    <w:p w14:paraId="7162E072" w14:textId="77777777" w:rsidR="009976EA" w:rsidRDefault="009976EA" w:rsidP="00ED591B">
      <w:pPr>
        <w:spacing w:line="340" w:lineRule="exact"/>
        <w:jc w:val="both"/>
        <w:rPr>
          <w:rFonts w:cstheme="minorHAnsi"/>
          <w:color w:val="000000"/>
          <w:sz w:val="24"/>
          <w:szCs w:val="24"/>
          <w:lang w:val="en-GB"/>
        </w:rPr>
      </w:pPr>
    </w:p>
    <w:p w14:paraId="588017F6" w14:textId="583B2E0F" w:rsidR="00782866" w:rsidRPr="00ED591B" w:rsidRDefault="00485E87" w:rsidP="00ED591B">
      <w:pPr>
        <w:spacing w:line="340" w:lineRule="exact"/>
        <w:jc w:val="both"/>
        <w:rPr>
          <w:rFonts w:cstheme="minorHAnsi"/>
          <w:sz w:val="24"/>
          <w:szCs w:val="24"/>
          <w:lang w:val="en-GB"/>
        </w:rPr>
      </w:pPr>
      <w:r>
        <w:rPr>
          <w:rFonts w:cstheme="minorHAnsi"/>
          <w:color w:val="000000"/>
          <w:sz w:val="24"/>
          <w:szCs w:val="24"/>
          <w:lang w:val="en-GB"/>
        </w:rPr>
        <w:t>A</w:t>
      </w:r>
      <w:r w:rsidR="00B02BFA" w:rsidRPr="00ED591B">
        <w:rPr>
          <w:rFonts w:cstheme="minorHAnsi"/>
          <w:color w:val="000000"/>
          <w:sz w:val="24"/>
          <w:szCs w:val="24"/>
          <w:lang w:val="en-GB"/>
        </w:rPr>
        <w:t xml:space="preserve">lert levels are published primarily as information for citizens, as a system of early warning about the changing epidemiological situation. Twenty-five parameters, which are the result of the weekly summary of daily monitoring, are evaluated. The final decision about the alert level for the given area is the outcome of </w:t>
      </w:r>
      <w:r w:rsidR="004648B8">
        <w:rPr>
          <w:rFonts w:cstheme="minorHAnsi"/>
          <w:color w:val="000000"/>
          <w:sz w:val="24"/>
          <w:szCs w:val="24"/>
          <w:lang w:val="en-GB"/>
        </w:rPr>
        <w:t>evaluation</w:t>
      </w:r>
      <w:r w:rsidR="00B02BFA" w:rsidRPr="00ED591B">
        <w:rPr>
          <w:rFonts w:cstheme="minorHAnsi"/>
          <w:color w:val="000000"/>
          <w:sz w:val="24"/>
          <w:szCs w:val="24"/>
          <w:lang w:val="en-GB"/>
        </w:rPr>
        <w:t xml:space="preserve"> by epidemiologists and hygienists. Assessment of the community transmission</w:t>
      </w:r>
      <w:r w:rsidR="004648B8">
        <w:rPr>
          <w:rFonts w:cstheme="minorHAnsi"/>
          <w:color w:val="000000"/>
          <w:sz w:val="24"/>
          <w:szCs w:val="24"/>
          <w:lang w:val="en-GB"/>
        </w:rPr>
        <w:t xml:space="preserve"> risk</w:t>
      </w:r>
      <w:r w:rsidR="00B02BFA" w:rsidRPr="00ED591B">
        <w:rPr>
          <w:rFonts w:cstheme="minorHAnsi"/>
          <w:color w:val="000000"/>
          <w:sz w:val="24"/>
          <w:szCs w:val="24"/>
          <w:lang w:val="en-GB"/>
        </w:rPr>
        <w:t xml:space="preserve">, meaning the risk of the uncontrolled spread through the population during which </w:t>
      </w:r>
      <w:r w:rsidR="00AB082C">
        <w:rPr>
          <w:rFonts w:cstheme="minorHAnsi"/>
          <w:color w:val="000000"/>
          <w:sz w:val="24"/>
          <w:szCs w:val="24"/>
          <w:lang w:val="en-GB"/>
        </w:rPr>
        <w:t>a</w:t>
      </w:r>
      <w:r w:rsidR="00AB082C" w:rsidRPr="00ED591B">
        <w:rPr>
          <w:rFonts w:cstheme="minorHAnsi"/>
          <w:color w:val="000000"/>
          <w:sz w:val="24"/>
          <w:szCs w:val="24"/>
          <w:lang w:val="en-GB"/>
        </w:rPr>
        <w:t xml:space="preserve"> </w:t>
      </w:r>
      <w:r w:rsidR="00B02BFA" w:rsidRPr="00ED591B">
        <w:rPr>
          <w:rFonts w:cstheme="minorHAnsi"/>
          <w:color w:val="000000"/>
          <w:sz w:val="24"/>
          <w:szCs w:val="24"/>
          <w:lang w:val="en-GB"/>
        </w:rPr>
        <w:t>respective regional public health authority</w:t>
      </w:r>
      <w:r w:rsidR="00782866">
        <w:rPr>
          <w:rFonts w:cstheme="minorHAnsi"/>
          <w:color w:val="000000"/>
          <w:sz w:val="24"/>
          <w:szCs w:val="24"/>
          <w:lang w:val="en-GB"/>
        </w:rPr>
        <w:t xml:space="preserve"> </w:t>
      </w:r>
      <w:r w:rsidR="00B02BFA" w:rsidRPr="00ED591B">
        <w:rPr>
          <w:rFonts w:cstheme="minorHAnsi"/>
          <w:color w:val="000000"/>
          <w:sz w:val="24"/>
          <w:szCs w:val="24"/>
          <w:lang w:val="en-GB"/>
        </w:rPr>
        <w:t>cannot determine a substantial share of the detected contagions, plays a considerable role in this expertise.</w:t>
      </w:r>
    </w:p>
    <w:p w14:paraId="4DD0415F" w14:textId="4E37B223" w:rsidR="009976EA" w:rsidRDefault="009976EA" w:rsidP="009976EA">
      <w:pPr>
        <w:pStyle w:val="Nadpis1"/>
        <w:spacing w:after="0"/>
        <w:rPr>
          <w:rFonts w:asciiTheme="minorHAnsi" w:hAnsiTheme="minorHAnsi" w:cstheme="minorHAnsi"/>
          <w:noProof/>
          <w:color w:val="398E98" w:themeColor="accent2" w:themeShade="BF"/>
          <w:sz w:val="28"/>
          <w:szCs w:val="28"/>
          <w:lang w:val="en-GB"/>
        </w:rPr>
      </w:pPr>
      <w:r w:rsidRPr="009976EA">
        <w:rPr>
          <w:rFonts w:asciiTheme="minorHAnsi" w:hAnsiTheme="minorHAnsi" w:cstheme="minorHAnsi"/>
          <w:noProof/>
          <w:color w:val="398E98" w:themeColor="accent2" w:themeShade="BF"/>
          <w:sz w:val="28"/>
          <w:szCs w:val="28"/>
          <w:lang w:val="en-GB"/>
        </w:rPr>
        <w:lastRenderedPageBreak/>
        <w:t>Intoroduced measures</w:t>
      </w:r>
    </w:p>
    <w:p w14:paraId="5F496AC9" w14:textId="5CCFC958" w:rsidR="008826EE" w:rsidRPr="008826EE" w:rsidRDefault="00B41392" w:rsidP="008826EE">
      <w:pPr>
        <w:pStyle w:val="Odstavecseseznamem"/>
        <w:numPr>
          <w:ilvl w:val="0"/>
          <w:numId w:val="8"/>
        </w:numPr>
        <w:shd w:val="clear" w:color="auto" w:fill="ACD7CA" w:themeFill="accent3" w:themeFillTint="99"/>
        <w:spacing w:before="120" w:line="340" w:lineRule="exact"/>
        <w:ind w:left="357" w:hanging="357"/>
        <w:jc w:val="both"/>
        <w:rPr>
          <w:rFonts w:cstheme="minorHAnsi"/>
          <w:b/>
          <w:noProof/>
          <w:color w:val="3494BA" w:themeColor="accent1"/>
          <w:sz w:val="24"/>
          <w:szCs w:val="24"/>
          <w:lang w:val="en-GB"/>
        </w:rPr>
      </w:pPr>
      <w:r w:rsidRPr="009976EA">
        <w:rPr>
          <w:rFonts w:cstheme="minorHAnsi"/>
          <w:b/>
          <w:noProof/>
          <w:sz w:val="24"/>
          <w:szCs w:val="24"/>
          <w:shd w:val="clear" w:color="auto" w:fill="ACD7CA" w:themeFill="accent3" w:themeFillTint="99"/>
          <w:lang w:val="en-GB"/>
        </w:rPr>
        <w:t>The</w:t>
      </w:r>
      <w:r w:rsidR="001276C3">
        <w:rPr>
          <w:rFonts w:cstheme="minorHAnsi"/>
          <w:b/>
          <w:noProof/>
          <w:sz w:val="24"/>
          <w:szCs w:val="24"/>
          <w:shd w:val="clear" w:color="auto" w:fill="ACD7CA" w:themeFill="accent3" w:themeFillTint="99"/>
          <w:lang w:val="en-GB"/>
        </w:rPr>
        <w:t xml:space="preserve"> whole </w:t>
      </w:r>
      <w:r w:rsidRPr="009976EA">
        <w:rPr>
          <w:rFonts w:cstheme="minorHAnsi"/>
          <w:b/>
          <w:noProof/>
          <w:sz w:val="24"/>
          <w:szCs w:val="24"/>
          <w:shd w:val="clear" w:color="auto" w:fill="ACD7CA" w:themeFill="accent3" w:themeFillTint="99"/>
          <w:lang w:val="en-GB"/>
        </w:rPr>
        <w:t xml:space="preserve">Czech </w:t>
      </w:r>
      <w:r w:rsidR="001276C3">
        <w:rPr>
          <w:rFonts w:cstheme="minorHAnsi"/>
          <w:b/>
          <w:noProof/>
          <w:sz w:val="24"/>
          <w:szCs w:val="24"/>
          <w:shd w:val="clear" w:color="auto" w:fill="ACD7CA" w:themeFill="accent3" w:themeFillTint="99"/>
          <w:lang w:val="en-GB"/>
        </w:rPr>
        <w:t xml:space="preserve">Republic is </w:t>
      </w:r>
      <w:r w:rsidRPr="009976EA">
        <w:rPr>
          <w:rFonts w:cstheme="minorHAnsi"/>
          <w:b/>
          <w:noProof/>
          <w:sz w:val="24"/>
          <w:szCs w:val="24"/>
          <w:shd w:val="clear" w:color="auto" w:fill="ACD7CA" w:themeFill="accent3" w:themeFillTint="99"/>
          <w:lang w:val="en-GB"/>
        </w:rPr>
        <w:t xml:space="preserve">currently in the </w:t>
      </w:r>
      <w:r w:rsidR="00E6138B">
        <w:rPr>
          <w:rFonts w:cstheme="minorHAnsi"/>
          <w:b/>
          <w:noProof/>
          <w:sz w:val="24"/>
          <w:szCs w:val="24"/>
          <w:shd w:val="clear" w:color="auto" w:fill="ACD7CA" w:themeFill="accent3" w:themeFillTint="99"/>
          <w:lang w:val="en-GB"/>
        </w:rPr>
        <w:t>red</w:t>
      </w:r>
      <w:r w:rsidRPr="009976EA">
        <w:rPr>
          <w:rFonts w:cstheme="minorHAnsi"/>
          <w:b/>
          <w:noProof/>
          <w:sz w:val="24"/>
          <w:szCs w:val="24"/>
          <w:shd w:val="clear" w:color="auto" w:fill="ACD7CA" w:themeFill="accent3" w:themeFillTint="99"/>
          <w:lang w:val="en-GB"/>
        </w:rPr>
        <w:t xml:space="preserve"> zone, which indicates</w:t>
      </w:r>
      <w:r w:rsidR="00E6138B">
        <w:rPr>
          <w:rFonts w:cstheme="minorHAnsi"/>
          <w:b/>
          <w:noProof/>
          <w:sz w:val="24"/>
          <w:szCs w:val="24"/>
          <w:shd w:val="clear" w:color="auto" w:fill="ACD7CA" w:themeFill="accent3" w:themeFillTint="99"/>
          <w:lang w:val="en-GB"/>
        </w:rPr>
        <w:t xml:space="preserve"> persisting</w:t>
      </w:r>
      <w:r w:rsidR="00E6138B" w:rsidRPr="009976EA">
        <w:rPr>
          <w:rFonts w:cstheme="minorHAnsi"/>
          <w:b/>
          <w:noProof/>
          <w:sz w:val="24"/>
          <w:szCs w:val="24"/>
          <w:shd w:val="clear" w:color="auto" w:fill="ACD7CA" w:themeFill="accent3" w:themeFillTint="99"/>
          <w:lang w:val="en-GB"/>
        </w:rPr>
        <w:t xml:space="preserve"> community transmission</w:t>
      </w:r>
      <w:r w:rsidR="00E6138B">
        <w:rPr>
          <w:rFonts w:cstheme="minorHAnsi"/>
          <w:b/>
          <w:noProof/>
          <w:sz w:val="24"/>
          <w:szCs w:val="24"/>
          <w:shd w:val="clear" w:color="auto" w:fill="ACD7CA" w:themeFill="accent3" w:themeFillTint="99"/>
          <w:lang w:val="en-GB"/>
        </w:rPr>
        <w:t xml:space="preserve"> of COVID-19.</w:t>
      </w:r>
    </w:p>
    <w:p w14:paraId="31E2418A" w14:textId="67C24A74" w:rsidR="0040683B" w:rsidRPr="008826EE" w:rsidRDefault="001276C3" w:rsidP="008826EE">
      <w:pPr>
        <w:pStyle w:val="Odstavecseseznamem"/>
        <w:numPr>
          <w:ilvl w:val="0"/>
          <w:numId w:val="8"/>
        </w:numPr>
        <w:shd w:val="clear" w:color="auto" w:fill="ACD7CA" w:themeFill="accent3" w:themeFillTint="99"/>
        <w:spacing w:before="120" w:line="340" w:lineRule="exact"/>
        <w:ind w:left="357" w:hanging="357"/>
        <w:jc w:val="both"/>
        <w:rPr>
          <w:rFonts w:cstheme="minorHAnsi"/>
          <w:b/>
          <w:noProof/>
          <w:color w:val="3494BA" w:themeColor="accent1"/>
          <w:sz w:val="24"/>
          <w:szCs w:val="24"/>
          <w:lang w:val="en-GB"/>
        </w:rPr>
      </w:pPr>
      <w:r>
        <w:rPr>
          <w:rFonts w:cstheme="minorHAnsi"/>
          <w:noProof/>
          <w:color w:val="000000"/>
          <w:sz w:val="24"/>
          <w:szCs w:val="24"/>
          <w:lang w:eastAsia="cs-CZ"/>
        </w:rPr>
        <w:drawing>
          <wp:anchor distT="0" distB="0" distL="114300" distR="114300" simplePos="0" relativeHeight="251695104" behindDoc="0" locked="0" layoutInCell="1" allowOverlap="1" wp14:anchorId="2AAB41C8" wp14:editId="67575590">
            <wp:simplePos x="0" y="0"/>
            <wp:positionH relativeFrom="margin">
              <wp:align>left</wp:align>
            </wp:positionH>
            <wp:positionV relativeFrom="paragraph">
              <wp:posOffset>308610</wp:posOffset>
            </wp:positionV>
            <wp:extent cx="5800725" cy="3509010"/>
            <wp:effectExtent l="0" t="0" r="0" b="0"/>
            <wp:wrapSquare wrapText="bothSides"/>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l="8074" t="-299" r="12323" b="299"/>
                    <a:stretch/>
                  </pic:blipFill>
                  <pic:spPr bwMode="auto">
                    <a:xfrm>
                      <a:off x="0" y="0"/>
                      <a:ext cx="5810298" cy="351494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683B">
        <w:rPr>
          <w:rFonts w:cstheme="minorHAnsi"/>
          <w:b/>
          <w:noProof/>
          <w:sz w:val="24"/>
          <w:szCs w:val="24"/>
          <w:shd w:val="clear" w:color="auto" w:fill="ACD7CA" w:themeFill="accent3" w:themeFillTint="99"/>
          <w:lang w:val="en-GB"/>
        </w:rPr>
        <w:t xml:space="preserve">New restrictive measures </w:t>
      </w:r>
      <w:r w:rsidR="0028177E">
        <w:rPr>
          <w:rFonts w:cstheme="minorHAnsi"/>
          <w:b/>
          <w:noProof/>
          <w:sz w:val="24"/>
          <w:szCs w:val="24"/>
          <w:shd w:val="clear" w:color="auto" w:fill="ACD7CA" w:themeFill="accent3" w:themeFillTint="99"/>
          <w:lang w:val="en-GB"/>
        </w:rPr>
        <w:t>are</w:t>
      </w:r>
      <w:r w:rsidR="0040683B">
        <w:rPr>
          <w:rFonts w:cstheme="minorHAnsi"/>
          <w:b/>
          <w:noProof/>
          <w:sz w:val="24"/>
          <w:szCs w:val="24"/>
          <w:shd w:val="clear" w:color="auto" w:fill="ACD7CA" w:themeFill="accent3" w:themeFillTint="99"/>
          <w:lang w:val="en-GB"/>
        </w:rPr>
        <w:t xml:space="preserve"> valid from </w:t>
      </w:r>
      <w:r>
        <w:rPr>
          <w:rFonts w:cstheme="minorHAnsi"/>
          <w:b/>
          <w:noProof/>
          <w:sz w:val="24"/>
          <w:szCs w:val="24"/>
          <w:shd w:val="clear" w:color="auto" w:fill="ACD7CA" w:themeFill="accent3" w:themeFillTint="99"/>
          <w:lang w:val="en-GB"/>
        </w:rPr>
        <w:t>28</w:t>
      </w:r>
      <w:r w:rsidR="0040683B">
        <w:rPr>
          <w:rFonts w:cstheme="minorHAnsi"/>
          <w:b/>
          <w:noProof/>
          <w:sz w:val="24"/>
          <w:szCs w:val="24"/>
          <w:shd w:val="clear" w:color="auto" w:fill="ACD7CA" w:themeFill="accent3" w:themeFillTint="99"/>
          <w:lang w:val="en-GB"/>
        </w:rPr>
        <w:t xml:space="preserve"> October.</w:t>
      </w:r>
    </w:p>
    <w:p w14:paraId="2B8EDDF3" w14:textId="57C160FC" w:rsidR="004C55C1" w:rsidRDefault="004C55C1" w:rsidP="0005755B">
      <w:pPr>
        <w:jc w:val="both"/>
        <w:rPr>
          <w:rFonts w:cstheme="minorHAnsi"/>
          <w:color w:val="000000"/>
          <w:sz w:val="24"/>
          <w:szCs w:val="24"/>
          <w:lang w:val="en-GB"/>
        </w:rPr>
      </w:pPr>
    </w:p>
    <w:p w14:paraId="05089BB7" w14:textId="77777777" w:rsidR="00E6138B" w:rsidRPr="00E6138B" w:rsidRDefault="00E6138B" w:rsidP="0005755B">
      <w:pPr>
        <w:jc w:val="both"/>
        <w:rPr>
          <w:rFonts w:cstheme="minorHAnsi"/>
          <w:color w:val="000000"/>
          <w:sz w:val="24"/>
          <w:szCs w:val="24"/>
          <w:lang w:val="en-GB"/>
        </w:rPr>
      </w:pPr>
    </w:p>
    <w:p w14:paraId="5D3E40F9" w14:textId="77777777" w:rsidR="00E6138B" w:rsidRPr="00E6138B" w:rsidRDefault="00E6138B" w:rsidP="00E6138B">
      <w:pPr>
        <w:contextualSpacing/>
        <w:jc w:val="both"/>
        <w:rPr>
          <w:rFonts w:eastAsia="Times New Roman" w:cstheme="minorHAnsi"/>
          <w:b/>
          <w:bCs/>
          <w:color w:val="398E98" w:themeColor="accent2" w:themeShade="BF"/>
          <w:sz w:val="24"/>
          <w:szCs w:val="24"/>
          <w:lang w:val="en-GB"/>
        </w:rPr>
      </w:pPr>
      <w:r w:rsidRPr="00E6138B">
        <w:rPr>
          <w:rFonts w:eastAsia="Times New Roman" w:cstheme="minorHAnsi"/>
          <w:b/>
          <w:bCs/>
          <w:color w:val="398E98" w:themeColor="accent2" w:themeShade="BF"/>
          <w:sz w:val="24"/>
          <w:szCs w:val="24"/>
          <w:lang w:val="en-GB"/>
        </w:rPr>
        <w:t>Face Masks</w:t>
      </w:r>
    </w:p>
    <w:p w14:paraId="384F68E0" w14:textId="77777777" w:rsidR="00E6138B" w:rsidRPr="00E6138B" w:rsidRDefault="00E6138B" w:rsidP="00E6138B">
      <w:pPr>
        <w:jc w:val="both"/>
        <w:rPr>
          <w:rFonts w:eastAsia="Times New Roman" w:cstheme="minorHAnsi"/>
          <w:sz w:val="24"/>
          <w:szCs w:val="24"/>
          <w:lang w:val="en-GB"/>
        </w:rPr>
      </w:pPr>
      <w:r w:rsidRPr="00E6138B">
        <w:rPr>
          <w:rFonts w:eastAsia="Times New Roman" w:cstheme="minorHAnsi"/>
          <w:sz w:val="24"/>
          <w:szCs w:val="24"/>
          <w:lang w:val="en-GB"/>
        </w:rPr>
        <w:t>It is mandatory to cover your mouth and nose in following areas:</w:t>
      </w:r>
    </w:p>
    <w:p w14:paraId="597719BD" w14:textId="77777777" w:rsidR="00E6138B" w:rsidRPr="00E6138B" w:rsidRDefault="00E6138B" w:rsidP="00E6138B">
      <w:pPr>
        <w:numPr>
          <w:ilvl w:val="0"/>
          <w:numId w:val="8"/>
        </w:numPr>
        <w:ind w:left="720"/>
        <w:contextualSpacing/>
        <w:jc w:val="both"/>
        <w:rPr>
          <w:rFonts w:eastAsia="Times New Roman" w:cstheme="minorHAnsi"/>
          <w:sz w:val="24"/>
          <w:szCs w:val="24"/>
          <w:lang w:val="en-GB"/>
        </w:rPr>
      </w:pPr>
      <w:r w:rsidRPr="00E6138B">
        <w:rPr>
          <w:rFonts w:eastAsia="Times New Roman" w:cstheme="minorHAnsi"/>
          <w:sz w:val="24"/>
          <w:szCs w:val="24"/>
          <w:lang w:val="en-GB"/>
        </w:rPr>
        <w:t>all indoor premises except places of residence and accommodation</w:t>
      </w:r>
    </w:p>
    <w:p w14:paraId="4923429F" w14:textId="77777777" w:rsidR="00E6138B" w:rsidRPr="00E6138B" w:rsidRDefault="00E6138B" w:rsidP="00E6138B">
      <w:pPr>
        <w:numPr>
          <w:ilvl w:val="0"/>
          <w:numId w:val="8"/>
        </w:numPr>
        <w:ind w:left="720"/>
        <w:contextualSpacing/>
        <w:jc w:val="both"/>
        <w:rPr>
          <w:rFonts w:eastAsia="Times New Roman" w:cstheme="minorHAnsi"/>
          <w:sz w:val="24"/>
          <w:szCs w:val="24"/>
          <w:lang w:val="en-GB"/>
        </w:rPr>
      </w:pPr>
      <w:r w:rsidRPr="00E6138B">
        <w:rPr>
          <w:rFonts w:eastAsia="Times New Roman" w:cstheme="minorHAnsi"/>
          <w:sz w:val="24"/>
          <w:szCs w:val="24"/>
          <w:lang w:val="en-GB"/>
        </w:rPr>
        <w:t>schools and educational facilities, including secondary schools and universities</w:t>
      </w:r>
    </w:p>
    <w:p w14:paraId="68BFBB3B" w14:textId="77777777" w:rsidR="00E6138B" w:rsidRPr="00E6138B" w:rsidRDefault="00E6138B" w:rsidP="00E6138B">
      <w:pPr>
        <w:numPr>
          <w:ilvl w:val="0"/>
          <w:numId w:val="8"/>
        </w:numPr>
        <w:ind w:left="720"/>
        <w:contextualSpacing/>
        <w:jc w:val="both"/>
        <w:rPr>
          <w:rFonts w:eastAsia="Times New Roman" w:cstheme="minorHAnsi"/>
          <w:sz w:val="24"/>
          <w:szCs w:val="24"/>
          <w:lang w:val="en-GB"/>
        </w:rPr>
      </w:pPr>
      <w:r w:rsidRPr="00E6138B">
        <w:rPr>
          <w:rFonts w:eastAsia="Times New Roman" w:cstheme="minorHAnsi"/>
          <w:sz w:val="24"/>
          <w:szCs w:val="24"/>
          <w:lang w:val="en-GB"/>
        </w:rPr>
        <w:t>means of public transport and on stops and platforms</w:t>
      </w:r>
    </w:p>
    <w:p w14:paraId="1E7EAEBC" w14:textId="48D2B1AB" w:rsidR="00E6138B" w:rsidRPr="00E6138B" w:rsidRDefault="007D625D" w:rsidP="00E6138B">
      <w:pPr>
        <w:numPr>
          <w:ilvl w:val="0"/>
          <w:numId w:val="8"/>
        </w:numPr>
        <w:ind w:left="720"/>
        <w:contextualSpacing/>
        <w:jc w:val="both"/>
        <w:rPr>
          <w:rFonts w:eastAsia="Times New Roman" w:cstheme="minorHAnsi"/>
          <w:sz w:val="24"/>
          <w:szCs w:val="24"/>
          <w:lang w:val="en-GB"/>
        </w:rPr>
      </w:pPr>
      <w:r>
        <w:rPr>
          <w:rFonts w:eastAsia="Times New Roman" w:cstheme="minorHAnsi"/>
          <w:sz w:val="24"/>
          <w:szCs w:val="24"/>
          <w:lang w:val="en-GB"/>
        </w:rPr>
        <w:t xml:space="preserve">in outdoor premises if the social distance of 2m cannot be obeyed </w:t>
      </w:r>
    </w:p>
    <w:p w14:paraId="7D023623" w14:textId="18D49D85" w:rsidR="00E6138B" w:rsidRPr="00E6138B" w:rsidRDefault="00E6138B" w:rsidP="00E6138B">
      <w:pPr>
        <w:jc w:val="both"/>
        <w:rPr>
          <w:rFonts w:eastAsia="Times New Roman" w:cstheme="minorHAnsi"/>
          <w:sz w:val="24"/>
          <w:szCs w:val="24"/>
          <w:lang w:val="en-GB"/>
        </w:rPr>
      </w:pPr>
      <w:r w:rsidRPr="00E6138B">
        <w:rPr>
          <w:rFonts w:eastAsia="Times New Roman" w:cstheme="minorHAnsi"/>
          <w:sz w:val="24"/>
          <w:szCs w:val="24"/>
          <w:lang w:val="en-GB"/>
        </w:rPr>
        <w:t>Exempt from this rule are children under two years of age</w:t>
      </w:r>
      <w:r w:rsidR="009A3721">
        <w:rPr>
          <w:rFonts w:eastAsia="Times New Roman" w:cstheme="minorHAnsi"/>
          <w:sz w:val="24"/>
          <w:szCs w:val="24"/>
          <w:lang w:val="en-GB"/>
        </w:rPr>
        <w:t xml:space="preserve"> and</w:t>
      </w:r>
      <w:r w:rsidRPr="00E6138B">
        <w:rPr>
          <w:rFonts w:eastAsia="Times New Roman" w:cstheme="minorHAnsi"/>
          <w:sz w:val="24"/>
          <w:szCs w:val="24"/>
          <w:lang w:val="en-GB"/>
        </w:rPr>
        <w:t xml:space="preserve"> children and teaching staff in nurseries. Further exemptions were introduced and are fully listed on </w:t>
      </w:r>
      <w:hyperlink r:id="rId15" w:history="1">
        <w:r w:rsidRPr="00E6138B">
          <w:rPr>
            <w:rFonts w:eastAsia="Times New Roman" w:cstheme="minorHAnsi"/>
            <w:sz w:val="24"/>
            <w:szCs w:val="24"/>
            <w:u w:val="single"/>
            <w:lang w:val="en-GB"/>
          </w:rPr>
          <w:t>https://koronavirus.mzcr.cz/en/current-measures/</w:t>
        </w:r>
      </w:hyperlink>
    </w:p>
    <w:p w14:paraId="58E3E6BB" w14:textId="77777777" w:rsidR="00E6138B" w:rsidRPr="00E6138B" w:rsidRDefault="00E6138B" w:rsidP="00E6138B">
      <w:pPr>
        <w:jc w:val="both"/>
        <w:rPr>
          <w:rFonts w:eastAsia="Times New Roman" w:cstheme="minorHAnsi"/>
          <w:b/>
          <w:bCs/>
          <w:sz w:val="24"/>
          <w:szCs w:val="24"/>
          <w:lang w:val="en-GB"/>
        </w:rPr>
      </w:pPr>
    </w:p>
    <w:p w14:paraId="3A178440" w14:textId="4D6AA39B" w:rsidR="00E6138B" w:rsidRPr="00E6138B" w:rsidRDefault="00AE36A0" w:rsidP="00E6138B">
      <w:pPr>
        <w:contextualSpacing/>
        <w:jc w:val="both"/>
        <w:rPr>
          <w:rFonts w:eastAsia="Times New Roman" w:cstheme="minorHAnsi"/>
          <w:b/>
          <w:bCs/>
          <w:color w:val="398E98" w:themeColor="accent2" w:themeShade="BF"/>
          <w:sz w:val="24"/>
          <w:szCs w:val="24"/>
          <w:lang w:val="en-GB"/>
        </w:rPr>
      </w:pPr>
      <w:r>
        <w:rPr>
          <w:rFonts w:eastAsia="Times New Roman" w:cstheme="minorHAnsi"/>
          <w:b/>
          <w:bCs/>
          <w:color w:val="398E98" w:themeColor="accent2" w:themeShade="BF"/>
          <w:sz w:val="24"/>
          <w:szCs w:val="24"/>
          <w:lang w:val="en-GB"/>
        </w:rPr>
        <w:t>Free movement</w:t>
      </w:r>
      <w:r w:rsidR="00E6138B" w:rsidRPr="00E6138B">
        <w:rPr>
          <w:rFonts w:eastAsia="Times New Roman" w:cstheme="minorHAnsi"/>
          <w:b/>
          <w:bCs/>
          <w:color w:val="398E98" w:themeColor="accent2" w:themeShade="BF"/>
          <w:sz w:val="24"/>
          <w:szCs w:val="24"/>
          <w:lang w:val="en-GB"/>
        </w:rPr>
        <w:t>, gatherings and social contact</w:t>
      </w:r>
    </w:p>
    <w:p w14:paraId="402090D0" w14:textId="31BF00DB" w:rsidR="009A3721" w:rsidRDefault="009A3721" w:rsidP="00E6138B">
      <w:pPr>
        <w:numPr>
          <w:ilvl w:val="0"/>
          <w:numId w:val="13"/>
        </w:numPr>
        <w:contextualSpacing/>
        <w:jc w:val="both"/>
        <w:rPr>
          <w:rFonts w:eastAsia="Times New Roman" w:cstheme="minorHAnsi"/>
          <w:sz w:val="24"/>
          <w:szCs w:val="24"/>
          <w:lang w:val="en-GB"/>
        </w:rPr>
      </w:pPr>
      <w:r>
        <w:rPr>
          <w:rFonts w:eastAsia="Times New Roman" w:cstheme="minorHAnsi"/>
          <w:sz w:val="24"/>
          <w:szCs w:val="24"/>
          <w:lang w:val="en-GB"/>
        </w:rPr>
        <w:t xml:space="preserve">Free movement of people is restricted. The movement should be limited on trips to work, necessary shopping </w:t>
      </w:r>
      <w:r w:rsidR="008B66C3">
        <w:rPr>
          <w:rFonts w:eastAsia="Times New Roman" w:cstheme="minorHAnsi"/>
          <w:sz w:val="24"/>
          <w:szCs w:val="24"/>
          <w:lang w:val="en-GB"/>
        </w:rPr>
        <w:t xml:space="preserve">(including shopping for family or community members), urgent official matters </w:t>
      </w:r>
      <w:r>
        <w:rPr>
          <w:rFonts w:eastAsia="Times New Roman" w:cstheme="minorHAnsi"/>
          <w:sz w:val="24"/>
          <w:szCs w:val="24"/>
          <w:lang w:val="en-GB"/>
        </w:rPr>
        <w:t>and potential visits of doctor</w:t>
      </w:r>
      <w:r w:rsidR="00AA7FDB">
        <w:rPr>
          <w:rFonts w:eastAsia="Times New Roman" w:cstheme="minorHAnsi"/>
          <w:sz w:val="24"/>
          <w:szCs w:val="24"/>
          <w:lang w:val="en-GB"/>
        </w:rPr>
        <w:t>s</w:t>
      </w:r>
      <w:r>
        <w:rPr>
          <w:rFonts w:eastAsia="Times New Roman" w:cstheme="minorHAnsi"/>
          <w:sz w:val="24"/>
          <w:szCs w:val="24"/>
          <w:lang w:val="en-GB"/>
        </w:rPr>
        <w:t>. Necessary visits of family members and trips in nature, while maintaining other measures on gatherings, are allowed.</w:t>
      </w:r>
    </w:p>
    <w:p w14:paraId="7F812C5E" w14:textId="08C283BB" w:rsidR="0040683B" w:rsidRDefault="00E6138B" w:rsidP="00E6138B">
      <w:pPr>
        <w:numPr>
          <w:ilvl w:val="0"/>
          <w:numId w:val="13"/>
        </w:numPr>
        <w:contextualSpacing/>
        <w:jc w:val="both"/>
        <w:rPr>
          <w:rFonts w:eastAsia="Times New Roman" w:cstheme="minorHAnsi"/>
          <w:sz w:val="24"/>
          <w:szCs w:val="24"/>
          <w:lang w:val="en-GB"/>
        </w:rPr>
      </w:pPr>
      <w:r w:rsidRPr="00E6138B">
        <w:rPr>
          <w:rFonts w:eastAsia="Times New Roman" w:cstheme="minorHAnsi"/>
          <w:sz w:val="24"/>
          <w:szCs w:val="24"/>
          <w:lang w:val="en-GB"/>
        </w:rPr>
        <w:lastRenderedPageBreak/>
        <w:t xml:space="preserve">Both indoor and outdoor events, gatherings and meetings can by attended by a maximum of </w:t>
      </w:r>
      <w:r w:rsidR="0040683B">
        <w:rPr>
          <w:rFonts w:eastAsia="Times New Roman" w:cstheme="minorHAnsi"/>
          <w:sz w:val="24"/>
          <w:szCs w:val="24"/>
          <w:lang w:val="en-GB"/>
        </w:rPr>
        <w:t>2</w:t>
      </w:r>
      <w:r w:rsidRPr="00E6138B">
        <w:rPr>
          <w:rFonts w:eastAsia="Times New Roman" w:cstheme="minorHAnsi"/>
          <w:sz w:val="24"/>
          <w:szCs w:val="24"/>
          <w:lang w:val="en-GB"/>
        </w:rPr>
        <w:t xml:space="preserve"> people. </w:t>
      </w:r>
      <w:r w:rsidR="0040683B">
        <w:rPr>
          <w:rFonts w:eastAsia="Times New Roman" w:cstheme="minorHAnsi"/>
          <w:sz w:val="24"/>
          <w:szCs w:val="24"/>
          <w:lang w:val="en-GB"/>
        </w:rPr>
        <w:t>This measure does not apply on:</w:t>
      </w:r>
    </w:p>
    <w:p w14:paraId="4522EF34" w14:textId="18C860D3" w:rsidR="0040683B" w:rsidRDefault="0040683B" w:rsidP="0040683B">
      <w:pPr>
        <w:numPr>
          <w:ilvl w:val="1"/>
          <w:numId w:val="13"/>
        </w:numPr>
        <w:contextualSpacing/>
        <w:jc w:val="both"/>
        <w:rPr>
          <w:rFonts w:eastAsia="Times New Roman" w:cstheme="minorHAnsi"/>
          <w:sz w:val="24"/>
          <w:szCs w:val="24"/>
          <w:lang w:val="en-GB"/>
        </w:rPr>
      </w:pPr>
      <w:r>
        <w:rPr>
          <w:rFonts w:eastAsia="Times New Roman" w:cstheme="minorHAnsi"/>
          <w:sz w:val="24"/>
          <w:szCs w:val="24"/>
          <w:lang w:val="en-GB"/>
        </w:rPr>
        <w:t>members of one household,</w:t>
      </w:r>
    </w:p>
    <w:p w14:paraId="776D1A1B" w14:textId="3A59AB86" w:rsidR="0040683B" w:rsidRPr="0040683B" w:rsidRDefault="0040683B" w:rsidP="0040683B">
      <w:pPr>
        <w:numPr>
          <w:ilvl w:val="1"/>
          <w:numId w:val="13"/>
        </w:numPr>
        <w:contextualSpacing/>
        <w:jc w:val="both"/>
        <w:rPr>
          <w:rFonts w:eastAsia="Times New Roman" w:cstheme="minorHAnsi"/>
          <w:sz w:val="24"/>
          <w:szCs w:val="24"/>
          <w:lang w:val="en-GB"/>
        </w:rPr>
      </w:pPr>
      <w:r>
        <w:rPr>
          <w:rFonts w:eastAsia="Times New Roman" w:cstheme="minorHAnsi"/>
          <w:sz w:val="24"/>
          <w:szCs w:val="24"/>
          <w:lang w:val="en-GB"/>
        </w:rPr>
        <w:t>persons working together (both employees and entrepreneurs)</w:t>
      </w:r>
    </w:p>
    <w:p w14:paraId="3D830289" w14:textId="1D161444" w:rsidR="00E6138B" w:rsidRDefault="00E6138B" w:rsidP="00E6138B">
      <w:pPr>
        <w:numPr>
          <w:ilvl w:val="0"/>
          <w:numId w:val="13"/>
        </w:numPr>
        <w:contextualSpacing/>
        <w:jc w:val="both"/>
        <w:rPr>
          <w:rFonts w:eastAsia="Times New Roman" w:cstheme="minorHAnsi"/>
          <w:sz w:val="24"/>
          <w:szCs w:val="24"/>
          <w:lang w:val="en-GB"/>
        </w:rPr>
      </w:pPr>
      <w:r w:rsidRPr="00E6138B">
        <w:rPr>
          <w:rFonts w:eastAsia="Times New Roman" w:cstheme="minorHAnsi"/>
          <w:sz w:val="24"/>
          <w:szCs w:val="24"/>
          <w:lang w:val="en-GB"/>
        </w:rPr>
        <w:t xml:space="preserve">Maximum of </w:t>
      </w:r>
      <w:r w:rsidR="009A3721">
        <w:rPr>
          <w:rFonts w:eastAsia="Times New Roman" w:cstheme="minorHAnsi"/>
          <w:sz w:val="24"/>
          <w:szCs w:val="24"/>
          <w:lang w:val="en-GB"/>
        </w:rPr>
        <w:t>10</w:t>
      </w:r>
      <w:r w:rsidRPr="00E6138B">
        <w:rPr>
          <w:rFonts w:eastAsia="Times New Roman" w:cstheme="minorHAnsi"/>
          <w:sz w:val="24"/>
          <w:szCs w:val="24"/>
          <w:lang w:val="en-GB"/>
        </w:rPr>
        <w:t xml:space="preserve"> persons are allowed to attend weddings, ceremonies on entering civil partnership and funerals.</w:t>
      </w:r>
    </w:p>
    <w:p w14:paraId="4FED4930" w14:textId="5C56F4C8" w:rsidR="008B66C3" w:rsidRDefault="008B66C3" w:rsidP="0040683B">
      <w:pPr>
        <w:numPr>
          <w:ilvl w:val="0"/>
          <w:numId w:val="13"/>
        </w:numPr>
        <w:contextualSpacing/>
        <w:jc w:val="both"/>
        <w:rPr>
          <w:rFonts w:eastAsia="Times New Roman" w:cstheme="minorHAnsi"/>
          <w:sz w:val="24"/>
          <w:szCs w:val="24"/>
          <w:lang w:val="en-GB"/>
        </w:rPr>
      </w:pPr>
      <w:r>
        <w:rPr>
          <w:rFonts w:eastAsia="Times New Roman" w:cstheme="minorHAnsi"/>
          <w:sz w:val="24"/>
          <w:szCs w:val="24"/>
          <w:lang w:val="en-GB"/>
        </w:rPr>
        <w:t xml:space="preserve">Demonstrations can be attended by a maximum of 100 persons in groups of 20. Groups have to maintain social distance between each other. </w:t>
      </w:r>
    </w:p>
    <w:p w14:paraId="4A638122" w14:textId="07908FE7" w:rsidR="0040683B" w:rsidRPr="00E6138B" w:rsidRDefault="0040683B" w:rsidP="0040683B">
      <w:pPr>
        <w:numPr>
          <w:ilvl w:val="0"/>
          <w:numId w:val="13"/>
        </w:numPr>
        <w:contextualSpacing/>
        <w:jc w:val="both"/>
        <w:rPr>
          <w:rFonts w:eastAsia="Times New Roman" w:cstheme="minorHAnsi"/>
          <w:sz w:val="24"/>
          <w:szCs w:val="24"/>
          <w:lang w:val="en-GB"/>
        </w:rPr>
      </w:pPr>
      <w:r w:rsidRPr="00E6138B">
        <w:rPr>
          <w:rFonts w:eastAsia="Times New Roman" w:cstheme="minorHAnsi"/>
          <w:sz w:val="24"/>
          <w:szCs w:val="24"/>
          <w:lang w:val="en-GB"/>
        </w:rPr>
        <w:t>Visits of patients in hospitals and clients in social care facilities are prohibited.</w:t>
      </w:r>
    </w:p>
    <w:p w14:paraId="665DCE37" w14:textId="18202670" w:rsidR="0040683B" w:rsidRDefault="0040683B" w:rsidP="0040683B">
      <w:pPr>
        <w:numPr>
          <w:ilvl w:val="0"/>
          <w:numId w:val="13"/>
        </w:numPr>
        <w:contextualSpacing/>
        <w:jc w:val="both"/>
        <w:rPr>
          <w:rFonts w:eastAsia="Times New Roman" w:cstheme="minorHAnsi"/>
          <w:sz w:val="24"/>
          <w:szCs w:val="24"/>
          <w:lang w:val="en-GB"/>
        </w:rPr>
      </w:pPr>
      <w:r w:rsidRPr="00E6138B">
        <w:rPr>
          <w:rFonts w:eastAsia="Times New Roman" w:cstheme="minorHAnsi"/>
          <w:sz w:val="24"/>
          <w:szCs w:val="24"/>
          <w:lang w:val="en-GB"/>
        </w:rPr>
        <w:t>Public drinking of alcoholic beverages is prohibited.</w:t>
      </w:r>
    </w:p>
    <w:p w14:paraId="22A3E9FB" w14:textId="77777777" w:rsidR="008B66C3" w:rsidRDefault="008B66C3" w:rsidP="003A27D4">
      <w:pPr>
        <w:contextualSpacing/>
        <w:jc w:val="both"/>
        <w:rPr>
          <w:rFonts w:eastAsia="Times New Roman" w:cstheme="minorHAnsi"/>
          <w:sz w:val="24"/>
          <w:szCs w:val="24"/>
          <w:lang w:val="en-GB"/>
        </w:rPr>
      </w:pPr>
    </w:p>
    <w:p w14:paraId="246F466B" w14:textId="36E89236" w:rsidR="003A27D4" w:rsidRDefault="003A27D4" w:rsidP="003A27D4">
      <w:pPr>
        <w:contextualSpacing/>
        <w:jc w:val="both"/>
        <w:rPr>
          <w:rFonts w:eastAsia="Times New Roman" w:cstheme="minorHAnsi"/>
          <w:sz w:val="24"/>
          <w:szCs w:val="24"/>
          <w:lang w:val="en-GB"/>
        </w:rPr>
      </w:pPr>
      <w:r w:rsidRPr="007D41E7">
        <w:rPr>
          <w:rFonts w:eastAsia="Times New Roman" w:cstheme="minorHAnsi"/>
          <w:sz w:val="24"/>
          <w:szCs w:val="24"/>
          <w:lang w:val="en-GB"/>
        </w:rPr>
        <w:t>Starting from 28 October,</w:t>
      </w:r>
      <w:r>
        <w:rPr>
          <w:rFonts w:eastAsia="Times New Roman" w:cstheme="minorHAnsi"/>
          <w:sz w:val="24"/>
          <w:szCs w:val="24"/>
          <w:lang w:val="en-GB"/>
        </w:rPr>
        <w:t xml:space="preserve"> a </w:t>
      </w:r>
      <w:bookmarkStart w:id="1" w:name="_Hlk54697340"/>
      <w:r w:rsidRPr="003A27D4">
        <w:rPr>
          <w:rFonts w:eastAsia="Times New Roman" w:cstheme="minorHAnsi"/>
          <w:b/>
          <w:bCs/>
          <w:color w:val="276E8B" w:themeColor="accent1" w:themeShade="BF"/>
          <w:sz w:val="24"/>
          <w:szCs w:val="24"/>
          <w:lang w:val="en-GB"/>
        </w:rPr>
        <w:t xml:space="preserve">nationwide curfew </w:t>
      </w:r>
      <w:r w:rsidR="0028177E">
        <w:rPr>
          <w:rFonts w:eastAsia="Times New Roman" w:cstheme="minorHAnsi"/>
          <w:b/>
          <w:bCs/>
          <w:color w:val="276E8B" w:themeColor="accent1" w:themeShade="BF"/>
          <w:sz w:val="24"/>
          <w:szCs w:val="24"/>
          <w:lang w:val="en-GB"/>
        </w:rPr>
        <w:t>is</w:t>
      </w:r>
      <w:r w:rsidRPr="003A27D4">
        <w:rPr>
          <w:rFonts w:eastAsia="Times New Roman" w:cstheme="minorHAnsi"/>
          <w:b/>
          <w:bCs/>
          <w:color w:val="276E8B" w:themeColor="accent1" w:themeShade="BF"/>
          <w:sz w:val="24"/>
          <w:szCs w:val="24"/>
          <w:lang w:val="en-GB"/>
        </w:rPr>
        <w:t xml:space="preserve"> </w:t>
      </w:r>
      <w:r w:rsidR="00123D96">
        <w:rPr>
          <w:rFonts w:eastAsia="Times New Roman" w:cstheme="minorHAnsi"/>
          <w:b/>
          <w:bCs/>
          <w:color w:val="276E8B" w:themeColor="accent1" w:themeShade="BF"/>
          <w:sz w:val="24"/>
          <w:szCs w:val="24"/>
          <w:lang w:val="en-GB"/>
        </w:rPr>
        <w:t>in place</w:t>
      </w:r>
      <w:r w:rsidRPr="003A27D4">
        <w:rPr>
          <w:rFonts w:eastAsia="Times New Roman" w:cstheme="minorHAnsi"/>
          <w:b/>
          <w:bCs/>
          <w:color w:val="276E8B" w:themeColor="accent1" w:themeShade="BF"/>
          <w:sz w:val="24"/>
          <w:szCs w:val="24"/>
          <w:lang w:val="en-GB"/>
        </w:rPr>
        <w:t xml:space="preserve"> between 21:00 – 05:00</w:t>
      </w:r>
      <w:bookmarkEnd w:id="1"/>
      <w:r>
        <w:rPr>
          <w:rFonts w:eastAsia="Times New Roman" w:cstheme="minorHAnsi"/>
          <w:sz w:val="24"/>
          <w:szCs w:val="24"/>
          <w:lang w:val="en-GB"/>
        </w:rPr>
        <w:t>. This measure is valid for every resident of the Czech Republic with following exemptions:</w:t>
      </w:r>
    </w:p>
    <w:p w14:paraId="259834D5" w14:textId="2830ADAA" w:rsidR="003A27D4" w:rsidRDefault="003A27D4" w:rsidP="003A27D4">
      <w:pPr>
        <w:pStyle w:val="Odstavecseseznamem"/>
        <w:numPr>
          <w:ilvl w:val="0"/>
          <w:numId w:val="24"/>
        </w:numPr>
        <w:jc w:val="both"/>
        <w:rPr>
          <w:rFonts w:eastAsia="Times New Roman" w:cstheme="minorHAnsi"/>
          <w:sz w:val="24"/>
          <w:szCs w:val="24"/>
          <w:lang w:val="en-GB"/>
        </w:rPr>
      </w:pPr>
      <w:r>
        <w:rPr>
          <w:rFonts w:eastAsia="Times New Roman" w:cstheme="minorHAnsi"/>
          <w:sz w:val="24"/>
          <w:szCs w:val="24"/>
          <w:lang w:val="en-GB"/>
        </w:rPr>
        <w:t>Commute to work and other work-related travel</w:t>
      </w:r>
    </w:p>
    <w:p w14:paraId="025A36AE" w14:textId="3715DCEE" w:rsidR="008B66C3" w:rsidRDefault="008B66C3" w:rsidP="003A27D4">
      <w:pPr>
        <w:pStyle w:val="Odstavecseseznamem"/>
        <w:numPr>
          <w:ilvl w:val="0"/>
          <w:numId w:val="24"/>
        </w:numPr>
        <w:jc w:val="both"/>
        <w:rPr>
          <w:rFonts w:eastAsia="Times New Roman" w:cstheme="minorHAnsi"/>
          <w:sz w:val="24"/>
          <w:szCs w:val="24"/>
          <w:lang w:val="en-GB"/>
        </w:rPr>
      </w:pPr>
      <w:r>
        <w:rPr>
          <w:rFonts w:eastAsia="Times New Roman" w:cstheme="minorHAnsi"/>
          <w:sz w:val="24"/>
          <w:szCs w:val="24"/>
          <w:lang w:val="en-GB"/>
        </w:rPr>
        <w:t>Necessary activities ensuring</w:t>
      </w:r>
    </w:p>
    <w:p w14:paraId="5CC979BD" w14:textId="011B4E34" w:rsidR="008B66C3" w:rsidRDefault="008B66C3" w:rsidP="008B66C3">
      <w:pPr>
        <w:pStyle w:val="Odstavecseseznamem"/>
        <w:numPr>
          <w:ilvl w:val="1"/>
          <w:numId w:val="24"/>
        </w:numPr>
        <w:jc w:val="both"/>
        <w:rPr>
          <w:rFonts w:eastAsia="Times New Roman" w:cstheme="minorHAnsi"/>
          <w:sz w:val="24"/>
          <w:szCs w:val="24"/>
          <w:lang w:val="en-GB"/>
        </w:rPr>
      </w:pPr>
      <w:r>
        <w:rPr>
          <w:rFonts w:eastAsia="Times New Roman" w:cstheme="minorHAnsi"/>
          <w:sz w:val="24"/>
          <w:szCs w:val="24"/>
          <w:lang w:val="en-GB"/>
        </w:rPr>
        <w:t>Security, order and crisis management,</w:t>
      </w:r>
    </w:p>
    <w:p w14:paraId="1B02C081" w14:textId="74D8223B" w:rsidR="008B66C3" w:rsidRDefault="008B66C3" w:rsidP="008B66C3">
      <w:pPr>
        <w:pStyle w:val="Odstavecseseznamem"/>
        <w:numPr>
          <w:ilvl w:val="1"/>
          <w:numId w:val="24"/>
        </w:numPr>
        <w:jc w:val="both"/>
        <w:rPr>
          <w:rFonts w:eastAsia="Times New Roman" w:cstheme="minorHAnsi"/>
          <w:sz w:val="24"/>
          <w:szCs w:val="24"/>
          <w:lang w:val="en-GB"/>
        </w:rPr>
      </w:pPr>
      <w:r>
        <w:rPr>
          <w:rFonts w:eastAsia="Times New Roman" w:cstheme="minorHAnsi"/>
          <w:sz w:val="24"/>
          <w:szCs w:val="24"/>
          <w:lang w:val="en-GB"/>
        </w:rPr>
        <w:t xml:space="preserve">Protection of health and </w:t>
      </w:r>
      <w:r w:rsidRPr="008B66C3">
        <w:rPr>
          <w:rFonts w:eastAsia="Times New Roman" w:cstheme="minorHAnsi"/>
          <w:sz w:val="24"/>
          <w:szCs w:val="24"/>
          <w:lang w:val="en-GB"/>
        </w:rPr>
        <w:t>provision of health or social care</w:t>
      </w:r>
      <w:r>
        <w:rPr>
          <w:rFonts w:eastAsia="Times New Roman" w:cstheme="minorHAnsi"/>
          <w:sz w:val="24"/>
          <w:szCs w:val="24"/>
          <w:lang w:val="en-GB"/>
        </w:rPr>
        <w:t>,</w:t>
      </w:r>
    </w:p>
    <w:p w14:paraId="5EFBBC27" w14:textId="75264746" w:rsidR="008B66C3" w:rsidRDefault="008B66C3" w:rsidP="008B66C3">
      <w:pPr>
        <w:pStyle w:val="Odstavecseseznamem"/>
        <w:numPr>
          <w:ilvl w:val="1"/>
          <w:numId w:val="24"/>
        </w:numPr>
        <w:jc w:val="both"/>
        <w:rPr>
          <w:rFonts w:eastAsia="Times New Roman" w:cstheme="minorHAnsi"/>
          <w:sz w:val="24"/>
          <w:szCs w:val="24"/>
          <w:lang w:val="en-GB"/>
        </w:rPr>
      </w:pPr>
      <w:r>
        <w:rPr>
          <w:rFonts w:eastAsia="Times New Roman" w:cstheme="minorHAnsi"/>
          <w:sz w:val="24"/>
          <w:szCs w:val="24"/>
          <w:lang w:val="en-GB"/>
        </w:rPr>
        <w:t>Public transport and other infrastructure,</w:t>
      </w:r>
    </w:p>
    <w:p w14:paraId="134D41E6" w14:textId="17CBD703" w:rsidR="008B66C3" w:rsidRDefault="008B66C3" w:rsidP="008B66C3">
      <w:pPr>
        <w:pStyle w:val="Odstavecseseznamem"/>
        <w:numPr>
          <w:ilvl w:val="1"/>
          <w:numId w:val="24"/>
        </w:numPr>
        <w:jc w:val="both"/>
        <w:rPr>
          <w:rFonts w:eastAsia="Times New Roman" w:cstheme="minorHAnsi"/>
          <w:sz w:val="24"/>
          <w:szCs w:val="24"/>
          <w:lang w:val="en-GB"/>
        </w:rPr>
      </w:pPr>
      <w:r>
        <w:rPr>
          <w:rFonts w:eastAsia="Times New Roman" w:cstheme="minorHAnsi"/>
          <w:sz w:val="24"/>
          <w:szCs w:val="24"/>
          <w:lang w:val="en-GB"/>
        </w:rPr>
        <w:t>Services for residents, including supply and delivery services.</w:t>
      </w:r>
    </w:p>
    <w:p w14:paraId="6E832E05" w14:textId="0553FE94" w:rsidR="003A27D4" w:rsidRDefault="003A27D4" w:rsidP="003A27D4">
      <w:pPr>
        <w:pStyle w:val="Odstavecseseznamem"/>
        <w:numPr>
          <w:ilvl w:val="0"/>
          <w:numId w:val="24"/>
        </w:numPr>
        <w:jc w:val="both"/>
        <w:rPr>
          <w:rFonts w:eastAsia="Times New Roman" w:cstheme="minorHAnsi"/>
          <w:sz w:val="24"/>
          <w:szCs w:val="24"/>
          <w:lang w:val="en-GB"/>
        </w:rPr>
      </w:pPr>
      <w:r>
        <w:rPr>
          <w:rFonts w:eastAsia="Times New Roman" w:cstheme="minorHAnsi"/>
          <w:sz w:val="24"/>
          <w:szCs w:val="24"/>
          <w:lang w:val="en-GB"/>
        </w:rPr>
        <w:t>Urgent trips necessary due to protection of</w:t>
      </w:r>
      <w:r w:rsidRPr="003A27D4">
        <w:rPr>
          <w:rFonts w:eastAsia="Times New Roman" w:cstheme="minorHAnsi"/>
          <w:sz w:val="24"/>
          <w:szCs w:val="24"/>
          <w:lang w:val="en-GB"/>
        </w:rPr>
        <w:t xml:space="preserve"> life, health, property or other legally protected interests</w:t>
      </w:r>
    </w:p>
    <w:p w14:paraId="66BABC5A" w14:textId="3D0861D7" w:rsidR="008B66C3" w:rsidRDefault="008B66C3" w:rsidP="003A27D4">
      <w:pPr>
        <w:pStyle w:val="Odstavecseseznamem"/>
        <w:numPr>
          <w:ilvl w:val="0"/>
          <w:numId w:val="24"/>
        </w:numPr>
        <w:jc w:val="both"/>
        <w:rPr>
          <w:rFonts w:eastAsia="Times New Roman" w:cstheme="minorHAnsi"/>
          <w:sz w:val="24"/>
          <w:szCs w:val="24"/>
          <w:lang w:val="en-GB"/>
        </w:rPr>
      </w:pPr>
      <w:r>
        <w:rPr>
          <w:rFonts w:eastAsia="Times New Roman" w:cstheme="minorHAnsi"/>
          <w:sz w:val="24"/>
          <w:szCs w:val="24"/>
          <w:lang w:val="en-GB"/>
        </w:rPr>
        <w:t>W</w:t>
      </w:r>
      <w:r w:rsidRPr="008B66C3">
        <w:rPr>
          <w:rFonts w:eastAsia="Times New Roman" w:cstheme="minorHAnsi"/>
          <w:sz w:val="24"/>
          <w:szCs w:val="24"/>
          <w:lang w:val="en-GB"/>
        </w:rPr>
        <w:t>alking dogs up to 500 meters from the place of residence</w:t>
      </w:r>
    </w:p>
    <w:p w14:paraId="2B9E9986" w14:textId="37BCFE28" w:rsidR="0040683B" w:rsidRDefault="0040683B" w:rsidP="0040683B">
      <w:pPr>
        <w:contextualSpacing/>
        <w:jc w:val="both"/>
        <w:rPr>
          <w:rFonts w:eastAsia="Times New Roman" w:cstheme="minorHAnsi"/>
          <w:sz w:val="24"/>
          <w:szCs w:val="24"/>
          <w:lang w:val="en-GB"/>
        </w:rPr>
      </w:pPr>
    </w:p>
    <w:p w14:paraId="686F06C4" w14:textId="7E7D6BD1" w:rsidR="0040683B" w:rsidRPr="0040683B" w:rsidRDefault="0040683B" w:rsidP="0040683B">
      <w:pPr>
        <w:contextualSpacing/>
        <w:jc w:val="both"/>
        <w:rPr>
          <w:rFonts w:eastAsia="Times New Roman" w:cstheme="minorHAnsi"/>
          <w:b/>
          <w:bCs/>
          <w:color w:val="398E98" w:themeColor="accent2" w:themeShade="BF"/>
          <w:sz w:val="24"/>
          <w:szCs w:val="24"/>
          <w:lang w:val="en-GB"/>
        </w:rPr>
      </w:pPr>
      <w:r w:rsidRPr="0040683B">
        <w:rPr>
          <w:rFonts w:eastAsia="Times New Roman" w:cstheme="minorHAnsi"/>
          <w:b/>
          <w:bCs/>
          <w:color w:val="398E98" w:themeColor="accent2" w:themeShade="BF"/>
          <w:sz w:val="24"/>
          <w:szCs w:val="24"/>
          <w:lang w:val="en-GB"/>
        </w:rPr>
        <w:t>Shops and business</w:t>
      </w:r>
    </w:p>
    <w:p w14:paraId="731B3BCB" w14:textId="703FF4F2" w:rsidR="008B254C" w:rsidRDefault="008B254C" w:rsidP="00E6138B">
      <w:pPr>
        <w:numPr>
          <w:ilvl w:val="0"/>
          <w:numId w:val="13"/>
        </w:numPr>
        <w:contextualSpacing/>
        <w:jc w:val="both"/>
        <w:rPr>
          <w:rFonts w:eastAsia="Times New Roman" w:cstheme="minorHAnsi"/>
          <w:sz w:val="24"/>
          <w:szCs w:val="24"/>
          <w:lang w:val="en-GB"/>
        </w:rPr>
      </w:pPr>
      <w:r>
        <w:rPr>
          <w:rFonts w:eastAsia="Times New Roman" w:cstheme="minorHAnsi"/>
          <w:sz w:val="24"/>
          <w:szCs w:val="24"/>
          <w:lang w:val="en-GB"/>
        </w:rPr>
        <w:t xml:space="preserve">Unessential shops and businesses </w:t>
      </w:r>
      <w:r w:rsidR="00BE5485">
        <w:rPr>
          <w:rFonts w:eastAsia="Times New Roman" w:cstheme="minorHAnsi"/>
          <w:sz w:val="24"/>
          <w:szCs w:val="24"/>
          <w:lang w:val="en-GB"/>
        </w:rPr>
        <w:t>a</w:t>
      </w:r>
      <w:r>
        <w:rPr>
          <w:rFonts w:eastAsia="Times New Roman" w:cstheme="minorHAnsi"/>
          <w:sz w:val="24"/>
          <w:szCs w:val="24"/>
          <w:lang w:val="en-GB"/>
        </w:rPr>
        <w:t>re closed. The list of essential shops include</w:t>
      </w:r>
      <w:r w:rsidR="00B67F79">
        <w:rPr>
          <w:rFonts w:eastAsia="Times New Roman" w:cstheme="minorHAnsi"/>
          <w:sz w:val="24"/>
          <w:szCs w:val="24"/>
          <w:lang w:val="en-GB"/>
        </w:rPr>
        <w:t>s</w:t>
      </w:r>
      <w:r>
        <w:rPr>
          <w:rFonts w:eastAsia="Times New Roman" w:cstheme="minorHAnsi"/>
          <w:sz w:val="24"/>
          <w:szCs w:val="24"/>
          <w:lang w:val="en-GB"/>
        </w:rPr>
        <w:t xml:space="preserve"> grocery shops, drug stores, gas stations, pet shops,</w:t>
      </w:r>
      <w:r w:rsidR="00B67F79">
        <w:rPr>
          <w:rFonts w:eastAsia="Times New Roman" w:cstheme="minorHAnsi"/>
          <w:sz w:val="24"/>
          <w:szCs w:val="24"/>
          <w:lang w:val="en-GB"/>
        </w:rPr>
        <w:t xml:space="preserve"> news-stands</w:t>
      </w:r>
      <w:r w:rsidR="0042065C">
        <w:rPr>
          <w:rFonts w:eastAsia="Times New Roman" w:cstheme="minorHAnsi"/>
          <w:sz w:val="24"/>
          <w:szCs w:val="24"/>
          <w:lang w:val="en-GB"/>
        </w:rPr>
        <w:t xml:space="preserve"> or</w:t>
      </w:r>
      <w:r w:rsidR="00B67F79">
        <w:rPr>
          <w:rFonts w:eastAsia="Times New Roman" w:cstheme="minorHAnsi"/>
          <w:sz w:val="24"/>
          <w:szCs w:val="24"/>
          <w:lang w:val="en-GB"/>
        </w:rPr>
        <w:t xml:space="preserve"> flower shop</w:t>
      </w:r>
      <w:r w:rsidR="0042065C">
        <w:rPr>
          <w:rFonts w:eastAsia="Times New Roman" w:cstheme="minorHAnsi"/>
          <w:sz w:val="24"/>
          <w:szCs w:val="24"/>
          <w:lang w:val="en-GB"/>
        </w:rPr>
        <w:t>s.</w:t>
      </w:r>
      <w:r w:rsidR="00BE5485">
        <w:rPr>
          <w:rFonts w:eastAsia="Times New Roman" w:cstheme="minorHAnsi"/>
          <w:sz w:val="24"/>
          <w:szCs w:val="24"/>
          <w:lang w:val="en-GB"/>
        </w:rPr>
        <w:t xml:space="preserve"> </w:t>
      </w:r>
    </w:p>
    <w:p w14:paraId="6338B04B" w14:textId="606EF375" w:rsidR="007D625D" w:rsidRDefault="00984792" w:rsidP="00E6138B">
      <w:pPr>
        <w:numPr>
          <w:ilvl w:val="0"/>
          <w:numId w:val="13"/>
        </w:numPr>
        <w:contextualSpacing/>
        <w:jc w:val="both"/>
        <w:rPr>
          <w:rFonts w:eastAsia="Times New Roman" w:cstheme="minorHAnsi"/>
          <w:sz w:val="24"/>
          <w:szCs w:val="24"/>
          <w:lang w:val="en-GB"/>
        </w:rPr>
      </w:pPr>
      <w:r>
        <w:rPr>
          <w:rFonts w:eastAsia="Times New Roman" w:cstheme="minorHAnsi"/>
          <w:sz w:val="24"/>
          <w:szCs w:val="24"/>
          <w:lang w:val="en-GB"/>
        </w:rPr>
        <w:t>Shops and services have to be closed on Sundays and every day between 20:00 – 05:00.</w:t>
      </w:r>
    </w:p>
    <w:p w14:paraId="66050D4C" w14:textId="40DC6C6F" w:rsidR="00E6138B" w:rsidRPr="00E6138B" w:rsidRDefault="00E6138B" w:rsidP="00E6138B">
      <w:pPr>
        <w:numPr>
          <w:ilvl w:val="0"/>
          <w:numId w:val="13"/>
        </w:numPr>
        <w:contextualSpacing/>
        <w:jc w:val="both"/>
        <w:rPr>
          <w:rFonts w:eastAsia="Times New Roman" w:cstheme="minorHAnsi"/>
          <w:sz w:val="24"/>
          <w:szCs w:val="24"/>
          <w:lang w:val="en-GB"/>
        </w:rPr>
      </w:pPr>
      <w:r w:rsidRPr="00E6138B">
        <w:rPr>
          <w:rFonts w:eastAsia="Times New Roman" w:cstheme="minorHAnsi"/>
          <w:sz w:val="24"/>
          <w:szCs w:val="24"/>
          <w:lang w:val="en-GB"/>
        </w:rPr>
        <w:t>Groups with maximum of 2 persons can enter shopping malls.</w:t>
      </w:r>
    </w:p>
    <w:p w14:paraId="6ADBFA0B" w14:textId="6C3110CC" w:rsidR="00E6138B" w:rsidRPr="00E6138B" w:rsidRDefault="00E6138B" w:rsidP="00E6138B">
      <w:pPr>
        <w:numPr>
          <w:ilvl w:val="0"/>
          <w:numId w:val="13"/>
        </w:numPr>
        <w:contextualSpacing/>
        <w:jc w:val="both"/>
        <w:rPr>
          <w:rFonts w:eastAsia="Times New Roman" w:cstheme="minorHAnsi"/>
          <w:sz w:val="24"/>
          <w:szCs w:val="24"/>
          <w:lang w:val="en-GB"/>
        </w:rPr>
      </w:pPr>
      <w:r w:rsidRPr="00E6138B">
        <w:rPr>
          <w:rFonts w:eastAsia="Times New Roman" w:cstheme="minorHAnsi"/>
          <w:sz w:val="24"/>
          <w:szCs w:val="24"/>
          <w:lang w:val="en-GB"/>
        </w:rPr>
        <w:t xml:space="preserve">The wi-fi connection provision in shopping centres above 5 000 m2 </w:t>
      </w:r>
      <w:r w:rsidR="00BE5485">
        <w:rPr>
          <w:rFonts w:eastAsia="Times New Roman" w:cstheme="minorHAnsi"/>
          <w:sz w:val="24"/>
          <w:szCs w:val="24"/>
          <w:lang w:val="en-GB"/>
        </w:rPr>
        <w:t>is</w:t>
      </w:r>
      <w:r w:rsidRPr="00E6138B">
        <w:rPr>
          <w:rFonts w:eastAsia="Times New Roman" w:cstheme="minorHAnsi"/>
          <w:sz w:val="24"/>
          <w:szCs w:val="24"/>
          <w:lang w:val="en-GB"/>
        </w:rPr>
        <w:t xml:space="preserve"> prohibited. Furthermore, measures to prevent gatherings of people inside the shopping mall are to be taken (restricting places to sit, visibly show instructions to keep social distancing etc.)</w:t>
      </w:r>
      <w:r w:rsidR="00BE5485">
        <w:rPr>
          <w:rFonts w:eastAsia="Times New Roman" w:cstheme="minorHAnsi"/>
          <w:sz w:val="24"/>
          <w:szCs w:val="24"/>
          <w:lang w:val="en-GB"/>
        </w:rPr>
        <w:t>.</w:t>
      </w:r>
    </w:p>
    <w:p w14:paraId="6820AD51" w14:textId="77777777" w:rsidR="00E6138B" w:rsidRPr="00E6138B" w:rsidRDefault="00E6138B" w:rsidP="00E6138B">
      <w:pPr>
        <w:jc w:val="both"/>
        <w:rPr>
          <w:rFonts w:eastAsia="Times New Roman" w:cstheme="minorHAnsi"/>
          <w:sz w:val="24"/>
          <w:szCs w:val="24"/>
          <w:lang w:val="en-GB"/>
        </w:rPr>
      </w:pPr>
    </w:p>
    <w:p w14:paraId="3080BA95" w14:textId="77777777" w:rsidR="0040683B" w:rsidRDefault="00E6138B" w:rsidP="0040683B">
      <w:pPr>
        <w:jc w:val="both"/>
        <w:rPr>
          <w:rFonts w:eastAsia="Times New Roman" w:cstheme="minorHAnsi"/>
          <w:b/>
          <w:bCs/>
          <w:color w:val="398E98" w:themeColor="accent2" w:themeShade="BF"/>
          <w:sz w:val="24"/>
          <w:szCs w:val="24"/>
          <w:lang w:val="en-GB"/>
        </w:rPr>
      </w:pPr>
      <w:r w:rsidRPr="00E6138B">
        <w:rPr>
          <w:rFonts w:eastAsia="Times New Roman" w:cstheme="minorHAnsi"/>
          <w:sz w:val="24"/>
          <w:szCs w:val="24"/>
          <w:lang w:val="en-GB"/>
        </w:rPr>
        <w:t xml:space="preserve">Furthermore, </w:t>
      </w:r>
      <w:r w:rsidRPr="00E6138B">
        <w:rPr>
          <w:rFonts w:eastAsia="Times New Roman" w:cstheme="minorHAnsi"/>
          <w:b/>
          <w:bCs/>
          <w:color w:val="398E98" w:themeColor="accent2" w:themeShade="BF"/>
          <w:sz w:val="24"/>
          <w:szCs w:val="24"/>
          <w:lang w:val="en-GB"/>
        </w:rPr>
        <w:t xml:space="preserve">following events and activities are prohibited </w:t>
      </w:r>
    </w:p>
    <w:p w14:paraId="13207991" w14:textId="77777777" w:rsidR="001E5FA8" w:rsidRDefault="00E6138B" w:rsidP="001E5FA8">
      <w:pPr>
        <w:pStyle w:val="Odstavecseseznamem"/>
        <w:numPr>
          <w:ilvl w:val="0"/>
          <w:numId w:val="23"/>
        </w:numPr>
        <w:ind w:left="714" w:hanging="357"/>
        <w:jc w:val="both"/>
        <w:rPr>
          <w:rFonts w:eastAsia="Times New Roman" w:cstheme="minorHAnsi"/>
          <w:sz w:val="24"/>
          <w:szCs w:val="24"/>
          <w:lang w:val="en-GB"/>
        </w:rPr>
      </w:pPr>
      <w:r w:rsidRPr="0040683B">
        <w:rPr>
          <w:rFonts w:eastAsia="Times New Roman" w:cstheme="minorHAnsi"/>
          <w:sz w:val="24"/>
          <w:szCs w:val="24"/>
          <w:lang w:val="en-GB"/>
        </w:rPr>
        <w:t>All cultural events, including concerts, theatres, cinemas, circuses as well as fairs and congresses and other educational events.</w:t>
      </w:r>
    </w:p>
    <w:p w14:paraId="470ED3B0" w14:textId="77777777" w:rsidR="001E5FA8" w:rsidRDefault="00E6138B" w:rsidP="001E5FA8">
      <w:pPr>
        <w:pStyle w:val="Odstavecseseznamem"/>
        <w:numPr>
          <w:ilvl w:val="0"/>
          <w:numId w:val="23"/>
        </w:numPr>
        <w:ind w:left="714" w:hanging="357"/>
        <w:jc w:val="both"/>
        <w:rPr>
          <w:rFonts w:eastAsia="Times New Roman" w:cstheme="minorHAnsi"/>
          <w:sz w:val="24"/>
          <w:szCs w:val="24"/>
          <w:lang w:val="en-GB"/>
        </w:rPr>
      </w:pPr>
      <w:r w:rsidRPr="001E5FA8">
        <w:rPr>
          <w:rFonts w:eastAsia="Times New Roman" w:cstheme="minorHAnsi"/>
          <w:sz w:val="24"/>
          <w:szCs w:val="24"/>
          <w:lang w:val="en-GB"/>
        </w:rPr>
        <w:t xml:space="preserve">Visits of galleries, museums, castles, chateaus and other historical premises, as well as planetariums and observatories. </w:t>
      </w:r>
    </w:p>
    <w:p w14:paraId="3E395344" w14:textId="77777777" w:rsidR="001E5FA8" w:rsidRDefault="00E6138B" w:rsidP="001E5FA8">
      <w:pPr>
        <w:pStyle w:val="Odstavecseseznamem"/>
        <w:numPr>
          <w:ilvl w:val="0"/>
          <w:numId w:val="23"/>
        </w:numPr>
        <w:ind w:left="714" w:hanging="357"/>
        <w:jc w:val="both"/>
        <w:rPr>
          <w:rFonts w:eastAsia="Times New Roman" w:cstheme="minorHAnsi"/>
          <w:sz w:val="24"/>
          <w:szCs w:val="24"/>
          <w:lang w:val="en-GB"/>
        </w:rPr>
      </w:pPr>
      <w:r w:rsidRPr="001E5FA8">
        <w:rPr>
          <w:rFonts w:eastAsia="Times New Roman" w:cstheme="minorHAnsi"/>
          <w:sz w:val="24"/>
          <w:szCs w:val="24"/>
          <w:lang w:val="en-GB"/>
        </w:rPr>
        <w:t xml:space="preserve">Disco, music and dance clubs and other similar premises. </w:t>
      </w:r>
    </w:p>
    <w:p w14:paraId="6A231017" w14:textId="673A2F66" w:rsidR="00E6138B" w:rsidRPr="001E5FA8" w:rsidRDefault="00E6138B" w:rsidP="001E5FA8">
      <w:pPr>
        <w:pStyle w:val="Odstavecseseznamem"/>
        <w:numPr>
          <w:ilvl w:val="0"/>
          <w:numId w:val="23"/>
        </w:numPr>
        <w:ind w:left="714" w:hanging="357"/>
        <w:jc w:val="both"/>
        <w:rPr>
          <w:rFonts w:eastAsia="Times New Roman" w:cstheme="minorHAnsi"/>
          <w:sz w:val="24"/>
          <w:szCs w:val="24"/>
          <w:lang w:val="en-GB"/>
        </w:rPr>
      </w:pPr>
      <w:r w:rsidRPr="001E5FA8">
        <w:rPr>
          <w:rFonts w:eastAsia="Times New Roman" w:cstheme="minorHAnsi"/>
          <w:sz w:val="24"/>
          <w:szCs w:val="24"/>
          <w:lang w:val="en-GB"/>
        </w:rPr>
        <w:t>Visits of zoos and botanical gardens.</w:t>
      </w:r>
    </w:p>
    <w:p w14:paraId="1EDBD312" w14:textId="77777777" w:rsidR="001276C3" w:rsidRDefault="001276C3" w:rsidP="00E6138B">
      <w:pPr>
        <w:contextualSpacing/>
        <w:jc w:val="both"/>
        <w:rPr>
          <w:rFonts w:eastAsia="Times New Roman" w:cstheme="minorHAnsi"/>
          <w:b/>
          <w:bCs/>
          <w:color w:val="398E98" w:themeColor="accent2" w:themeShade="BF"/>
          <w:sz w:val="24"/>
          <w:szCs w:val="24"/>
          <w:lang w:val="en-GB"/>
        </w:rPr>
      </w:pPr>
    </w:p>
    <w:p w14:paraId="2CD570DB" w14:textId="77777777" w:rsidR="001276C3" w:rsidRDefault="001276C3" w:rsidP="00E6138B">
      <w:pPr>
        <w:contextualSpacing/>
        <w:jc w:val="both"/>
        <w:rPr>
          <w:rFonts w:eastAsia="Times New Roman" w:cstheme="minorHAnsi"/>
          <w:b/>
          <w:bCs/>
          <w:color w:val="398E98" w:themeColor="accent2" w:themeShade="BF"/>
          <w:sz w:val="24"/>
          <w:szCs w:val="24"/>
          <w:lang w:val="en-GB"/>
        </w:rPr>
      </w:pPr>
    </w:p>
    <w:p w14:paraId="05968535" w14:textId="723D182D" w:rsidR="00E6138B" w:rsidRPr="00E6138B" w:rsidRDefault="00E6138B" w:rsidP="00E6138B">
      <w:pPr>
        <w:contextualSpacing/>
        <w:jc w:val="both"/>
        <w:rPr>
          <w:rFonts w:eastAsia="Times New Roman" w:cstheme="minorHAnsi"/>
          <w:b/>
          <w:bCs/>
          <w:color w:val="398E98" w:themeColor="accent2" w:themeShade="BF"/>
          <w:sz w:val="24"/>
          <w:szCs w:val="24"/>
          <w:lang w:val="en-GB"/>
        </w:rPr>
      </w:pPr>
      <w:r w:rsidRPr="00E6138B">
        <w:rPr>
          <w:rFonts w:eastAsia="Times New Roman" w:cstheme="minorHAnsi"/>
          <w:b/>
          <w:bCs/>
          <w:color w:val="398E98" w:themeColor="accent2" w:themeShade="BF"/>
          <w:sz w:val="24"/>
          <w:szCs w:val="24"/>
          <w:lang w:val="en-GB"/>
        </w:rPr>
        <w:t>Gastronomy</w:t>
      </w:r>
      <w:r w:rsidR="00B67F79">
        <w:rPr>
          <w:rFonts w:eastAsia="Times New Roman" w:cstheme="minorHAnsi"/>
          <w:b/>
          <w:bCs/>
          <w:color w:val="398E98" w:themeColor="accent2" w:themeShade="BF"/>
          <w:sz w:val="24"/>
          <w:szCs w:val="24"/>
          <w:lang w:val="en-GB"/>
        </w:rPr>
        <w:t xml:space="preserve"> and accommodation services</w:t>
      </w:r>
    </w:p>
    <w:p w14:paraId="7A80FCFF" w14:textId="0BB7BEF9" w:rsidR="00E6138B" w:rsidRDefault="00E6138B" w:rsidP="00E6138B">
      <w:pPr>
        <w:numPr>
          <w:ilvl w:val="0"/>
          <w:numId w:val="22"/>
        </w:numPr>
        <w:contextualSpacing/>
        <w:jc w:val="both"/>
        <w:rPr>
          <w:rFonts w:eastAsia="Times New Roman" w:cstheme="minorHAnsi"/>
          <w:sz w:val="24"/>
          <w:szCs w:val="24"/>
          <w:lang w:val="en-GB"/>
        </w:rPr>
      </w:pPr>
      <w:r w:rsidRPr="00E6138B">
        <w:rPr>
          <w:rFonts w:eastAsia="Times New Roman" w:cstheme="minorHAnsi"/>
          <w:sz w:val="24"/>
          <w:szCs w:val="24"/>
          <w:lang w:val="en-GB"/>
        </w:rPr>
        <w:t>All indoor and outdoor premises of catering services are to be closed for public. Exempt from this rule are providers of catering in accommodation, hospitals, institutions of social care and prisons. The catering providers can dispense food to-go via a drive through or walk through windows</w:t>
      </w:r>
      <w:r w:rsidR="001E5FA8">
        <w:rPr>
          <w:rFonts w:eastAsia="Times New Roman" w:cstheme="minorHAnsi"/>
          <w:sz w:val="24"/>
          <w:szCs w:val="24"/>
          <w:lang w:val="en-GB"/>
        </w:rPr>
        <w:t xml:space="preserve"> only</w:t>
      </w:r>
      <w:r w:rsidR="00B67F79">
        <w:rPr>
          <w:rFonts w:eastAsia="Times New Roman" w:cstheme="minorHAnsi"/>
          <w:sz w:val="24"/>
          <w:szCs w:val="24"/>
          <w:lang w:val="en-GB"/>
        </w:rPr>
        <w:t xml:space="preserve"> between 6 AM – 8 PM. </w:t>
      </w:r>
    </w:p>
    <w:p w14:paraId="2F4EB0DD" w14:textId="315E465D" w:rsidR="001E5FA8" w:rsidRDefault="001E5FA8" w:rsidP="00E6138B">
      <w:pPr>
        <w:numPr>
          <w:ilvl w:val="0"/>
          <w:numId w:val="22"/>
        </w:numPr>
        <w:contextualSpacing/>
        <w:jc w:val="both"/>
        <w:rPr>
          <w:rFonts w:eastAsia="Times New Roman" w:cstheme="minorHAnsi"/>
          <w:sz w:val="24"/>
          <w:szCs w:val="24"/>
          <w:lang w:val="en-GB"/>
        </w:rPr>
      </w:pPr>
      <w:r>
        <w:rPr>
          <w:rFonts w:eastAsia="Times New Roman" w:cstheme="minorHAnsi"/>
          <w:sz w:val="24"/>
          <w:szCs w:val="24"/>
          <w:lang w:val="en-GB"/>
        </w:rPr>
        <w:t>Food courts in shopping malls above 5 000m2 are closed</w:t>
      </w:r>
      <w:r w:rsidR="00BE5485">
        <w:rPr>
          <w:rFonts w:eastAsia="Times New Roman" w:cstheme="minorHAnsi"/>
          <w:sz w:val="24"/>
          <w:szCs w:val="24"/>
          <w:lang w:val="en-GB"/>
        </w:rPr>
        <w:t>.</w:t>
      </w:r>
    </w:p>
    <w:p w14:paraId="36D8CEC1" w14:textId="5C6AB7F5" w:rsidR="00B67F79" w:rsidRDefault="00B67F79" w:rsidP="00E6138B">
      <w:pPr>
        <w:numPr>
          <w:ilvl w:val="0"/>
          <w:numId w:val="22"/>
        </w:numPr>
        <w:contextualSpacing/>
        <w:jc w:val="both"/>
        <w:rPr>
          <w:rFonts w:eastAsia="Times New Roman" w:cstheme="minorHAnsi"/>
          <w:sz w:val="24"/>
          <w:szCs w:val="24"/>
          <w:lang w:val="en-GB"/>
        </w:rPr>
      </w:pPr>
      <w:r>
        <w:rPr>
          <w:rFonts w:eastAsia="Times New Roman" w:cstheme="minorHAnsi"/>
          <w:sz w:val="24"/>
          <w:szCs w:val="24"/>
          <w:lang w:val="en-GB"/>
        </w:rPr>
        <w:t>All accommodation services are prohibited with following exceptions</w:t>
      </w:r>
      <w:r w:rsidR="001E5FA8">
        <w:rPr>
          <w:rFonts w:eastAsia="Times New Roman" w:cstheme="minorHAnsi"/>
          <w:sz w:val="24"/>
          <w:szCs w:val="24"/>
          <w:lang w:val="en-GB"/>
        </w:rPr>
        <w:t xml:space="preserve"> for</w:t>
      </w:r>
      <w:r>
        <w:rPr>
          <w:rFonts w:eastAsia="Times New Roman" w:cstheme="minorHAnsi"/>
          <w:sz w:val="24"/>
          <w:szCs w:val="24"/>
          <w:lang w:val="en-GB"/>
        </w:rPr>
        <w:t>:</w:t>
      </w:r>
    </w:p>
    <w:p w14:paraId="1F2AB423" w14:textId="6FA47C45" w:rsidR="001E5FA8" w:rsidRDefault="001E5FA8" w:rsidP="00B67F79">
      <w:pPr>
        <w:numPr>
          <w:ilvl w:val="1"/>
          <w:numId w:val="22"/>
        </w:numPr>
        <w:contextualSpacing/>
        <w:jc w:val="both"/>
        <w:rPr>
          <w:rFonts w:eastAsia="Times New Roman" w:cstheme="minorHAnsi"/>
          <w:sz w:val="24"/>
          <w:szCs w:val="24"/>
          <w:lang w:val="en-GB"/>
        </w:rPr>
      </w:pPr>
      <w:r>
        <w:rPr>
          <w:rFonts w:eastAsia="Times New Roman" w:cstheme="minorHAnsi"/>
          <w:sz w:val="24"/>
          <w:szCs w:val="24"/>
          <w:lang w:val="en-GB"/>
        </w:rPr>
        <w:t>Persons on business trips</w:t>
      </w:r>
    </w:p>
    <w:p w14:paraId="45B6184D" w14:textId="1440682E" w:rsidR="00B67F79" w:rsidRDefault="001E5FA8" w:rsidP="00B67F79">
      <w:pPr>
        <w:numPr>
          <w:ilvl w:val="1"/>
          <w:numId w:val="22"/>
        </w:numPr>
        <w:contextualSpacing/>
        <w:jc w:val="both"/>
        <w:rPr>
          <w:rFonts w:eastAsia="Times New Roman" w:cstheme="minorHAnsi"/>
          <w:sz w:val="24"/>
          <w:szCs w:val="24"/>
          <w:lang w:val="en-GB"/>
        </w:rPr>
      </w:pPr>
      <w:r>
        <w:rPr>
          <w:rFonts w:eastAsia="Times New Roman" w:cstheme="minorHAnsi"/>
          <w:sz w:val="24"/>
          <w:szCs w:val="24"/>
          <w:lang w:val="en-GB"/>
        </w:rPr>
        <w:t>Persons in isolation or quarantine</w:t>
      </w:r>
    </w:p>
    <w:p w14:paraId="09D9B91A" w14:textId="328ABBEA" w:rsidR="001E5FA8" w:rsidRDefault="001E5FA8" w:rsidP="001E5FA8">
      <w:pPr>
        <w:numPr>
          <w:ilvl w:val="1"/>
          <w:numId w:val="22"/>
        </w:numPr>
        <w:contextualSpacing/>
        <w:jc w:val="both"/>
        <w:rPr>
          <w:rFonts w:eastAsia="Times New Roman" w:cstheme="minorHAnsi"/>
          <w:sz w:val="24"/>
          <w:szCs w:val="24"/>
          <w:lang w:val="en-GB"/>
        </w:rPr>
      </w:pPr>
      <w:r>
        <w:rPr>
          <w:rFonts w:eastAsia="Times New Roman" w:cstheme="minorHAnsi"/>
          <w:sz w:val="24"/>
          <w:szCs w:val="24"/>
          <w:lang w:val="en-GB"/>
        </w:rPr>
        <w:t>Person who were already accommodated when this measure was introduced</w:t>
      </w:r>
    </w:p>
    <w:p w14:paraId="6442C07B" w14:textId="77777777" w:rsidR="001E5FA8" w:rsidRPr="001E5FA8" w:rsidRDefault="001E5FA8" w:rsidP="001E5FA8">
      <w:pPr>
        <w:contextualSpacing/>
        <w:jc w:val="both"/>
        <w:rPr>
          <w:rFonts w:eastAsia="Times New Roman" w:cstheme="minorHAnsi"/>
          <w:sz w:val="24"/>
          <w:szCs w:val="24"/>
          <w:lang w:val="en-GB"/>
        </w:rPr>
      </w:pPr>
    </w:p>
    <w:p w14:paraId="00B3AB2C" w14:textId="77777777" w:rsidR="00E6138B" w:rsidRPr="00E6138B" w:rsidRDefault="00E6138B" w:rsidP="00E6138B">
      <w:pPr>
        <w:contextualSpacing/>
        <w:jc w:val="both"/>
        <w:rPr>
          <w:rFonts w:eastAsia="Times New Roman" w:cstheme="minorHAnsi"/>
          <w:b/>
          <w:bCs/>
          <w:color w:val="398E98" w:themeColor="accent2" w:themeShade="BF"/>
          <w:sz w:val="24"/>
          <w:szCs w:val="24"/>
          <w:lang w:val="en-GB"/>
        </w:rPr>
      </w:pPr>
      <w:r w:rsidRPr="00E6138B">
        <w:rPr>
          <w:rFonts w:eastAsia="Times New Roman" w:cstheme="minorHAnsi"/>
          <w:b/>
          <w:bCs/>
          <w:color w:val="398E98" w:themeColor="accent2" w:themeShade="BF"/>
          <w:sz w:val="24"/>
          <w:szCs w:val="24"/>
          <w:lang w:val="en-GB"/>
        </w:rPr>
        <w:t>Education</w:t>
      </w:r>
    </w:p>
    <w:p w14:paraId="07BA63CC" w14:textId="77777777" w:rsidR="00E6138B" w:rsidRPr="00E6138B" w:rsidRDefault="00E6138B" w:rsidP="00E6138B">
      <w:pPr>
        <w:numPr>
          <w:ilvl w:val="0"/>
          <w:numId w:val="22"/>
        </w:numPr>
        <w:contextualSpacing/>
        <w:rPr>
          <w:rFonts w:eastAsia="Times New Roman" w:cstheme="minorHAnsi"/>
          <w:sz w:val="24"/>
          <w:szCs w:val="24"/>
          <w:lang w:val="en-GB"/>
        </w:rPr>
      </w:pPr>
      <w:r w:rsidRPr="00E6138B">
        <w:rPr>
          <w:rFonts w:eastAsia="Times New Roman" w:cstheme="minorHAnsi"/>
          <w:sz w:val="24"/>
          <w:szCs w:val="24"/>
          <w:lang w:val="en-GB"/>
        </w:rPr>
        <w:t>Universities and high schools are closed and switched to distance education. Exempt from this measure are healthcare study programmes.</w:t>
      </w:r>
    </w:p>
    <w:p w14:paraId="14932E0E" w14:textId="77777777" w:rsidR="00E6138B" w:rsidRPr="00E6138B" w:rsidRDefault="00E6138B" w:rsidP="00E6138B">
      <w:pPr>
        <w:numPr>
          <w:ilvl w:val="0"/>
          <w:numId w:val="22"/>
        </w:numPr>
        <w:contextualSpacing/>
        <w:rPr>
          <w:rFonts w:eastAsia="Times New Roman" w:cstheme="minorHAnsi"/>
          <w:sz w:val="24"/>
          <w:szCs w:val="24"/>
          <w:lang w:val="en-GB"/>
        </w:rPr>
      </w:pPr>
      <w:r w:rsidRPr="00E6138B">
        <w:rPr>
          <w:rFonts w:eastAsia="Times New Roman" w:cstheme="minorHAnsi"/>
          <w:sz w:val="24"/>
          <w:szCs w:val="24"/>
          <w:lang w:val="en-GB"/>
        </w:rPr>
        <w:t>Primary schools are closed and switched to distance education. This also includes art and language schools and school hobby groups.</w:t>
      </w:r>
    </w:p>
    <w:p w14:paraId="5808DEC3" w14:textId="77777777" w:rsidR="00AE36A0" w:rsidRDefault="00AE36A0" w:rsidP="00E6138B">
      <w:pPr>
        <w:contextualSpacing/>
        <w:jc w:val="both"/>
        <w:rPr>
          <w:rFonts w:eastAsia="Times New Roman" w:cstheme="minorHAnsi"/>
          <w:b/>
          <w:bCs/>
          <w:color w:val="398E98" w:themeColor="accent2" w:themeShade="BF"/>
          <w:sz w:val="24"/>
          <w:szCs w:val="24"/>
          <w:lang w:val="en-GB"/>
        </w:rPr>
      </w:pPr>
    </w:p>
    <w:p w14:paraId="4370DA02" w14:textId="6A7650DB" w:rsidR="00E6138B" w:rsidRPr="00E6138B" w:rsidRDefault="00E6138B" w:rsidP="00E6138B">
      <w:pPr>
        <w:contextualSpacing/>
        <w:jc w:val="both"/>
        <w:rPr>
          <w:rFonts w:eastAsia="Times New Roman" w:cstheme="minorHAnsi"/>
          <w:b/>
          <w:bCs/>
          <w:color w:val="398E98" w:themeColor="accent2" w:themeShade="BF"/>
          <w:sz w:val="24"/>
          <w:szCs w:val="24"/>
          <w:lang w:val="en-GB"/>
        </w:rPr>
      </w:pPr>
      <w:r w:rsidRPr="00E6138B">
        <w:rPr>
          <w:rFonts w:eastAsia="Times New Roman" w:cstheme="minorHAnsi"/>
          <w:b/>
          <w:bCs/>
          <w:color w:val="398E98" w:themeColor="accent2" w:themeShade="BF"/>
          <w:sz w:val="24"/>
          <w:szCs w:val="24"/>
          <w:lang w:val="en-GB"/>
        </w:rPr>
        <w:t>Sport</w:t>
      </w:r>
    </w:p>
    <w:p w14:paraId="5B685185" w14:textId="77777777" w:rsidR="00E6138B" w:rsidRPr="00E6138B" w:rsidRDefault="00E6138B" w:rsidP="00E6138B">
      <w:pPr>
        <w:numPr>
          <w:ilvl w:val="0"/>
          <w:numId w:val="14"/>
        </w:numPr>
        <w:contextualSpacing/>
        <w:jc w:val="both"/>
        <w:rPr>
          <w:rFonts w:eastAsia="Times New Roman" w:cstheme="minorHAnsi"/>
          <w:sz w:val="24"/>
          <w:szCs w:val="24"/>
          <w:lang w:val="en-GB"/>
        </w:rPr>
      </w:pPr>
      <w:r w:rsidRPr="00E6138B">
        <w:rPr>
          <w:rFonts w:eastAsia="Times New Roman" w:cstheme="minorHAnsi"/>
          <w:sz w:val="24"/>
          <w:szCs w:val="24"/>
          <w:lang w:val="en-GB"/>
        </w:rPr>
        <w:t>Operation of indoor sports grounds like fitness centres, gyms, courts, ice rinks etc. is prohibited.</w:t>
      </w:r>
    </w:p>
    <w:p w14:paraId="4C0C5081" w14:textId="77777777" w:rsidR="00E6138B" w:rsidRPr="00E6138B" w:rsidRDefault="00E6138B" w:rsidP="00E6138B">
      <w:pPr>
        <w:numPr>
          <w:ilvl w:val="0"/>
          <w:numId w:val="14"/>
        </w:numPr>
        <w:contextualSpacing/>
        <w:jc w:val="both"/>
        <w:rPr>
          <w:rFonts w:eastAsia="Times New Roman" w:cstheme="minorHAnsi"/>
          <w:sz w:val="24"/>
          <w:szCs w:val="24"/>
          <w:lang w:val="en-GB"/>
        </w:rPr>
      </w:pPr>
      <w:r w:rsidRPr="00E6138B">
        <w:rPr>
          <w:rFonts w:eastAsia="Times New Roman" w:cstheme="minorHAnsi"/>
          <w:sz w:val="24"/>
          <w:szCs w:val="24"/>
          <w:lang w:val="en-GB"/>
        </w:rPr>
        <w:t>Operation of swimming pools, aquaparks, wellness centres, saunas and solariums is prohibited.</w:t>
      </w:r>
    </w:p>
    <w:p w14:paraId="61427863" w14:textId="77777777" w:rsidR="00FF430F" w:rsidRDefault="00FF430F" w:rsidP="004C55C1">
      <w:pPr>
        <w:jc w:val="both"/>
        <w:rPr>
          <w:rFonts w:cstheme="minorHAnsi"/>
          <w:b/>
          <w:bCs/>
          <w:color w:val="3494BA" w:themeColor="accent1"/>
          <w:sz w:val="24"/>
          <w:szCs w:val="24"/>
          <w:lang w:val="en-GB"/>
        </w:rPr>
      </w:pPr>
    </w:p>
    <w:p w14:paraId="0842FF72" w14:textId="34BC84CD" w:rsidR="009A252E" w:rsidRPr="009A252E" w:rsidRDefault="009A252E" w:rsidP="009A252E">
      <w:pPr>
        <w:jc w:val="both"/>
        <w:rPr>
          <w:b/>
          <w:color w:val="3494BA" w:themeColor="accent1"/>
          <w:sz w:val="24"/>
          <w:szCs w:val="24"/>
          <w:lang w:val="en-GB"/>
        </w:rPr>
      </w:pPr>
    </w:p>
    <w:p w14:paraId="0182CC1E" w14:textId="0571F725" w:rsidR="006C218A" w:rsidRDefault="006C218A" w:rsidP="009A0A2B">
      <w:pPr>
        <w:jc w:val="both"/>
        <w:rPr>
          <w:rFonts w:cstheme="minorHAnsi"/>
          <w:color w:val="000000"/>
          <w:sz w:val="24"/>
          <w:szCs w:val="24"/>
          <w:lang w:val="en-GB"/>
        </w:rPr>
      </w:pPr>
      <w:r>
        <w:rPr>
          <w:rFonts w:cstheme="minorHAnsi"/>
          <w:color w:val="000000"/>
          <w:sz w:val="24"/>
          <w:szCs w:val="24"/>
          <w:lang w:val="en-GB"/>
        </w:rPr>
        <w:br w:type="page"/>
      </w:r>
    </w:p>
    <w:p w14:paraId="5F9EE42D" w14:textId="18334207" w:rsidR="00B02BFA" w:rsidRPr="00782866" w:rsidRDefault="00B02BFA" w:rsidP="00782866">
      <w:pPr>
        <w:pStyle w:val="Nadpis1"/>
        <w:spacing w:before="0" w:after="120" w:line="340" w:lineRule="exact"/>
        <w:jc w:val="both"/>
        <w:rPr>
          <w:rFonts w:asciiTheme="minorHAnsi" w:hAnsiTheme="minorHAnsi" w:cstheme="minorHAnsi"/>
          <w:color w:val="398E98" w:themeColor="accent2" w:themeShade="BF"/>
          <w:sz w:val="24"/>
          <w:szCs w:val="24"/>
          <w:lang w:val="en-GB"/>
        </w:rPr>
      </w:pPr>
      <w:r w:rsidRPr="00782866">
        <w:rPr>
          <w:rFonts w:asciiTheme="minorHAnsi" w:hAnsiTheme="minorHAnsi" w:cstheme="minorHAnsi"/>
          <w:color w:val="398E98" w:themeColor="accent2" w:themeShade="BF"/>
          <w:sz w:val="28"/>
          <w:szCs w:val="24"/>
          <w:lang w:val="en-GB"/>
        </w:rPr>
        <w:lastRenderedPageBreak/>
        <w:t xml:space="preserve">Mortality </w:t>
      </w:r>
    </w:p>
    <w:p w14:paraId="6DA48390" w14:textId="246C679B" w:rsidR="00680A07" w:rsidRPr="00984792" w:rsidRDefault="000A5A8B" w:rsidP="00782866">
      <w:pPr>
        <w:pStyle w:val="Odstavecseseznamem"/>
        <w:numPr>
          <w:ilvl w:val="0"/>
          <w:numId w:val="6"/>
        </w:numPr>
        <w:shd w:val="clear" w:color="auto" w:fill="ACD7CA" w:themeFill="accent3" w:themeFillTint="99"/>
        <w:spacing w:line="340" w:lineRule="exact"/>
        <w:jc w:val="both"/>
        <w:rPr>
          <w:rFonts w:cstheme="minorHAnsi"/>
          <w:b/>
          <w:color w:val="000000"/>
          <w:sz w:val="24"/>
          <w:szCs w:val="24"/>
          <w:lang w:val="en-GB"/>
        </w:rPr>
      </w:pPr>
      <w:r w:rsidRPr="00984792">
        <w:rPr>
          <w:noProof/>
          <w:lang w:eastAsia="cs-CZ"/>
        </w:rPr>
        <w:drawing>
          <wp:anchor distT="0" distB="0" distL="114300" distR="114300" simplePos="0" relativeHeight="251688960" behindDoc="0" locked="0" layoutInCell="1" allowOverlap="1" wp14:anchorId="505F150C" wp14:editId="403B6D14">
            <wp:simplePos x="0" y="0"/>
            <wp:positionH relativeFrom="margin">
              <wp:align>right</wp:align>
            </wp:positionH>
            <wp:positionV relativeFrom="paragraph">
              <wp:posOffset>443865</wp:posOffset>
            </wp:positionV>
            <wp:extent cx="5760720" cy="6896100"/>
            <wp:effectExtent l="0" t="0" r="11430" b="0"/>
            <wp:wrapSquare wrapText="bothSides"/>
            <wp:docPr id="2" name="Graf 2">
              <a:extLst xmlns:a="http://schemas.openxmlformats.org/drawingml/2006/main">
                <a:ext uri="{FF2B5EF4-FFF2-40B4-BE49-F238E27FC236}">
                  <a16:creationId xmlns:a16="http://schemas.microsoft.com/office/drawing/2014/main" id="{893A39B9-4B3D-4EE6-8560-376FD097DC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V relativeFrom="margin">
              <wp14:pctHeight>0</wp14:pctHeight>
            </wp14:sizeRelV>
          </wp:anchor>
        </w:drawing>
      </w:r>
      <w:r w:rsidR="00E378C8" w:rsidRPr="00984792">
        <w:rPr>
          <w:rFonts w:cstheme="minorHAnsi"/>
          <w:b/>
          <w:color w:val="000000"/>
          <w:sz w:val="24"/>
          <w:szCs w:val="24"/>
          <w:lang w:val="en-GB"/>
        </w:rPr>
        <w:t>Case f</w:t>
      </w:r>
      <w:r w:rsidR="00FE6843" w:rsidRPr="00984792">
        <w:rPr>
          <w:rFonts w:cstheme="minorHAnsi"/>
          <w:b/>
          <w:color w:val="000000"/>
          <w:sz w:val="24"/>
          <w:szCs w:val="24"/>
          <w:lang w:val="en-GB"/>
        </w:rPr>
        <w:t>atality</w:t>
      </w:r>
      <w:r w:rsidR="00B02BFA" w:rsidRPr="00984792">
        <w:rPr>
          <w:rFonts w:cstheme="minorHAnsi"/>
          <w:b/>
          <w:color w:val="000000"/>
          <w:sz w:val="24"/>
          <w:szCs w:val="24"/>
          <w:lang w:val="en-GB"/>
        </w:rPr>
        <w:t xml:space="preserve"> rate in the Czech Republic </w:t>
      </w:r>
      <w:r w:rsidR="00E378C8" w:rsidRPr="00984792">
        <w:rPr>
          <w:rFonts w:cstheme="minorHAnsi"/>
          <w:b/>
          <w:color w:val="000000"/>
          <w:sz w:val="24"/>
          <w:szCs w:val="24"/>
          <w:lang w:val="en-GB"/>
        </w:rPr>
        <w:t xml:space="preserve">during the whole pandemic </w:t>
      </w:r>
      <w:r w:rsidR="009F72F8" w:rsidRPr="00984792">
        <w:rPr>
          <w:rFonts w:cstheme="minorHAnsi"/>
          <w:b/>
          <w:color w:val="000000"/>
          <w:sz w:val="24"/>
          <w:szCs w:val="24"/>
          <w:lang w:val="en-GB"/>
        </w:rPr>
        <w:t xml:space="preserve">is currently at </w:t>
      </w:r>
      <w:r w:rsidR="00767B72" w:rsidRPr="00984792">
        <w:rPr>
          <w:rFonts w:cstheme="minorHAnsi"/>
          <w:b/>
          <w:color w:val="000000"/>
          <w:sz w:val="24"/>
          <w:szCs w:val="24"/>
          <w:lang w:val="en-GB"/>
        </w:rPr>
        <w:t>0,</w:t>
      </w:r>
      <w:r w:rsidR="00BC1F59">
        <w:rPr>
          <w:rFonts w:cstheme="minorHAnsi"/>
          <w:b/>
          <w:color w:val="000000"/>
          <w:sz w:val="24"/>
          <w:szCs w:val="24"/>
          <w:lang w:val="en-GB"/>
        </w:rPr>
        <w:t>9</w:t>
      </w:r>
      <w:r w:rsidR="006C2EC2" w:rsidRPr="00984792">
        <w:rPr>
          <w:rFonts w:cstheme="minorHAnsi"/>
          <w:b/>
          <w:color w:val="000000"/>
          <w:sz w:val="24"/>
          <w:szCs w:val="24"/>
          <w:lang w:val="en-GB"/>
        </w:rPr>
        <w:t xml:space="preserve"> </w:t>
      </w:r>
      <w:r w:rsidR="00582BBE" w:rsidRPr="00984792">
        <w:rPr>
          <w:rFonts w:cstheme="minorHAnsi"/>
          <w:b/>
          <w:color w:val="000000"/>
          <w:sz w:val="24"/>
          <w:szCs w:val="24"/>
          <w:lang w:val="en-GB"/>
        </w:rPr>
        <w:t>%</w:t>
      </w:r>
      <w:r w:rsidR="009F72F8" w:rsidRPr="00984792">
        <w:rPr>
          <w:rFonts w:cstheme="minorHAnsi"/>
          <w:b/>
          <w:color w:val="000000"/>
          <w:sz w:val="24"/>
          <w:szCs w:val="24"/>
          <w:lang w:val="en-GB"/>
        </w:rPr>
        <w:t>. After weeks of its steady decrease, the rate is now slowly rising.</w:t>
      </w:r>
    </w:p>
    <w:p w14:paraId="0DB98D13" w14:textId="52865822" w:rsidR="00123D96" w:rsidRDefault="00123D96" w:rsidP="00AE36A0">
      <w:pPr>
        <w:spacing w:line="340" w:lineRule="exact"/>
        <w:jc w:val="both"/>
        <w:rPr>
          <w:rFonts w:cstheme="minorHAnsi"/>
          <w:sz w:val="24"/>
          <w:szCs w:val="24"/>
          <w:lang w:val="en-GB"/>
        </w:rPr>
      </w:pPr>
      <w:r w:rsidRPr="00984792">
        <w:rPr>
          <w:rFonts w:cstheme="minorHAnsi"/>
          <w:sz w:val="24"/>
          <w:szCs w:val="24"/>
          <w:lang w:val="en-GB"/>
        </w:rPr>
        <w:t>As the number of hospitalized patients both in standard ward and ICUs increase</w:t>
      </w:r>
      <w:r w:rsidR="006114CF" w:rsidRPr="00984792">
        <w:rPr>
          <w:rFonts w:cstheme="minorHAnsi"/>
          <w:sz w:val="24"/>
          <w:szCs w:val="24"/>
          <w:lang w:val="en-GB"/>
        </w:rPr>
        <w:t>s</w:t>
      </w:r>
      <w:r w:rsidRPr="00984792">
        <w:rPr>
          <w:rFonts w:cstheme="minorHAnsi"/>
          <w:sz w:val="24"/>
          <w:szCs w:val="24"/>
          <w:lang w:val="en-GB"/>
        </w:rPr>
        <w:t xml:space="preserve"> in time, the Czech Republic is continuously building backup facilities. The non-urgent operations </w:t>
      </w:r>
      <w:r w:rsidR="00015E96" w:rsidRPr="00984792">
        <w:rPr>
          <w:rFonts w:cstheme="minorHAnsi"/>
          <w:sz w:val="24"/>
          <w:szCs w:val="24"/>
          <w:lang w:val="en-GB"/>
        </w:rPr>
        <w:t>were pushed forward to ensure sufficient capacities for COVID-19 patients. Furthermore, two new field hospitals to provide additional capacities</w:t>
      </w:r>
      <w:r w:rsidR="009F72F8" w:rsidRPr="00984792">
        <w:rPr>
          <w:rFonts w:cstheme="minorHAnsi"/>
          <w:sz w:val="24"/>
          <w:szCs w:val="24"/>
          <w:lang w:val="en-GB"/>
        </w:rPr>
        <w:t xml:space="preserve"> in Prague and Brno are being constructed.</w:t>
      </w:r>
    </w:p>
    <w:p w14:paraId="59AB40CB" w14:textId="682A996D" w:rsidR="006B6EE1" w:rsidRDefault="00B67F79" w:rsidP="00ED591B">
      <w:pPr>
        <w:spacing w:line="340" w:lineRule="exact"/>
        <w:jc w:val="both"/>
        <w:rPr>
          <w:rFonts w:cstheme="minorHAnsi"/>
          <w:sz w:val="24"/>
          <w:szCs w:val="24"/>
          <w:lang w:val="en-GB"/>
        </w:rPr>
      </w:pPr>
      <w:r w:rsidRPr="00B23851">
        <w:rPr>
          <w:noProof/>
          <w:lang w:eastAsia="cs-CZ"/>
        </w:rPr>
        <w:lastRenderedPageBreak/>
        <w:drawing>
          <wp:anchor distT="0" distB="0" distL="114300" distR="114300" simplePos="0" relativeHeight="251683840" behindDoc="0" locked="0" layoutInCell="1" allowOverlap="1" wp14:anchorId="0AB947C7" wp14:editId="0F121D7F">
            <wp:simplePos x="0" y="0"/>
            <wp:positionH relativeFrom="margin">
              <wp:align>left</wp:align>
            </wp:positionH>
            <wp:positionV relativeFrom="paragraph">
              <wp:posOffset>3034030</wp:posOffset>
            </wp:positionV>
            <wp:extent cx="5760720" cy="2438400"/>
            <wp:effectExtent l="0" t="0" r="11430" b="0"/>
            <wp:wrapSquare wrapText="bothSides"/>
            <wp:docPr id="5" name="Graf 5">
              <a:extLst xmlns:a="http://schemas.openxmlformats.org/drawingml/2006/main">
                <a:ext uri="{FF2B5EF4-FFF2-40B4-BE49-F238E27FC236}">
                  <a16:creationId xmlns:a16="http://schemas.microsoft.com/office/drawing/2014/main" id="{A07867CC-D338-4ACE-A0C7-CDE73AE9B1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V relativeFrom="margin">
              <wp14:pctHeight>0</wp14:pctHeight>
            </wp14:sizeRelV>
          </wp:anchor>
        </w:drawing>
      </w:r>
      <w:r w:rsidRPr="00B23851">
        <w:rPr>
          <w:noProof/>
          <w:lang w:eastAsia="cs-CZ"/>
        </w:rPr>
        <w:drawing>
          <wp:anchor distT="0" distB="0" distL="114300" distR="114300" simplePos="0" relativeHeight="251682816" behindDoc="1" locked="0" layoutInCell="1" allowOverlap="1" wp14:anchorId="0951ECD3" wp14:editId="01D5BACF">
            <wp:simplePos x="0" y="0"/>
            <wp:positionH relativeFrom="margin">
              <wp:align>left</wp:align>
            </wp:positionH>
            <wp:positionV relativeFrom="paragraph">
              <wp:posOffset>938530</wp:posOffset>
            </wp:positionV>
            <wp:extent cx="5760720" cy="2124075"/>
            <wp:effectExtent l="0" t="0" r="11430" b="9525"/>
            <wp:wrapSquare wrapText="bothSides"/>
            <wp:docPr id="4" name="Graf 4">
              <a:extLst xmlns:a="http://schemas.openxmlformats.org/drawingml/2006/main">
                <a:ext uri="{FF2B5EF4-FFF2-40B4-BE49-F238E27FC236}">
                  <a16:creationId xmlns:a16="http://schemas.microsoft.com/office/drawing/2014/main" id="{9F01703F-7AA5-4010-ABC7-D5563233E2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V relativeFrom="margin">
              <wp14:pctHeight>0</wp14:pctHeight>
            </wp14:sizeRelV>
          </wp:anchor>
        </w:drawing>
      </w:r>
      <w:r w:rsidR="00AE36A0">
        <w:rPr>
          <w:noProof/>
          <w:lang w:eastAsia="cs-CZ"/>
        </w:rPr>
        <w:drawing>
          <wp:anchor distT="0" distB="0" distL="114300" distR="114300" simplePos="0" relativeHeight="251694080" behindDoc="0" locked="0" layoutInCell="1" allowOverlap="1" wp14:anchorId="4DE18612" wp14:editId="7F6C3F0F">
            <wp:simplePos x="0" y="0"/>
            <wp:positionH relativeFrom="margin">
              <wp:align>left</wp:align>
            </wp:positionH>
            <wp:positionV relativeFrom="paragraph">
              <wp:posOffset>5424805</wp:posOffset>
            </wp:positionV>
            <wp:extent cx="5760720" cy="2714625"/>
            <wp:effectExtent l="0" t="0" r="11430" b="9525"/>
            <wp:wrapSquare wrapText="bothSides"/>
            <wp:docPr id="6" name="Graf 6">
              <a:extLst xmlns:a="http://schemas.openxmlformats.org/drawingml/2006/main">
                <a:ext uri="{FF2B5EF4-FFF2-40B4-BE49-F238E27FC236}">
                  <a16:creationId xmlns:a16="http://schemas.microsoft.com/office/drawing/2014/main" id="{93B57CE6-DDBE-4316-9D4F-C1A61D3AB2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V relativeFrom="margin">
              <wp14:pctHeight>0</wp14:pctHeight>
            </wp14:sizeRelV>
          </wp:anchor>
        </w:drawing>
      </w:r>
      <w:r w:rsidR="00E82015" w:rsidRPr="00B23851">
        <w:rPr>
          <w:rFonts w:cstheme="minorHAnsi"/>
          <w:sz w:val="24"/>
          <w:szCs w:val="24"/>
          <w:lang w:val="en-GB"/>
        </w:rPr>
        <w:t xml:space="preserve">As of </w:t>
      </w:r>
      <w:r w:rsidR="009854CF" w:rsidRPr="00B23851">
        <w:rPr>
          <w:rFonts w:cstheme="minorHAnsi"/>
          <w:sz w:val="24"/>
          <w:szCs w:val="24"/>
          <w:lang w:val="en-GB"/>
        </w:rPr>
        <w:t xml:space="preserve">October </w:t>
      </w:r>
      <w:r w:rsidR="009F72F8">
        <w:rPr>
          <w:rFonts w:cstheme="minorHAnsi"/>
          <w:sz w:val="24"/>
          <w:szCs w:val="24"/>
          <w:lang w:val="en-GB"/>
        </w:rPr>
        <w:t>2</w:t>
      </w:r>
      <w:r w:rsidR="00BC1F59">
        <w:rPr>
          <w:rFonts w:cstheme="minorHAnsi"/>
          <w:sz w:val="24"/>
          <w:szCs w:val="24"/>
          <w:lang w:val="en-GB"/>
        </w:rPr>
        <w:t>9</w:t>
      </w:r>
      <w:r w:rsidR="00E82015" w:rsidRPr="00B23851">
        <w:rPr>
          <w:rFonts w:cstheme="minorHAnsi"/>
          <w:sz w:val="24"/>
          <w:szCs w:val="24"/>
          <w:lang w:val="en-GB"/>
        </w:rPr>
        <w:t xml:space="preserve">, </w:t>
      </w:r>
      <w:r w:rsidR="00BC1F59">
        <w:rPr>
          <w:rFonts w:cstheme="minorHAnsi"/>
          <w:b/>
          <w:color w:val="398E98" w:themeColor="accent2" w:themeShade="BF"/>
          <w:sz w:val="24"/>
          <w:szCs w:val="24"/>
          <w:lang w:val="en-GB"/>
        </w:rPr>
        <w:t>40</w:t>
      </w:r>
      <w:r w:rsidR="00D1214C" w:rsidRPr="00B23851">
        <w:rPr>
          <w:rFonts w:cstheme="minorHAnsi"/>
          <w:b/>
          <w:color w:val="398E98" w:themeColor="accent2" w:themeShade="BF"/>
          <w:sz w:val="24"/>
          <w:szCs w:val="24"/>
          <w:lang w:val="en-GB"/>
        </w:rPr>
        <w:t xml:space="preserve"> </w:t>
      </w:r>
      <w:r w:rsidR="00E82015" w:rsidRPr="00B23851">
        <w:rPr>
          <w:rFonts w:cstheme="minorHAnsi"/>
          <w:b/>
          <w:color w:val="398E98" w:themeColor="accent2" w:themeShade="BF"/>
          <w:sz w:val="24"/>
          <w:szCs w:val="24"/>
          <w:lang w:val="en-GB"/>
        </w:rPr>
        <w:t>% of all confirmed cases recovered</w:t>
      </w:r>
      <w:r w:rsidR="008D3D99" w:rsidRPr="00B23851">
        <w:rPr>
          <w:rFonts w:cstheme="minorHAnsi"/>
          <w:b/>
          <w:color w:val="398E98" w:themeColor="accent2" w:themeShade="BF"/>
          <w:sz w:val="24"/>
          <w:szCs w:val="24"/>
          <w:lang w:val="en-GB"/>
        </w:rPr>
        <w:t xml:space="preserve"> already</w:t>
      </w:r>
      <w:r w:rsidR="00E82015" w:rsidRPr="00B23851">
        <w:rPr>
          <w:rFonts w:cstheme="minorHAnsi"/>
          <w:sz w:val="24"/>
          <w:szCs w:val="24"/>
          <w:lang w:val="en-GB"/>
        </w:rPr>
        <w:t xml:space="preserve">, while </w:t>
      </w:r>
      <w:r w:rsidR="00FE6843" w:rsidRPr="00B23851">
        <w:rPr>
          <w:rFonts w:cstheme="minorHAnsi"/>
          <w:b/>
          <w:bCs/>
          <w:color w:val="398E98" w:themeColor="accent2" w:themeShade="BF"/>
          <w:sz w:val="24"/>
          <w:szCs w:val="24"/>
          <w:lang w:val="en-GB"/>
        </w:rPr>
        <w:t>case</w:t>
      </w:r>
      <w:r w:rsidR="00FE6843" w:rsidRPr="00B23851">
        <w:rPr>
          <w:rFonts w:cstheme="minorHAnsi"/>
          <w:color w:val="398E98" w:themeColor="accent2" w:themeShade="BF"/>
          <w:sz w:val="24"/>
          <w:szCs w:val="24"/>
          <w:lang w:val="en-GB"/>
        </w:rPr>
        <w:t xml:space="preserve"> </w:t>
      </w:r>
      <w:r w:rsidR="00E82015" w:rsidRPr="00B23851">
        <w:rPr>
          <w:rFonts w:cstheme="minorHAnsi"/>
          <w:b/>
          <w:color w:val="398E98" w:themeColor="accent2" w:themeShade="BF"/>
          <w:sz w:val="24"/>
          <w:szCs w:val="24"/>
          <w:lang w:val="en-GB"/>
        </w:rPr>
        <w:t xml:space="preserve">fatality rate of </w:t>
      </w:r>
      <w:r w:rsidR="00767B72" w:rsidRPr="00B23851">
        <w:rPr>
          <w:rFonts w:cstheme="minorHAnsi"/>
          <w:b/>
          <w:color w:val="398E98" w:themeColor="accent2" w:themeShade="BF"/>
          <w:sz w:val="24"/>
          <w:szCs w:val="24"/>
          <w:lang w:val="en-GB"/>
        </w:rPr>
        <w:t>0</w:t>
      </w:r>
      <w:r w:rsidR="008374C6" w:rsidRPr="00B23851">
        <w:rPr>
          <w:rFonts w:cstheme="minorHAnsi"/>
          <w:b/>
          <w:color w:val="398E98" w:themeColor="accent2" w:themeShade="BF"/>
          <w:sz w:val="24"/>
          <w:szCs w:val="24"/>
          <w:lang w:val="en-GB"/>
        </w:rPr>
        <w:t>,</w:t>
      </w:r>
      <w:r w:rsidR="00BC1F59">
        <w:rPr>
          <w:rFonts w:cstheme="minorHAnsi"/>
          <w:b/>
          <w:color w:val="398E98" w:themeColor="accent2" w:themeShade="BF"/>
          <w:sz w:val="24"/>
          <w:szCs w:val="24"/>
          <w:lang w:val="en-GB"/>
        </w:rPr>
        <w:t>9</w:t>
      </w:r>
      <w:r w:rsidR="009A0A2B" w:rsidRPr="00B23851">
        <w:rPr>
          <w:rFonts w:cstheme="minorHAnsi"/>
          <w:b/>
          <w:color w:val="398E98" w:themeColor="accent2" w:themeShade="BF"/>
          <w:sz w:val="24"/>
          <w:szCs w:val="24"/>
          <w:lang w:val="en-GB"/>
        </w:rPr>
        <w:t> </w:t>
      </w:r>
      <w:r w:rsidR="00E82015" w:rsidRPr="00B23851">
        <w:rPr>
          <w:rFonts w:cstheme="minorHAnsi"/>
          <w:b/>
          <w:color w:val="398E98" w:themeColor="accent2" w:themeShade="BF"/>
          <w:sz w:val="24"/>
          <w:szCs w:val="24"/>
          <w:lang w:val="en-GB"/>
        </w:rPr>
        <w:t xml:space="preserve">% is </w:t>
      </w:r>
      <w:r w:rsidR="009F72F8">
        <w:rPr>
          <w:rFonts w:cstheme="minorHAnsi"/>
          <w:b/>
          <w:color w:val="398E98" w:themeColor="accent2" w:themeShade="BF"/>
          <w:sz w:val="24"/>
          <w:szCs w:val="24"/>
          <w:lang w:val="en-GB"/>
        </w:rPr>
        <w:t>now slowly risin</w:t>
      </w:r>
      <w:r w:rsidR="009F72F8" w:rsidRPr="00984792">
        <w:rPr>
          <w:rFonts w:cstheme="minorHAnsi"/>
          <w:b/>
          <w:color w:val="398E98" w:themeColor="accent2" w:themeShade="BF"/>
          <w:sz w:val="24"/>
          <w:szCs w:val="24"/>
          <w:lang w:val="en-GB"/>
        </w:rPr>
        <w:t>g</w:t>
      </w:r>
      <w:r w:rsidR="006B6EE1" w:rsidRPr="00984792">
        <w:rPr>
          <w:rFonts w:cstheme="minorHAnsi"/>
          <w:b/>
          <w:bCs/>
          <w:color w:val="3494BA" w:themeColor="accent1"/>
          <w:sz w:val="24"/>
          <w:szCs w:val="24"/>
          <w:lang w:val="en-GB"/>
        </w:rPr>
        <w:t>.</w:t>
      </w:r>
      <w:r w:rsidR="00697E0A" w:rsidRPr="00984792">
        <w:rPr>
          <w:rFonts w:cstheme="minorHAnsi"/>
          <w:b/>
          <w:bCs/>
          <w:color w:val="3494BA" w:themeColor="accent1"/>
          <w:sz w:val="24"/>
          <w:szCs w:val="24"/>
          <w:lang w:val="en-GB"/>
        </w:rPr>
        <w:t xml:space="preserve"> The case fatality rate of all closed cases is 2,2 %.</w:t>
      </w:r>
      <w:r w:rsidR="00697E0A" w:rsidRPr="00984792">
        <w:rPr>
          <w:rFonts w:cstheme="minorHAnsi"/>
          <w:color w:val="3494BA" w:themeColor="accent1"/>
          <w:sz w:val="24"/>
          <w:szCs w:val="24"/>
          <w:lang w:val="en-GB"/>
        </w:rPr>
        <w:t xml:space="preserve"> </w:t>
      </w:r>
      <w:r w:rsidR="00AE36A0" w:rsidRPr="00984792">
        <w:rPr>
          <w:rFonts w:cstheme="minorHAnsi"/>
          <w:color w:val="3494BA" w:themeColor="accent1"/>
          <w:sz w:val="24"/>
          <w:szCs w:val="24"/>
          <w:lang w:val="en-GB"/>
        </w:rPr>
        <w:t xml:space="preserve"> </w:t>
      </w:r>
      <w:r w:rsidR="00AE36A0" w:rsidRPr="00984792">
        <w:rPr>
          <w:rFonts w:cstheme="minorHAnsi"/>
          <w:sz w:val="24"/>
          <w:szCs w:val="24"/>
          <w:lang w:val="en-GB"/>
        </w:rPr>
        <w:t>Even</w:t>
      </w:r>
      <w:r w:rsidR="00AE36A0">
        <w:rPr>
          <w:rFonts w:cstheme="minorHAnsi"/>
          <w:sz w:val="24"/>
          <w:szCs w:val="24"/>
          <w:lang w:val="en-GB"/>
        </w:rPr>
        <w:t xml:space="preserve"> though</w:t>
      </w:r>
      <w:r w:rsidR="00767B72" w:rsidRPr="00B23851">
        <w:rPr>
          <w:rFonts w:cstheme="minorHAnsi"/>
          <w:sz w:val="24"/>
          <w:szCs w:val="24"/>
          <w:lang w:val="en-GB"/>
        </w:rPr>
        <w:t xml:space="preserve"> </w:t>
      </w:r>
      <w:r w:rsidR="00AE36A0">
        <w:rPr>
          <w:rFonts w:cstheme="minorHAnsi"/>
          <w:sz w:val="24"/>
          <w:szCs w:val="24"/>
          <w:lang w:val="en-GB"/>
        </w:rPr>
        <w:t>t</w:t>
      </w:r>
      <w:r w:rsidR="00767B72" w:rsidRPr="00B23851">
        <w:rPr>
          <w:rFonts w:cstheme="minorHAnsi"/>
          <w:sz w:val="24"/>
          <w:szCs w:val="24"/>
          <w:lang w:val="en-GB"/>
        </w:rPr>
        <w:t>he Czech Republic is experiencing a steep increase in the number of hospitalized patients,</w:t>
      </w:r>
      <w:r w:rsidR="006B6EE1" w:rsidRPr="00B23851">
        <w:rPr>
          <w:rFonts w:cstheme="minorHAnsi"/>
          <w:sz w:val="24"/>
          <w:szCs w:val="24"/>
          <w:lang w:val="en-GB"/>
        </w:rPr>
        <w:t xml:space="preserve"> </w:t>
      </w:r>
      <w:r w:rsidR="00AE36A0">
        <w:rPr>
          <w:rFonts w:cstheme="minorHAnsi"/>
          <w:sz w:val="24"/>
          <w:szCs w:val="24"/>
          <w:lang w:val="en-GB"/>
        </w:rPr>
        <w:t xml:space="preserve">only </w:t>
      </w:r>
      <w:r w:rsidR="009F72F8">
        <w:rPr>
          <w:rFonts w:cstheme="minorHAnsi"/>
          <w:b/>
          <w:bCs/>
          <w:color w:val="398E98" w:themeColor="accent2" w:themeShade="BF"/>
          <w:sz w:val="24"/>
          <w:szCs w:val="24"/>
          <w:lang w:val="en-GB"/>
        </w:rPr>
        <w:t>3</w:t>
      </w:r>
      <w:r w:rsidR="009854CF" w:rsidRPr="00AE36A0">
        <w:rPr>
          <w:rFonts w:cstheme="minorHAnsi"/>
          <w:b/>
          <w:bCs/>
          <w:color w:val="398E98" w:themeColor="accent2" w:themeShade="BF"/>
          <w:sz w:val="24"/>
          <w:szCs w:val="24"/>
          <w:lang w:val="en-GB"/>
        </w:rPr>
        <w:t>,</w:t>
      </w:r>
      <w:r w:rsidR="00BC1F59">
        <w:rPr>
          <w:rFonts w:cstheme="minorHAnsi"/>
          <w:b/>
          <w:bCs/>
          <w:color w:val="398E98" w:themeColor="accent2" w:themeShade="BF"/>
          <w:sz w:val="24"/>
          <w:szCs w:val="24"/>
          <w:lang w:val="en-GB"/>
        </w:rPr>
        <w:t>7</w:t>
      </w:r>
      <w:r w:rsidR="006B6EE1" w:rsidRPr="00B23851">
        <w:rPr>
          <w:rFonts w:cstheme="minorHAnsi"/>
          <w:b/>
          <w:color w:val="398E98" w:themeColor="accent2" w:themeShade="BF"/>
          <w:sz w:val="24"/>
          <w:szCs w:val="24"/>
          <w:lang w:val="en-GB"/>
        </w:rPr>
        <w:t xml:space="preserve"> % of active cases are hospitalized</w:t>
      </w:r>
      <w:r w:rsidR="00767B72" w:rsidRPr="00B23851">
        <w:rPr>
          <w:rFonts w:cstheme="minorHAnsi"/>
          <w:sz w:val="24"/>
          <w:szCs w:val="24"/>
          <w:lang w:val="en-GB"/>
        </w:rPr>
        <w:t xml:space="preserve"> and </w:t>
      </w:r>
      <w:r w:rsidR="006B6EE1" w:rsidRPr="00B23851">
        <w:rPr>
          <w:rFonts w:cstheme="minorHAnsi"/>
          <w:sz w:val="24"/>
          <w:szCs w:val="24"/>
          <w:lang w:val="en-GB"/>
        </w:rPr>
        <w:t>0,</w:t>
      </w:r>
      <w:r w:rsidR="009F72F8">
        <w:rPr>
          <w:rFonts w:cstheme="minorHAnsi"/>
          <w:sz w:val="24"/>
          <w:szCs w:val="24"/>
          <w:lang w:val="en-GB"/>
        </w:rPr>
        <w:t>5</w:t>
      </w:r>
      <w:r w:rsidR="00BC1F59">
        <w:rPr>
          <w:rFonts w:cstheme="minorHAnsi"/>
          <w:sz w:val="24"/>
          <w:szCs w:val="24"/>
          <w:lang w:val="en-GB"/>
        </w:rPr>
        <w:t>5</w:t>
      </w:r>
      <w:r w:rsidR="006B6EE1" w:rsidRPr="00B23851">
        <w:rPr>
          <w:rFonts w:cstheme="minorHAnsi"/>
          <w:sz w:val="24"/>
          <w:szCs w:val="24"/>
          <w:lang w:val="en-GB"/>
        </w:rPr>
        <w:t xml:space="preserve"> % of all active cases are patients in ICUs.</w:t>
      </w:r>
      <w:r w:rsidR="006B6EE1" w:rsidRPr="00ED591B">
        <w:rPr>
          <w:rFonts w:cstheme="minorHAnsi"/>
          <w:sz w:val="24"/>
          <w:szCs w:val="24"/>
          <w:lang w:val="en-GB"/>
        </w:rPr>
        <w:t xml:space="preserve"> </w:t>
      </w:r>
    </w:p>
    <w:p w14:paraId="7C4477DC" w14:textId="2931ABAE" w:rsidR="006B6EE1" w:rsidRPr="00DB4553" w:rsidRDefault="006B6EE1" w:rsidP="00ED591B">
      <w:pPr>
        <w:spacing w:line="340" w:lineRule="exact"/>
        <w:jc w:val="both"/>
        <w:rPr>
          <w:rFonts w:cstheme="minorHAnsi"/>
          <w:sz w:val="24"/>
          <w:szCs w:val="24"/>
          <w:lang w:val="en-GB"/>
        </w:rPr>
      </w:pPr>
      <w:r w:rsidRPr="00DB4553">
        <w:rPr>
          <w:rFonts w:cstheme="minorHAnsi"/>
          <w:sz w:val="24"/>
          <w:szCs w:val="24"/>
          <w:lang w:val="en-GB"/>
        </w:rPr>
        <w:t xml:space="preserve">Nearly 70% of </w:t>
      </w:r>
      <w:r w:rsidR="008D3D99">
        <w:rPr>
          <w:rFonts w:cstheme="minorHAnsi"/>
          <w:sz w:val="24"/>
          <w:szCs w:val="24"/>
          <w:lang w:val="en-GB"/>
        </w:rPr>
        <w:t xml:space="preserve">the </w:t>
      </w:r>
      <w:r w:rsidR="00680A07">
        <w:rPr>
          <w:rFonts w:cstheme="minorHAnsi"/>
          <w:sz w:val="24"/>
          <w:szCs w:val="24"/>
          <w:lang w:val="en-GB"/>
        </w:rPr>
        <w:t>deceased</w:t>
      </w:r>
      <w:r w:rsidRPr="00DB4553">
        <w:rPr>
          <w:rFonts w:cstheme="minorHAnsi"/>
          <w:sz w:val="24"/>
          <w:szCs w:val="24"/>
          <w:lang w:val="en-GB"/>
        </w:rPr>
        <w:t xml:space="preserve"> are patients over 75 years </w:t>
      </w:r>
      <w:r w:rsidR="00767B72">
        <w:rPr>
          <w:rFonts w:cstheme="minorHAnsi"/>
          <w:sz w:val="24"/>
          <w:szCs w:val="24"/>
          <w:lang w:val="en-GB"/>
        </w:rPr>
        <w:t>of age</w:t>
      </w:r>
      <w:r w:rsidR="00CE6E4D">
        <w:rPr>
          <w:rFonts w:cstheme="minorHAnsi"/>
          <w:sz w:val="24"/>
          <w:szCs w:val="24"/>
          <w:lang w:val="en-GB"/>
        </w:rPr>
        <w:t>.</w:t>
      </w:r>
      <w:r w:rsidR="00DB4553">
        <w:rPr>
          <w:rFonts w:cstheme="minorHAnsi"/>
          <w:sz w:val="24"/>
          <w:szCs w:val="24"/>
          <w:lang w:val="en-GB"/>
        </w:rPr>
        <w:t xml:space="preserve"> </w:t>
      </w:r>
      <w:r w:rsidRPr="00DB4553">
        <w:rPr>
          <w:rFonts w:cstheme="minorHAnsi"/>
          <w:b/>
          <w:color w:val="398E98" w:themeColor="accent2" w:themeShade="BF"/>
          <w:sz w:val="24"/>
          <w:szCs w:val="24"/>
          <w:lang w:val="en-GB"/>
        </w:rPr>
        <w:t>Over 90%</w:t>
      </w:r>
      <w:r w:rsidR="00DB4553">
        <w:rPr>
          <w:rFonts w:cstheme="minorHAnsi"/>
          <w:b/>
          <w:color w:val="398E98" w:themeColor="accent2" w:themeShade="BF"/>
          <w:sz w:val="24"/>
          <w:szCs w:val="24"/>
          <w:lang w:val="en-GB"/>
        </w:rPr>
        <w:t xml:space="preserve"> of </w:t>
      </w:r>
      <w:r w:rsidR="008D3D99">
        <w:rPr>
          <w:rFonts w:cstheme="minorHAnsi"/>
          <w:b/>
          <w:color w:val="398E98" w:themeColor="accent2" w:themeShade="BF"/>
          <w:sz w:val="24"/>
          <w:szCs w:val="24"/>
          <w:lang w:val="en-GB"/>
        </w:rPr>
        <w:t xml:space="preserve">the </w:t>
      </w:r>
      <w:r w:rsidR="00DB4553">
        <w:rPr>
          <w:rFonts w:cstheme="minorHAnsi"/>
          <w:b/>
          <w:color w:val="398E98" w:themeColor="accent2" w:themeShade="BF"/>
          <w:sz w:val="24"/>
          <w:szCs w:val="24"/>
          <w:lang w:val="en-GB"/>
        </w:rPr>
        <w:t>de</w:t>
      </w:r>
      <w:r w:rsidR="00680A07">
        <w:rPr>
          <w:rFonts w:cstheme="minorHAnsi"/>
          <w:b/>
          <w:color w:val="398E98" w:themeColor="accent2" w:themeShade="BF"/>
          <w:sz w:val="24"/>
          <w:szCs w:val="24"/>
          <w:lang w:val="en-GB"/>
        </w:rPr>
        <w:t>ceased</w:t>
      </w:r>
      <w:r w:rsidR="00DB4553">
        <w:rPr>
          <w:rFonts w:cstheme="minorHAnsi"/>
          <w:b/>
          <w:color w:val="398E98" w:themeColor="accent2" w:themeShade="BF"/>
          <w:sz w:val="24"/>
          <w:szCs w:val="24"/>
          <w:lang w:val="en-GB"/>
        </w:rPr>
        <w:t xml:space="preserve"> were</w:t>
      </w:r>
      <w:r w:rsidRPr="00DB4553">
        <w:rPr>
          <w:rFonts w:cstheme="minorHAnsi"/>
          <w:b/>
          <w:color w:val="398E98" w:themeColor="accent2" w:themeShade="BF"/>
          <w:sz w:val="24"/>
          <w:szCs w:val="24"/>
          <w:lang w:val="en-GB"/>
        </w:rPr>
        <w:t xml:space="preserve"> patients older than 65 years</w:t>
      </w:r>
      <w:r w:rsidRPr="00DB4553">
        <w:rPr>
          <w:rFonts w:cstheme="minorHAnsi"/>
          <w:sz w:val="24"/>
          <w:szCs w:val="24"/>
          <w:lang w:val="en-GB"/>
        </w:rPr>
        <w:t>.</w:t>
      </w:r>
      <w:r w:rsidR="00AE36A0" w:rsidRPr="00AE36A0">
        <w:rPr>
          <w:noProof/>
        </w:rPr>
        <w:t xml:space="preserve"> </w:t>
      </w:r>
      <w:r w:rsidRPr="00DB4553">
        <w:rPr>
          <w:rFonts w:cstheme="minorHAnsi"/>
          <w:sz w:val="24"/>
          <w:szCs w:val="24"/>
          <w:lang w:val="en-GB"/>
        </w:rPr>
        <w:t xml:space="preserve"> </w:t>
      </w:r>
    </w:p>
    <w:p w14:paraId="69B7232A" w14:textId="30ED2C72" w:rsidR="00680A07" w:rsidRPr="0053705B" w:rsidRDefault="00680A07" w:rsidP="0053705B">
      <w:pPr>
        <w:spacing w:line="340" w:lineRule="exact"/>
        <w:jc w:val="right"/>
        <w:rPr>
          <w:rFonts w:cstheme="minorHAnsi"/>
          <w:color w:val="3494BA" w:themeColor="accent1"/>
          <w:sz w:val="20"/>
          <w:szCs w:val="24"/>
          <w:highlight w:val="yellow"/>
          <w:lang w:val="en-GB"/>
        </w:rPr>
      </w:pPr>
    </w:p>
    <w:p w14:paraId="31CCDFFF" w14:textId="3D05C49E" w:rsidR="00DD578D" w:rsidRPr="00782866" w:rsidRDefault="00DD578D" w:rsidP="00782866">
      <w:pPr>
        <w:pStyle w:val="Nadpis1"/>
        <w:spacing w:before="0" w:after="120" w:line="340" w:lineRule="exact"/>
        <w:jc w:val="both"/>
        <w:rPr>
          <w:rFonts w:asciiTheme="minorHAnsi" w:hAnsiTheme="minorHAnsi" w:cstheme="minorHAnsi"/>
          <w:color w:val="398E98" w:themeColor="accent2" w:themeShade="BF"/>
          <w:sz w:val="28"/>
          <w:szCs w:val="24"/>
          <w:lang w:val="en-GB"/>
        </w:rPr>
      </w:pPr>
      <w:r w:rsidRPr="00782866">
        <w:rPr>
          <w:rFonts w:asciiTheme="minorHAnsi" w:hAnsiTheme="minorHAnsi" w:cstheme="minorHAnsi"/>
          <w:color w:val="398E98" w:themeColor="accent2" w:themeShade="BF"/>
          <w:sz w:val="28"/>
          <w:szCs w:val="24"/>
          <w:lang w:val="en-GB"/>
        </w:rPr>
        <w:lastRenderedPageBreak/>
        <w:t>Testing</w:t>
      </w:r>
    </w:p>
    <w:p w14:paraId="513B27E1" w14:textId="05C94445" w:rsidR="003216C2" w:rsidRDefault="003216C2" w:rsidP="005324DB">
      <w:pPr>
        <w:pStyle w:val="Odstavecseseznamem"/>
        <w:numPr>
          <w:ilvl w:val="0"/>
          <w:numId w:val="6"/>
        </w:numPr>
        <w:shd w:val="clear" w:color="auto" w:fill="ACD7CA" w:themeFill="accent3" w:themeFillTint="99"/>
        <w:spacing w:line="340" w:lineRule="exact"/>
        <w:jc w:val="both"/>
        <w:rPr>
          <w:rFonts w:cstheme="minorHAnsi"/>
          <w:b/>
          <w:color w:val="000000"/>
          <w:sz w:val="24"/>
          <w:szCs w:val="24"/>
          <w:lang w:val="en-GB"/>
        </w:rPr>
      </w:pPr>
      <w:r>
        <w:rPr>
          <w:rFonts w:cstheme="minorHAnsi"/>
          <w:b/>
          <w:noProof/>
          <w:color w:val="000000"/>
          <w:sz w:val="24"/>
          <w:szCs w:val="24"/>
          <w:lang w:val="en-GB"/>
        </w:rPr>
        <w:t>The trend of daily positive tests shows a</w:t>
      </w:r>
      <w:r w:rsidR="002406DC">
        <w:rPr>
          <w:rFonts w:cstheme="minorHAnsi"/>
          <w:b/>
          <w:noProof/>
          <w:color w:val="000000"/>
          <w:sz w:val="24"/>
          <w:szCs w:val="24"/>
          <w:lang w:val="en-GB"/>
        </w:rPr>
        <w:t xml:space="preserve">n </w:t>
      </w:r>
      <w:r>
        <w:rPr>
          <w:rFonts w:cstheme="minorHAnsi"/>
          <w:b/>
          <w:noProof/>
          <w:color w:val="000000"/>
          <w:sz w:val="24"/>
          <w:szCs w:val="24"/>
          <w:lang w:val="en-GB"/>
        </w:rPr>
        <w:t>increas since the end of August.</w:t>
      </w:r>
    </w:p>
    <w:p w14:paraId="154CC30A" w14:textId="159D3904" w:rsidR="00984792" w:rsidRPr="005324DB" w:rsidRDefault="00F32D05" w:rsidP="005324DB">
      <w:pPr>
        <w:pStyle w:val="Odstavecseseznamem"/>
        <w:numPr>
          <w:ilvl w:val="0"/>
          <w:numId w:val="6"/>
        </w:numPr>
        <w:shd w:val="clear" w:color="auto" w:fill="ACD7CA" w:themeFill="accent3" w:themeFillTint="99"/>
        <w:spacing w:line="340" w:lineRule="exact"/>
        <w:jc w:val="both"/>
        <w:rPr>
          <w:rFonts w:cstheme="minorHAnsi"/>
          <w:b/>
          <w:color w:val="000000"/>
          <w:sz w:val="24"/>
          <w:szCs w:val="24"/>
          <w:lang w:val="en-GB"/>
        </w:rPr>
      </w:pPr>
      <w:r>
        <w:rPr>
          <w:rFonts w:cstheme="minorHAnsi"/>
          <w:b/>
          <w:noProof/>
          <w:color w:val="000000"/>
          <w:sz w:val="24"/>
          <w:szCs w:val="24"/>
          <w:lang w:val="en-GB"/>
        </w:rPr>
        <w:t xml:space="preserve">Czech Republic is planning to use antigen tests in specific cases and population groups. </w:t>
      </w:r>
    </w:p>
    <w:p w14:paraId="1B3C5AA3" w14:textId="71297FDA" w:rsidR="006B6EE1" w:rsidRDefault="006B6EE1" w:rsidP="00ED591B">
      <w:pPr>
        <w:spacing w:line="340" w:lineRule="exact"/>
        <w:jc w:val="both"/>
        <w:rPr>
          <w:rFonts w:cstheme="minorHAnsi"/>
          <w:sz w:val="24"/>
          <w:szCs w:val="24"/>
          <w:lang w:val="en-GB"/>
        </w:rPr>
      </w:pPr>
      <w:r w:rsidRPr="00ED591B">
        <w:rPr>
          <w:rFonts w:cstheme="minorHAnsi"/>
          <w:sz w:val="24"/>
          <w:szCs w:val="24"/>
          <w:lang w:val="en-GB"/>
        </w:rPr>
        <w:t>Number of tests being carried out in the Czech Republic is closely connected to the course of</w:t>
      </w:r>
      <w:r w:rsidR="008D3D99">
        <w:rPr>
          <w:rFonts w:cstheme="minorHAnsi"/>
          <w:sz w:val="24"/>
          <w:szCs w:val="24"/>
          <w:lang w:val="en-GB"/>
        </w:rPr>
        <w:t xml:space="preserve"> the</w:t>
      </w:r>
      <w:r w:rsidRPr="00ED591B">
        <w:rPr>
          <w:rFonts w:cstheme="minorHAnsi"/>
          <w:sz w:val="24"/>
          <w:szCs w:val="24"/>
          <w:lang w:val="en-GB"/>
        </w:rPr>
        <w:t xml:space="preserve"> epidemics. </w:t>
      </w:r>
      <w:r w:rsidRPr="0010168F">
        <w:rPr>
          <w:rFonts w:cstheme="minorHAnsi"/>
          <w:sz w:val="24"/>
          <w:szCs w:val="24"/>
          <w:lang w:val="en-GB"/>
        </w:rPr>
        <w:t>It was rising</w:t>
      </w:r>
      <w:r w:rsidR="008D3D99" w:rsidRPr="0010168F">
        <w:rPr>
          <w:rFonts w:cstheme="minorHAnsi"/>
          <w:sz w:val="24"/>
          <w:szCs w:val="24"/>
          <w:lang w:val="en-GB"/>
        </w:rPr>
        <w:t xml:space="preserve"> steadily</w:t>
      </w:r>
      <w:r w:rsidRPr="0010168F">
        <w:rPr>
          <w:rFonts w:cstheme="minorHAnsi"/>
          <w:sz w:val="24"/>
          <w:szCs w:val="24"/>
          <w:lang w:val="en-GB"/>
        </w:rPr>
        <w:t xml:space="preserve"> </w:t>
      </w:r>
      <w:r w:rsidR="008D3D99" w:rsidRPr="0010168F">
        <w:rPr>
          <w:rFonts w:cstheme="minorHAnsi"/>
          <w:sz w:val="24"/>
          <w:szCs w:val="24"/>
          <w:lang w:val="en-GB"/>
        </w:rPr>
        <w:t xml:space="preserve">in </w:t>
      </w:r>
      <w:r w:rsidRPr="0010168F">
        <w:rPr>
          <w:rFonts w:cstheme="minorHAnsi"/>
          <w:sz w:val="24"/>
          <w:szCs w:val="24"/>
          <w:lang w:val="en-GB"/>
        </w:rPr>
        <w:t xml:space="preserve">the beginning, reaching </w:t>
      </w:r>
      <w:r w:rsidR="003C4AB3" w:rsidRPr="0010168F">
        <w:rPr>
          <w:rFonts w:cstheme="minorHAnsi"/>
          <w:sz w:val="24"/>
          <w:szCs w:val="24"/>
          <w:lang w:val="en-GB"/>
        </w:rPr>
        <w:t xml:space="preserve">levels around </w:t>
      </w:r>
      <w:r w:rsidR="00196B9C" w:rsidRPr="0010168F">
        <w:rPr>
          <w:rFonts w:cstheme="minorHAnsi"/>
          <w:sz w:val="24"/>
          <w:szCs w:val="24"/>
          <w:lang w:val="en-GB"/>
        </w:rPr>
        <w:t>1</w:t>
      </w:r>
      <w:r w:rsidR="003C4AB3" w:rsidRPr="0010168F">
        <w:rPr>
          <w:rFonts w:cstheme="minorHAnsi"/>
          <w:sz w:val="24"/>
          <w:szCs w:val="24"/>
          <w:lang w:val="en-GB"/>
        </w:rPr>
        <w:t>0</w:t>
      </w:r>
      <w:r w:rsidRPr="0010168F">
        <w:rPr>
          <w:rFonts w:cstheme="minorHAnsi"/>
          <w:sz w:val="24"/>
          <w:szCs w:val="24"/>
          <w:lang w:val="en-GB"/>
        </w:rPr>
        <w:t xml:space="preserve"> </w:t>
      </w:r>
      <w:r w:rsidR="00782866" w:rsidRPr="0010168F">
        <w:rPr>
          <w:rFonts w:cstheme="minorHAnsi"/>
          <w:sz w:val="24"/>
          <w:szCs w:val="24"/>
          <w:lang w:val="en-GB"/>
        </w:rPr>
        <w:t>thousand</w:t>
      </w:r>
      <w:r w:rsidRPr="0010168F">
        <w:rPr>
          <w:rFonts w:cstheme="minorHAnsi"/>
          <w:sz w:val="24"/>
          <w:szCs w:val="24"/>
          <w:lang w:val="en-GB"/>
        </w:rPr>
        <w:t xml:space="preserve"> test</w:t>
      </w:r>
      <w:r w:rsidR="008D3D99" w:rsidRPr="0010168F">
        <w:rPr>
          <w:rFonts w:cstheme="minorHAnsi"/>
          <w:sz w:val="24"/>
          <w:szCs w:val="24"/>
          <w:lang w:val="en-GB"/>
        </w:rPr>
        <w:t>s</w:t>
      </w:r>
      <w:r w:rsidRPr="0010168F">
        <w:rPr>
          <w:rFonts w:cstheme="minorHAnsi"/>
          <w:sz w:val="24"/>
          <w:szCs w:val="24"/>
          <w:lang w:val="en-GB"/>
        </w:rPr>
        <w:t xml:space="preserve"> </w:t>
      </w:r>
      <w:r w:rsidR="00782866" w:rsidRPr="0010168F">
        <w:rPr>
          <w:rFonts w:cstheme="minorHAnsi"/>
          <w:sz w:val="24"/>
          <w:szCs w:val="24"/>
          <w:lang w:val="en-GB"/>
        </w:rPr>
        <w:t>a day</w:t>
      </w:r>
      <w:r w:rsidRPr="0010168F">
        <w:rPr>
          <w:rFonts w:cstheme="minorHAnsi"/>
          <w:sz w:val="24"/>
          <w:szCs w:val="24"/>
          <w:lang w:val="en-GB"/>
        </w:rPr>
        <w:t xml:space="preserve"> </w:t>
      </w:r>
      <w:r w:rsidR="003C4AB3" w:rsidRPr="0010168F">
        <w:rPr>
          <w:rFonts w:cstheme="minorHAnsi"/>
          <w:sz w:val="24"/>
          <w:szCs w:val="24"/>
          <w:lang w:val="en-GB"/>
        </w:rPr>
        <w:t>between the end of March and beginning of June</w:t>
      </w:r>
      <w:r w:rsidRPr="0010168F">
        <w:rPr>
          <w:rFonts w:cstheme="minorHAnsi"/>
          <w:sz w:val="24"/>
          <w:szCs w:val="24"/>
          <w:lang w:val="en-GB"/>
        </w:rPr>
        <w:t>. We have witness</w:t>
      </w:r>
      <w:r w:rsidR="008D3D99" w:rsidRPr="0010168F">
        <w:rPr>
          <w:rFonts w:cstheme="minorHAnsi"/>
          <w:sz w:val="24"/>
          <w:szCs w:val="24"/>
          <w:lang w:val="en-GB"/>
        </w:rPr>
        <w:t>ed</w:t>
      </w:r>
      <w:r w:rsidRPr="0010168F">
        <w:rPr>
          <w:rFonts w:cstheme="minorHAnsi"/>
          <w:sz w:val="24"/>
          <w:szCs w:val="24"/>
          <w:lang w:val="en-GB"/>
        </w:rPr>
        <w:t xml:space="preserve"> decrease</w:t>
      </w:r>
      <w:r w:rsidR="003C4AB3" w:rsidRPr="0010168F">
        <w:rPr>
          <w:rFonts w:cstheme="minorHAnsi"/>
          <w:sz w:val="24"/>
          <w:szCs w:val="24"/>
          <w:lang w:val="en-GB"/>
        </w:rPr>
        <w:t xml:space="preserve"> in testing during the summer months</w:t>
      </w:r>
      <w:r w:rsidRPr="0010168F">
        <w:rPr>
          <w:rFonts w:cstheme="minorHAnsi"/>
          <w:sz w:val="24"/>
          <w:szCs w:val="24"/>
          <w:lang w:val="en-GB"/>
        </w:rPr>
        <w:t xml:space="preserve"> as adopted measures slowed down the progress of epidemics significantly.</w:t>
      </w:r>
      <w:r w:rsidRPr="00ED591B">
        <w:rPr>
          <w:rFonts w:cstheme="minorHAnsi"/>
          <w:sz w:val="24"/>
          <w:szCs w:val="24"/>
          <w:lang w:val="en-GB"/>
        </w:rPr>
        <w:t xml:space="preserve"> </w:t>
      </w:r>
    </w:p>
    <w:p w14:paraId="756DCD4B" w14:textId="158C267D" w:rsidR="007E0167" w:rsidRDefault="00BE62D1" w:rsidP="00ED591B">
      <w:pPr>
        <w:spacing w:line="340" w:lineRule="exact"/>
        <w:jc w:val="both"/>
        <w:rPr>
          <w:rFonts w:cstheme="minorHAnsi"/>
          <w:sz w:val="24"/>
          <w:szCs w:val="24"/>
          <w:lang w:val="en-GB"/>
        </w:rPr>
      </w:pPr>
      <w:r>
        <w:rPr>
          <w:noProof/>
          <w:lang w:eastAsia="cs-CZ"/>
        </w:rPr>
        <w:drawing>
          <wp:anchor distT="0" distB="0" distL="114300" distR="114300" simplePos="0" relativeHeight="251684864" behindDoc="0" locked="0" layoutInCell="1" allowOverlap="1" wp14:anchorId="443198B2" wp14:editId="76BC1490">
            <wp:simplePos x="0" y="0"/>
            <wp:positionH relativeFrom="column">
              <wp:posOffset>-4445</wp:posOffset>
            </wp:positionH>
            <wp:positionV relativeFrom="paragraph">
              <wp:posOffset>929005</wp:posOffset>
            </wp:positionV>
            <wp:extent cx="5760720" cy="2990850"/>
            <wp:effectExtent l="0" t="0" r="11430" b="0"/>
            <wp:wrapSquare wrapText="bothSides"/>
            <wp:docPr id="7" name="Graf 7">
              <a:extLst xmlns:a="http://schemas.openxmlformats.org/drawingml/2006/main">
                <a:ext uri="{FF2B5EF4-FFF2-40B4-BE49-F238E27FC236}">
                  <a16:creationId xmlns:a16="http://schemas.microsoft.com/office/drawing/2014/main" id="{6F3E0654-F0C5-4BAC-AA19-D4E7CA7498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V relativeFrom="margin">
              <wp14:pctHeight>0</wp14:pctHeight>
            </wp14:sizeRelV>
          </wp:anchor>
        </w:drawing>
      </w:r>
      <w:r w:rsidR="006B6EE1" w:rsidRPr="00ED591B">
        <w:rPr>
          <w:rFonts w:cstheme="minorHAnsi"/>
          <w:sz w:val="24"/>
          <w:szCs w:val="24"/>
          <w:lang w:val="en-GB"/>
        </w:rPr>
        <w:t>Currently</w:t>
      </w:r>
      <w:r w:rsidR="008D3D99">
        <w:rPr>
          <w:rFonts w:cstheme="minorHAnsi"/>
          <w:sz w:val="24"/>
          <w:szCs w:val="24"/>
          <w:lang w:val="en-GB"/>
        </w:rPr>
        <w:t>,</w:t>
      </w:r>
      <w:r w:rsidR="006B6EE1" w:rsidRPr="00ED591B">
        <w:rPr>
          <w:rFonts w:cstheme="minorHAnsi"/>
          <w:sz w:val="24"/>
          <w:szCs w:val="24"/>
          <w:lang w:val="en-GB"/>
        </w:rPr>
        <w:t xml:space="preserve"> the number of tests is once again increasing. </w:t>
      </w:r>
      <w:r w:rsidR="00767B72">
        <w:rPr>
          <w:rFonts w:cstheme="minorHAnsi"/>
          <w:sz w:val="24"/>
          <w:szCs w:val="24"/>
          <w:lang w:val="en-GB"/>
        </w:rPr>
        <w:t>T</w:t>
      </w:r>
      <w:r w:rsidR="007E0167" w:rsidRPr="00ED591B">
        <w:rPr>
          <w:rFonts w:cstheme="minorHAnsi"/>
          <w:sz w:val="24"/>
          <w:szCs w:val="24"/>
          <w:lang w:val="en-GB"/>
        </w:rPr>
        <w:t xml:space="preserve">esting is being carried out </w:t>
      </w:r>
      <w:r w:rsidR="00767B72">
        <w:rPr>
          <w:rFonts w:cstheme="minorHAnsi"/>
          <w:sz w:val="24"/>
          <w:szCs w:val="24"/>
          <w:lang w:val="en-GB"/>
        </w:rPr>
        <w:t xml:space="preserve">throughout the country with the average amount of tests reaching </w:t>
      </w:r>
      <w:r w:rsidR="005B3E20">
        <w:rPr>
          <w:rFonts w:cstheme="minorHAnsi"/>
          <w:sz w:val="24"/>
          <w:szCs w:val="24"/>
          <w:lang w:val="en-GB"/>
        </w:rPr>
        <w:t xml:space="preserve">above </w:t>
      </w:r>
      <w:r w:rsidR="00697E0A">
        <w:rPr>
          <w:rFonts w:cstheme="minorHAnsi"/>
          <w:sz w:val="24"/>
          <w:szCs w:val="24"/>
          <w:lang w:val="en-GB"/>
        </w:rPr>
        <w:t>40</w:t>
      </w:r>
      <w:r w:rsidR="00767B72">
        <w:rPr>
          <w:rFonts w:cstheme="minorHAnsi"/>
          <w:sz w:val="24"/>
          <w:szCs w:val="24"/>
          <w:lang w:val="en-GB"/>
        </w:rPr>
        <w:t xml:space="preserve"> thousand </w:t>
      </w:r>
      <w:r w:rsidR="009976EA">
        <w:rPr>
          <w:rFonts w:cstheme="minorHAnsi"/>
          <w:sz w:val="24"/>
          <w:szCs w:val="24"/>
          <w:lang w:val="en-GB"/>
        </w:rPr>
        <w:t>a day</w:t>
      </w:r>
      <w:r w:rsidR="005B3E20">
        <w:rPr>
          <w:rFonts w:cstheme="minorHAnsi"/>
          <w:sz w:val="24"/>
          <w:szCs w:val="24"/>
          <w:lang w:val="en-GB"/>
        </w:rPr>
        <w:t xml:space="preserve">, with maximum of </w:t>
      </w:r>
      <w:r w:rsidR="00697E0A">
        <w:rPr>
          <w:rFonts w:cstheme="minorHAnsi"/>
          <w:sz w:val="24"/>
          <w:szCs w:val="24"/>
          <w:lang w:val="en-GB"/>
        </w:rPr>
        <w:t>46</w:t>
      </w:r>
      <w:r w:rsidR="005B3E20">
        <w:rPr>
          <w:rFonts w:cstheme="minorHAnsi"/>
          <w:sz w:val="24"/>
          <w:szCs w:val="24"/>
          <w:lang w:val="en-GB"/>
        </w:rPr>
        <w:t xml:space="preserve"> thousand tests on </w:t>
      </w:r>
      <w:r w:rsidR="00AE36A0">
        <w:rPr>
          <w:rFonts w:cstheme="minorHAnsi"/>
          <w:sz w:val="24"/>
          <w:szCs w:val="24"/>
          <w:lang w:val="en-GB"/>
        </w:rPr>
        <w:t>2</w:t>
      </w:r>
      <w:r w:rsidR="00697E0A">
        <w:rPr>
          <w:rFonts w:cstheme="minorHAnsi"/>
          <w:sz w:val="24"/>
          <w:szCs w:val="24"/>
          <w:lang w:val="en-GB"/>
        </w:rPr>
        <w:t>2</w:t>
      </w:r>
      <w:r w:rsidR="005B3E20">
        <w:rPr>
          <w:rFonts w:cstheme="minorHAnsi"/>
          <w:sz w:val="24"/>
          <w:szCs w:val="24"/>
          <w:lang w:val="en-GB"/>
        </w:rPr>
        <w:t xml:space="preserve"> October</w:t>
      </w:r>
      <w:r w:rsidR="007E0167" w:rsidRPr="00ED591B">
        <w:rPr>
          <w:rFonts w:cstheme="minorHAnsi"/>
          <w:sz w:val="24"/>
          <w:szCs w:val="24"/>
          <w:lang w:val="en-GB"/>
        </w:rPr>
        <w:t xml:space="preserve">. As such, the </w:t>
      </w:r>
      <w:r w:rsidR="007E0167" w:rsidRPr="00782866">
        <w:rPr>
          <w:rFonts w:cstheme="minorHAnsi"/>
          <w:b/>
          <w:color w:val="398E98" w:themeColor="accent2" w:themeShade="BF"/>
          <w:sz w:val="24"/>
          <w:szCs w:val="24"/>
          <w:lang w:val="en-GB"/>
        </w:rPr>
        <w:t xml:space="preserve">rate of </w:t>
      </w:r>
      <w:r w:rsidR="00412E54">
        <w:rPr>
          <w:rFonts w:cstheme="minorHAnsi"/>
          <w:b/>
          <w:color w:val="398E98" w:themeColor="accent2" w:themeShade="BF"/>
          <w:sz w:val="24"/>
          <w:szCs w:val="24"/>
          <w:lang w:val="en-GB"/>
        </w:rPr>
        <w:t>COVID</w:t>
      </w:r>
      <w:r w:rsidR="007E0167" w:rsidRPr="00782866">
        <w:rPr>
          <w:rFonts w:cstheme="minorHAnsi"/>
          <w:b/>
          <w:color w:val="398E98" w:themeColor="accent2" w:themeShade="BF"/>
          <w:sz w:val="24"/>
          <w:szCs w:val="24"/>
          <w:lang w:val="en-GB"/>
        </w:rPr>
        <w:t xml:space="preserve">-19 positive patients to number of tests </w:t>
      </w:r>
      <w:r w:rsidR="005B3E20">
        <w:rPr>
          <w:rFonts w:cstheme="minorHAnsi"/>
          <w:b/>
          <w:color w:val="398E98" w:themeColor="accent2" w:themeShade="BF"/>
          <w:sz w:val="24"/>
          <w:szCs w:val="24"/>
          <w:lang w:val="en-GB"/>
        </w:rPr>
        <w:t xml:space="preserve">oscillates between </w:t>
      </w:r>
      <w:r w:rsidR="00697E0A">
        <w:rPr>
          <w:rFonts w:cstheme="minorHAnsi"/>
          <w:b/>
          <w:color w:val="398E98" w:themeColor="accent2" w:themeShade="BF"/>
          <w:sz w:val="24"/>
          <w:szCs w:val="24"/>
          <w:lang w:val="en-GB"/>
        </w:rPr>
        <w:t>25</w:t>
      </w:r>
      <w:r>
        <w:rPr>
          <w:rFonts w:cstheme="minorHAnsi"/>
          <w:b/>
          <w:color w:val="398E98" w:themeColor="accent2" w:themeShade="BF"/>
          <w:sz w:val="24"/>
          <w:szCs w:val="24"/>
          <w:lang w:val="en-GB"/>
        </w:rPr>
        <w:t xml:space="preserve"> – </w:t>
      </w:r>
      <w:r w:rsidR="005B3E20">
        <w:rPr>
          <w:rFonts w:cstheme="minorHAnsi"/>
          <w:b/>
          <w:color w:val="398E98" w:themeColor="accent2" w:themeShade="BF"/>
          <w:sz w:val="24"/>
          <w:szCs w:val="24"/>
          <w:lang w:val="en-GB"/>
        </w:rPr>
        <w:t>3</w:t>
      </w:r>
      <w:r w:rsidR="00697E0A">
        <w:rPr>
          <w:rFonts w:cstheme="minorHAnsi"/>
          <w:b/>
          <w:color w:val="398E98" w:themeColor="accent2" w:themeShade="BF"/>
          <w:sz w:val="24"/>
          <w:szCs w:val="24"/>
          <w:lang w:val="en-GB"/>
        </w:rPr>
        <w:t>5</w:t>
      </w:r>
      <w:r>
        <w:rPr>
          <w:rFonts w:cstheme="minorHAnsi"/>
          <w:b/>
          <w:color w:val="398E98" w:themeColor="accent2" w:themeShade="BF"/>
          <w:sz w:val="24"/>
          <w:szCs w:val="24"/>
          <w:lang w:val="en-GB"/>
        </w:rPr>
        <w:t xml:space="preserve"> %.</w:t>
      </w:r>
    </w:p>
    <w:p w14:paraId="1069AB4A" w14:textId="48176DEF" w:rsidR="00DB4553" w:rsidRDefault="00DB4553" w:rsidP="00ED591B">
      <w:pPr>
        <w:spacing w:line="340" w:lineRule="exact"/>
        <w:jc w:val="both"/>
        <w:rPr>
          <w:rFonts w:cstheme="minorHAnsi"/>
          <w:sz w:val="24"/>
          <w:szCs w:val="24"/>
          <w:lang w:val="en-GB"/>
        </w:rPr>
      </w:pPr>
    </w:p>
    <w:sectPr w:rsidR="00DB4553">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303F1" w14:textId="77777777" w:rsidR="00104BD6" w:rsidRDefault="00104BD6" w:rsidP="00AD46B6">
      <w:pPr>
        <w:spacing w:after="0" w:line="240" w:lineRule="auto"/>
      </w:pPr>
      <w:r>
        <w:separator/>
      </w:r>
    </w:p>
  </w:endnote>
  <w:endnote w:type="continuationSeparator" w:id="0">
    <w:p w14:paraId="21FBFCD5" w14:textId="77777777" w:rsidR="00104BD6" w:rsidRDefault="00104BD6" w:rsidP="00AD4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870213"/>
      <w:docPartObj>
        <w:docPartGallery w:val="Page Numbers (Bottom of Page)"/>
        <w:docPartUnique/>
      </w:docPartObj>
    </w:sdtPr>
    <w:sdtEndPr/>
    <w:sdtContent>
      <w:p w14:paraId="28A5920E" w14:textId="269407C2" w:rsidR="00AD46B6" w:rsidRDefault="00AD46B6">
        <w:pPr>
          <w:pStyle w:val="Zpat"/>
          <w:jc w:val="right"/>
        </w:pPr>
        <w:r>
          <w:fldChar w:fldCharType="begin"/>
        </w:r>
        <w:r>
          <w:instrText>PAGE   \* MERGEFORMAT</w:instrText>
        </w:r>
        <w:r>
          <w:fldChar w:fldCharType="separate"/>
        </w:r>
        <w:r w:rsidR="00A958DD">
          <w:rPr>
            <w:noProof/>
          </w:rPr>
          <w:t>2</w:t>
        </w:r>
        <w:r>
          <w:fldChar w:fldCharType="end"/>
        </w:r>
      </w:p>
    </w:sdtContent>
  </w:sdt>
  <w:p w14:paraId="72E0EAF0" w14:textId="77777777" w:rsidR="00AD46B6" w:rsidRDefault="00AD46B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C35CC" w14:textId="77777777" w:rsidR="00104BD6" w:rsidRDefault="00104BD6" w:rsidP="00AD46B6">
      <w:pPr>
        <w:spacing w:after="0" w:line="240" w:lineRule="auto"/>
      </w:pPr>
      <w:r>
        <w:separator/>
      </w:r>
    </w:p>
  </w:footnote>
  <w:footnote w:type="continuationSeparator" w:id="0">
    <w:p w14:paraId="091080F3" w14:textId="77777777" w:rsidR="00104BD6" w:rsidRDefault="00104BD6" w:rsidP="00AD46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45E"/>
    <w:multiLevelType w:val="hybridMultilevel"/>
    <w:tmpl w:val="FEF24DE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6F41C1"/>
    <w:multiLevelType w:val="hybridMultilevel"/>
    <w:tmpl w:val="ACA4B9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A55B18"/>
    <w:multiLevelType w:val="hybridMultilevel"/>
    <w:tmpl w:val="01D0D79A"/>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188860C6"/>
    <w:multiLevelType w:val="hybridMultilevel"/>
    <w:tmpl w:val="26586B8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EB300D3"/>
    <w:multiLevelType w:val="hybridMultilevel"/>
    <w:tmpl w:val="ADE49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8F03035"/>
    <w:multiLevelType w:val="hybridMultilevel"/>
    <w:tmpl w:val="204664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BDC5C13"/>
    <w:multiLevelType w:val="hybridMultilevel"/>
    <w:tmpl w:val="4238E3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AE47897"/>
    <w:multiLevelType w:val="hybridMultilevel"/>
    <w:tmpl w:val="FACAAE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B113A0B"/>
    <w:multiLevelType w:val="hybridMultilevel"/>
    <w:tmpl w:val="E73698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F3E00A0"/>
    <w:multiLevelType w:val="hybridMultilevel"/>
    <w:tmpl w:val="90AEFEDA"/>
    <w:lvl w:ilvl="0" w:tplc="4BC89E6E">
      <w:numFmt w:val="bullet"/>
      <w:lvlText w:val="-"/>
      <w:lvlJc w:val="left"/>
      <w:pPr>
        <w:ind w:left="720" w:hanging="360"/>
      </w:pPr>
      <w:rPr>
        <w:rFonts w:ascii="Calibri" w:eastAsiaTheme="minorEastAsia" w:hAnsi="Calibri" w:cs="Calibri" w:hint="default"/>
        <w:b w:val="0"/>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2D52197"/>
    <w:multiLevelType w:val="hybridMultilevel"/>
    <w:tmpl w:val="9DEABB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4B22290"/>
    <w:multiLevelType w:val="hybridMultilevel"/>
    <w:tmpl w:val="2946C5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5480C61"/>
    <w:multiLevelType w:val="hybridMultilevel"/>
    <w:tmpl w:val="91EEC1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6CC3075"/>
    <w:multiLevelType w:val="hybridMultilevel"/>
    <w:tmpl w:val="F1CCAA2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5582140E"/>
    <w:multiLevelType w:val="hybridMultilevel"/>
    <w:tmpl w:val="030A08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61B248F"/>
    <w:multiLevelType w:val="hybridMultilevel"/>
    <w:tmpl w:val="AFE80A6A"/>
    <w:lvl w:ilvl="0" w:tplc="04050001">
      <w:start w:val="1"/>
      <w:numFmt w:val="bullet"/>
      <w:lvlText w:val=""/>
      <w:lvlJc w:val="left"/>
      <w:pPr>
        <w:ind w:left="720" w:hanging="360"/>
      </w:pPr>
      <w:rPr>
        <w:rFonts w:ascii="Symbol" w:hAnsi="Symbol" w:hint="default"/>
        <w:b w:val="0"/>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B384B63"/>
    <w:multiLevelType w:val="hybridMultilevel"/>
    <w:tmpl w:val="BC2ED7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CD8023E"/>
    <w:multiLevelType w:val="hybridMultilevel"/>
    <w:tmpl w:val="E192506E"/>
    <w:lvl w:ilvl="0" w:tplc="05A614EC">
      <w:start w:val="13"/>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E053084"/>
    <w:multiLevelType w:val="hybridMultilevel"/>
    <w:tmpl w:val="DCB22A30"/>
    <w:lvl w:ilvl="0" w:tplc="A150F6E0">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5F7014F3"/>
    <w:multiLevelType w:val="hybridMultilevel"/>
    <w:tmpl w:val="51721508"/>
    <w:lvl w:ilvl="0" w:tplc="04050001">
      <w:start w:val="1"/>
      <w:numFmt w:val="bullet"/>
      <w:lvlText w:val=""/>
      <w:lvlJc w:val="left"/>
      <w:pPr>
        <w:ind w:left="644" w:hanging="360"/>
      </w:pPr>
      <w:rPr>
        <w:rFonts w:ascii="Symbol" w:hAnsi="Symbol" w:hint="default"/>
        <w:color w:val="auto"/>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645C5DFA"/>
    <w:multiLevelType w:val="hybridMultilevel"/>
    <w:tmpl w:val="895284D2"/>
    <w:lvl w:ilvl="0" w:tplc="EDA0D1D6">
      <w:start w:val="1"/>
      <w:numFmt w:val="decimal"/>
      <w:lvlText w:val="%1."/>
      <w:lvlJc w:val="left"/>
      <w:pPr>
        <w:ind w:left="720" w:hanging="360"/>
      </w:pPr>
      <w:rPr>
        <w:rFonts w:hint="default"/>
        <w:color w:val="FFFFFF" w:themeColor="background1"/>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6A0A4C90"/>
    <w:multiLevelType w:val="hybridMultilevel"/>
    <w:tmpl w:val="D994827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6D116BD0"/>
    <w:multiLevelType w:val="hybridMultilevel"/>
    <w:tmpl w:val="973688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D860E84"/>
    <w:multiLevelType w:val="hybridMultilevel"/>
    <w:tmpl w:val="5B5C4CDA"/>
    <w:lvl w:ilvl="0" w:tplc="A0B4B530">
      <w:start w:val="1"/>
      <w:numFmt w:val="decimal"/>
      <w:lvlText w:val="%1."/>
      <w:lvlJc w:val="left"/>
      <w:pPr>
        <w:ind w:left="360" w:hanging="360"/>
      </w:pPr>
      <w:rPr>
        <w:rFonts w:hint="default"/>
        <w:b/>
        <w:bCs/>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0"/>
  </w:num>
  <w:num w:numId="2">
    <w:abstractNumId w:val="13"/>
  </w:num>
  <w:num w:numId="3">
    <w:abstractNumId w:val="17"/>
  </w:num>
  <w:num w:numId="4">
    <w:abstractNumId w:val="21"/>
  </w:num>
  <w:num w:numId="5">
    <w:abstractNumId w:val="18"/>
  </w:num>
  <w:num w:numId="6">
    <w:abstractNumId w:val="2"/>
  </w:num>
  <w:num w:numId="7">
    <w:abstractNumId w:val="3"/>
  </w:num>
  <w:num w:numId="8">
    <w:abstractNumId w:val="19"/>
  </w:num>
  <w:num w:numId="9">
    <w:abstractNumId w:val="9"/>
  </w:num>
  <w:num w:numId="10">
    <w:abstractNumId w:val="15"/>
  </w:num>
  <w:num w:numId="11">
    <w:abstractNumId w:val="1"/>
  </w:num>
  <w:num w:numId="12">
    <w:abstractNumId w:val="22"/>
  </w:num>
  <w:num w:numId="13">
    <w:abstractNumId w:val="8"/>
  </w:num>
  <w:num w:numId="14">
    <w:abstractNumId w:val="5"/>
  </w:num>
  <w:num w:numId="15">
    <w:abstractNumId w:val="16"/>
  </w:num>
  <w:num w:numId="16">
    <w:abstractNumId w:val="11"/>
  </w:num>
  <w:num w:numId="17">
    <w:abstractNumId w:val="7"/>
  </w:num>
  <w:num w:numId="18">
    <w:abstractNumId w:val="10"/>
  </w:num>
  <w:num w:numId="19">
    <w:abstractNumId w:val="6"/>
  </w:num>
  <w:num w:numId="20">
    <w:abstractNumId w:val="12"/>
  </w:num>
  <w:num w:numId="21">
    <w:abstractNumId w:val="23"/>
  </w:num>
  <w:num w:numId="22">
    <w:abstractNumId w:val="0"/>
  </w:num>
  <w:num w:numId="23">
    <w:abstractNumId w:val="1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78D"/>
    <w:rsid w:val="0000145C"/>
    <w:rsid w:val="00015E96"/>
    <w:rsid w:val="00024088"/>
    <w:rsid w:val="000424A3"/>
    <w:rsid w:val="00045529"/>
    <w:rsid w:val="0005755B"/>
    <w:rsid w:val="000673C5"/>
    <w:rsid w:val="0008094F"/>
    <w:rsid w:val="00087A39"/>
    <w:rsid w:val="0009114E"/>
    <w:rsid w:val="000A40DD"/>
    <w:rsid w:val="000A5A8B"/>
    <w:rsid w:val="000C77B1"/>
    <w:rsid w:val="000D78CD"/>
    <w:rsid w:val="000E1340"/>
    <w:rsid w:val="0010168F"/>
    <w:rsid w:val="00104BD6"/>
    <w:rsid w:val="00123D96"/>
    <w:rsid w:val="00125C15"/>
    <w:rsid w:val="001276C3"/>
    <w:rsid w:val="0013190F"/>
    <w:rsid w:val="00143832"/>
    <w:rsid w:val="00157CFE"/>
    <w:rsid w:val="00170E3A"/>
    <w:rsid w:val="001836D6"/>
    <w:rsid w:val="00196B9C"/>
    <w:rsid w:val="001A6908"/>
    <w:rsid w:val="001B4D61"/>
    <w:rsid w:val="001E382F"/>
    <w:rsid w:val="001E5FA8"/>
    <w:rsid w:val="002175BA"/>
    <w:rsid w:val="00232EF5"/>
    <w:rsid w:val="002406DC"/>
    <w:rsid w:val="0028177E"/>
    <w:rsid w:val="002A428C"/>
    <w:rsid w:val="002C4ED7"/>
    <w:rsid w:val="002D7F2B"/>
    <w:rsid w:val="002F1414"/>
    <w:rsid w:val="003216C2"/>
    <w:rsid w:val="003225D4"/>
    <w:rsid w:val="00331859"/>
    <w:rsid w:val="00335EC4"/>
    <w:rsid w:val="00346EA2"/>
    <w:rsid w:val="00383793"/>
    <w:rsid w:val="00387A44"/>
    <w:rsid w:val="00394854"/>
    <w:rsid w:val="00397109"/>
    <w:rsid w:val="003A27D4"/>
    <w:rsid w:val="003C1911"/>
    <w:rsid w:val="003C2A86"/>
    <w:rsid w:val="003C4AB3"/>
    <w:rsid w:val="0040683B"/>
    <w:rsid w:val="00412E54"/>
    <w:rsid w:val="0042065C"/>
    <w:rsid w:val="00430147"/>
    <w:rsid w:val="00445091"/>
    <w:rsid w:val="004648B8"/>
    <w:rsid w:val="00475E5E"/>
    <w:rsid w:val="00485E87"/>
    <w:rsid w:val="004A19C6"/>
    <w:rsid w:val="004A5A21"/>
    <w:rsid w:val="004C55C1"/>
    <w:rsid w:val="00514429"/>
    <w:rsid w:val="005324DB"/>
    <w:rsid w:val="0053705B"/>
    <w:rsid w:val="0054159D"/>
    <w:rsid w:val="00562C92"/>
    <w:rsid w:val="00566667"/>
    <w:rsid w:val="00575191"/>
    <w:rsid w:val="00582BBE"/>
    <w:rsid w:val="005A6204"/>
    <w:rsid w:val="005B3E20"/>
    <w:rsid w:val="005B4EF2"/>
    <w:rsid w:val="006114CF"/>
    <w:rsid w:val="006329FF"/>
    <w:rsid w:val="006618D2"/>
    <w:rsid w:val="006627E5"/>
    <w:rsid w:val="00680A07"/>
    <w:rsid w:val="00697E0A"/>
    <w:rsid w:val="006A0E4B"/>
    <w:rsid w:val="006B16C6"/>
    <w:rsid w:val="006B6EE1"/>
    <w:rsid w:val="006C218A"/>
    <w:rsid w:val="006C2EC2"/>
    <w:rsid w:val="006F10D4"/>
    <w:rsid w:val="006F3E27"/>
    <w:rsid w:val="0070134D"/>
    <w:rsid w:val="00767B72"/>
    <w:rsid w:val="00782866"/>
    <w:rsid w:val="0079304A"/>
    <w:rsid w:val="007B30E8"/>
    <w:rsid w:val="007C35EC"/>
    <w:rsid w:val="007D41E7"/>
    <w:rsid w:val="007D4DBA"/>
    <w:rsid w:val="007D4EA1"/>
    <w:rsid w:val="007D625D"/>
    <w:rsid w:val="007E0167"/>
    <w:rsid w:val="0081092B"/>
    <w:rsid w:val="00830E3E"/>
    <w:rsid w:val="008374C6"/>
    <w:rsid w:val="0086408D"/>
    <w:rsid w:val="008826EE"/>
    <w:rsid w:val="0088771C"/>
    <w:rsid w:val="00890367"/>
    <w:rsid w:val="008A4096"/>
    <w:rsid w:val="008B1821"/>
    <w:rsid w:val="008B254C"/>
    <w:rsid w:val="008B385B"/>
    <w:rsid w:val="008B66C3"/>
    <w:rsid w:val="008C3211"/>
    <w:rsid w:val="008D3D99"/>
    <w:rsid w:val="009274CF"/>
    <w:rsid w:val="009319A3"/>
    <w:rsid w:val="00975EEF"/>
    <w:rsid w:val="009770D2"/>
    <w:rsid w:val="00984792"/>
    <w:rsid w:val="009854CF"/>
    <w:rsid w:val="009976EA"/>
    <w:rsid w:val="009A0378"/>
    <w:rsid w:val="009A0A2B"/>
    <w:rsid w:val="009A252E"/>
    <w:rsid w:val="009A3721"/>
    <w:rsid w:val="009A380E"/>
    <w:rsid w:val="009A6C71"/>
    <w:rsid w:val="009F72F8"/>
    <w:rsid w:val="00A21581"/>
    <w:rsid w:val="00A33CDF"/>
    <w:rsid w:val="00A365B5"/>
    <w:rsid w:val="00A55881"/>
    <w:rsid w:val="00A958DD"/>
    <w:rsid w:val="00AA7F65"/>
    <w:rsid w:val="00AA7FDB"/>
    <w:rsid w:val="00AB082C"/>
    <w:rsid w:val="00AC55AD"/>
    <w:rsid w:val="00AD46B6"/>
    <w:rsid w:val="00AE36A0"/>
    <w:rsid w:val="00AF49A2"/>
    <w:rsid w:val="00B02BFA"/>
    <w:rsid w:val="00B21E0D"/>
    <w:rsid w:val="00B2253C"/>
    <w:rsid w:val="00B23851"/>
    <w:rsid w:val="00B3058E"/>
    <w:rsid w:val="00B41392"/>
    <w:rsid w:val="00B41567"/>
    <w:rsid w:val="00B42649"/>
    <w:rsid w:val="00B42933"/>
    <w:rsid w:val="00B51185"/>
    <w:rsid w:val="00B61E10"/>
    <w:rsid w:val="00B67F79"/>
    <w:rsid w:val="00BC1F59"/>
    <w:rsid w:val="00BC7CFE"/>
    <w:rsid w:val="00BD6D07"/>
    <w:rsid w:val="00BE5485"/>
    <w:rsid w:val="00BE62D1"/>
    <w:rsid w:val="00C00B60"/>
    <w:rsid w:val="00C312D8"/>
    <w:rsid w:val="00C415AF"/>
    <w:rsid w:val="00CC4824"/>
    <w:rsid w:val="00CC6CD0"/>
    <w:rsid w:val="00CD25BF"/>
    <w:rsid w:val="00CE6E4D"/>
    <w:rsid w:val="00CF0996"/>
    <w:rsid w:val="00CF20DB"/>
    <w:rsid w:val="00D1214C"/>
    <w:rsid w:val="00D532DC"/>
    <w:rsid w:val="00D83F46"/>
    <w:rsid w:val="00DA2B8B"/>
    <w:rsid w:val="00DA6F3A"/>
    <w:rsid w:val="00DB4553"/>
    <w:rsid w:val="00DB50A9"/>
    <w:rsid w:val="00DC15F7"/>
    <w:rsid w:val="00DC7CD0"/>
    <w:rsid w:val="00DD578D"/>
    <w:rsid w:val="00DD705E"/>
    <w:rsid w:val="00DF0138"/>
    <w:rsid w:val="00E027B9"/>
    <w:rsid w:val="00E36B93"/>
    <w:rsid w:val="00E378C8"/>
    <w:rsid w:val="00E6138B"/>
    <w:rsid w:val="00E82015"/>
    <w:rsid w:val="00E8463A"/>
    <w:rsid w:val="00E93DDD"/>
    <w:rsid w:val="00ED591B"/>
    <w:rsid w:val="00EE470B"/>
    <w:rsid w:val="00EF5DB5"/>
    <w:rsid w:val="00F22B63"/>
    <w:rsid w:val="00F32D05"/>
    <w:rsid w:val="00F33022"/>
    <w:rsid w:val="00F46705"/>
    <w:rsid w:val="00F53503"/>
    <w:rsid w:val="00F71791"/>
    <w:rsid w:val="00FA22C7"/>
    <w:rsid w:val="00FB4749"/>
    <w:rsid w:val="00FC2707"/>
    <w:rsid w:val="00FC699D"/>
    <w:rsid w:val="00FE6843"/>
    <w:rsid w:val="00FF43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C74B4"/>
  <w15:chartTrackingRefBased/>
  <w15:docId w15:val="{71AC7482-659B-405A-89D1-4D98D92C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cs-CZ"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591B"/>
  </w:style>
  <w:style w:type="paragraph" w:styleId="Nadpis1">
    <w:name w:val="heading 1"/>
    <w:basedOn w:val="Normln"/>
    <w:next w:val="Normln"/>
    <w:link w:val="Nadpis1Char"/>
    <w:uiPriority w:val="9"/>
    <w:qFormat/>
    <w:rsid w:val="00ED591B"/>
    <w:pPr>
      <w:keepNext/>
      <w:keepLines/>
      <w:pBdr>
        <w:bottom w:val="single" w:sz="4" w:space="1" w:color="3494BA" w:themeColor="accent1"/>
      </w:pBdr>
      <w:spacing w:before="400" w:after="40" w:line="240" w:lineRule="auto"/>
      <w:outlineLvl w:val="0"/>
    </w:pPr>
    <w:rPr>
      <w:rFonts w:asciiTheme="majorHAnsi" w:eastAsiaTheme="majorEastAsia" w:hAnsiTheme="majorHAnsi" w:cstheme="majorBidi"/>
      <w:color w:val="276E8B" w:themeColor="accent1" w:themeShade="BF"/>
      <w:sz w:val="36"/>
      <w:szCs w:val="36"/>
    </w:rPr>
  </w:style>
  <w:style w:type="paragraph" w:styleId="Nadpis2">
    <w:name w:val="heading 2"/>
    <w:basedOn w:val="Normln"/>
    <w:next w:val="Normln"/>
    <w:link w:val="Nadpis2Char"/>
    <w:uiPriority w:val="9"/>
    <w:unhideWhenUsed/>
    <w:qFormat/>
    <w:rsid w:val="00ED591B"/>
    <w:pPr>
      <w:keepNext/>
      <w:keepLines/>
      <w:spacing w:before="160" w:after="0" w:line="240" w:lineRule="auto"/>
      <w:outlineLvl w:val="1"/>
    </w:pPr>
    <w:rPr>
      <w:rFonts w:asciiTheme="majorHAnsi" w:eastAsiaTheme="majorEastAsia" w:hAnsiTheme="majorHAnsi" w:cstheme="majorBidi"/>
      <w:color w:val="276E8B" w:themeColor="accent1" w:themeShade="BF"/>
      <w:sz w:val="28"/>
      <w:szCs w:val="28"/>
    </w:rPr>
  </w:style>
  <w:style w:type="paragraph" w:styleId="Nadpis3">
    <w:name w:val="heading 3"/>
    <w:basedOn w:val="Normln"/>
    <w:next w:val="Normln"/>
    <w:link w:val="Nadpis3Char"/>
    <w:uiPriority w:val="9"/>
    <w:semiHidden/>
    <w:unhideWhenUsed/>
    <w:qFormat/>
    <w:rsid w:val="00ED591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dpis4">
    <w:name w:val="heading 4"/>
    <w:basedOn w:val="Normln"/>
    <w:next w:val="Normln"/>
    <w:link w:val="Nadpis4Char"/>
    <w:uiPriority w:val="9"/>
    <w:semiHidden/>
    <w:unhideWhenUsed/>
    <w:qFormat/>
    <w:rsid w:val="00ED591B"/>
    <w:pPr>
      <w:keepNext/>
      <w:keepLines/>
      <w:spacing w:before="80" w:after="0"/>
      <w:outlineLvl w:val="3"/>
    </w:pPr>
    <w:rPr>
      <w:rFonts w:asciiTheme="majorHAnsi" w:eastAsiaTheme="majorEastAsia" w:hAnsiTheme="majorHAnsi" w:cstheme="majorBidi"/>
      <w:sz w:val="24"/>
      <w:szCs w:val="24"/>
    </w:rPr>
  </w:style>
  <w:style w:type="paragraph" w:styleId="Nadpis5">
    <w:name w:val="heading 5"/>
    <w:basedOn w:val="Normln"/>
    <w:next w:val="Normln"/>
    <w:link w:val="Nadpis5Char"/>
    <w:uiPriority w:val="9"/>
    <w:semiHidden/>
    <w:unhideWhenUsed/>
    <w:qFormat/>
    <w:rsid w:val="00ED591B"/>
    <w:pPr>
      <w:keepNext/>
      <w:keepLines/>
      <w:spacing w:before="80" w:after="0"/>
      <w:outlineLvl w:val="4"/>
    </w:pPr>
    <w:rPr>
      <w:rFonts w:asciiTheme="majorHAnsi" w:eastAsiaTheme="majorEastAsia" w:hAnsiTheme="majorHAnsi" w:cstheme="majorBidi"/>
      <w:i/>
      <w:iCs/>
      <w:sz w:val="22"/>
      <w:szCs w:val="22"/>
    </w:rPr>
  </w:style>
  <w:style w:type="paragraph" w:styleId="Nadpis6">
    <w:name w:val="heading 6"/>
    <w:basedOn w:val="Normln"/>
    <w:next w:val="Normln"/>
    <w:link w:val="Nadpis6Char"/>
    <w:uiPriority w:val="9"/>
    <w:semiHidden/>
    <w:unhideWhenUsed/>
    <w:qFormat/>
    <w:rsid w:val="00ED591B"/>
    <w:pPr>
      <w:keepNext/>
      <w:keepLines/>
      <w:spacing w:before="80" w:after="0"/>
      <w:outlineLvl w:val="5"/>
    </w:pPr>
    <w:rPr>
      <w:rFonts w:asciiTheme="majorHAnsi" w:eastAsiaTheme="majorEastAsia" w:hAnsiTheme="majorHAnsi" w:cstheme="majorBidi"/>
      <w:color w:val="595959" w:themeColor="text1" w:themeTint="A6"/>
    </w:rPr>
  </w:style>
  <w:style w:type="paragraph" w:styleId="Nadpis7">
    <w:name w:val="heading 7"/>
    <w:basedOn w:val="Normln"/>
    <w:next w:val="Normln"/>
    <w:link w:val="Nadpis7Char"/>
    <w:uiPriority w:val="9"/>
    <w:semiHidden/>
    <w:unhideWhenUsed/>
    <w:qFormat/>
    <w:rsid w:val="00ED591B"/>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dpis8">
    <w:name w:val="heading 8"/>
    <w:basedOn w:val="Normln"/>
    <w:next w:val="Normln"/>
    <w:link w:val="Nadpis8Char"/>
    <w:uiPriority w:val="9"/>
    <w:semiHidden/>
    <w:unhideWhenUsed/>
    <w:qFormat/>
    <w:rsid w:val="00ED591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dpis9">
    <w:name w:val="heading 9"/>
    <w:basedOn w:val="Normln"/>
    <w:next w:val="Normln"/>
    <w:link w:val="Nadpis9Char"/>
    <w:uiPriority w:val="9"/>
    <w:semiHidden/>
    <w:unhideWhenUsed/>
    <w:qFormat/>
    <w:rsid w:val="00ED591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DD578D"/>
    <w:pPr>
      <w:spacing w:after="0" w:line="240" w:lineRule="auto"/>
    </w:pPr>
    <w:rPr>
      <w:sz w:val="24"/>
      <w:szCs w:val="24"/>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D578D"/>
    <w:pPr>
      <w:ind w:left="720"/>
      <w:contextualSpacing/>
    </w:pPr>
  </w:style>
  <w:style w:type="character" w:customStyle="1" w:styleId="Nadpis1Char">
    <w:name w:val="Nadpis 1 Char"/>
    <w:basedOn w:val="Standardnpsmoodstavce"/>
    <w:link w:val="Nadpis1"/>
    <w:uiPriority w:val="9"/>
    <w:rsid w:val="00ED591B"/>
    <w:rPr>
      <w:rFonts w:asciiTheme="majorHAnsi" w:eastAsiaTheme="majorEastAsia" w:hAnsiTheme="majorHAnsi" w:cstheme="majorBidi"/>
      <w:color w:val="276E8B" w:themeColor="accent1" w:themeShade="BF"/>
      <w:sz w:val="36"/>
      <w:szCs w:val="36"/>
    </w:rPr>
  </w:style>
  <w:style w:type="character" w:styleId="Hypertextovodkaz">
    <w:name w:val="Hyperlink"/>
    <w:basedOn w:val="Standardnpsmoodstavce"/>
    <w:uiPriority w:val="99"/>
    <w:unhideWhenUsed/>
    <w:rsid w:val="00F53503"/>
    <w:rPr>
      <w:color w:val="0000FF"/>
      <w:u w:val="single"/>
    </w:rPr>
  </w:style>
  <w:style w:type="character" w:styleId="Siln">
    <w:name w:val="Strong"/>
    <w:basedOn w:val="Standardnpsmoodstavce"/>
    <w:uiPriority w:val="22"/>
    <w:qFormat/>
    <w:rsid w:val="00ED591B"/>
    <w:rPr>
      <w:b/>
      <w:bCs/>
    </w:rPr>
  </w:style>
  <w:style w:type="character" w:styleId="Zdraznn">
    <w:name w:val="Emphasis"/>
    <w:basedOn w:val="Standardnpsmoodstavce"/>
    <w:uiPriority w:val="20"/>
    <w:qFormat/>
    <w:rsid w:val="00ED591B"/>
    <w:rPr>
      <w:i/>
      <w:iCs/>
    </w:rPr>
  </w:style>
  <w:style w:type="character" w:customStyle="1" w:styleId="Nadpis2Char">
    <w:name w:val="Nadpis 2 Char"/>
    <w:basedOn w:val="Standardnpsmoodstavce"/>
    <w:link w:val="Nadpis2"/>
    <w:uiPriority w:val="9"/>
    <w:rsid w:val="00ED591B"/>
    <w:rPr>
      <w:rFonts w:asciiTheme="majorHAnsi" w:eastAsiaTheme="majorEastAsia" w:hAnsiTheme="majorHAnsi" w:cstheme="majorBidi"/>
      <w:color w:val="276E8B" w:themeColor="accent1" w:themeShade="BF"/>
      <w:sz w:val="28"/>
      <w:szCs w:val="28"/>
    </w:rPr>
  </w:style>
  <w:style w:type="character" w:customStyle="1" w:styleId="Nadpis3Char">
    <w:name w:val="Nadpis 3 Char"/>
    <w:basedOn w:val="Standardnpsmoodstavce"/>
    <w:link w:val="Nadpis3"/>
    <w:uiPriority w:val="9"/>
    <w:semiHidden/>
    <w:rsid w:val="00ED591B"/>
    <w:rPr>
      <w:rFonts w:asciiTheme="majorHAnsi" w:eastAsiaTheme="majorEastAsia" w:hAnsiTheme="majorHAnsi" w:cstheme="majorBidi"/>
      <w:color w:val="404040" w:themeColor="text1" w:themeTint="BF"/>
      <w:sz w:val="26"/>
      <w:szCs w:val="26"/>
    </w:rPr>
  </w:style>
  <w:style w:type="character" w:customStyle="1" w:styleId="Nadpis4Char">
    <w:name w:val="Nadpis 4 Char"/>
    <w:basedOn w:val="Standardnpsmoodstavce"/>
    <w:link w:val="Nadpis4"/>
    <w:uiPriority w:val="9"/>
    <w:semiHidden/>
    <w:rsid w:val="00ED591B"/>
    <w:rPr>
      <w:rFonts w:asciiTheme="majorHAnsi" w:eastAsiaTheme="majorEastAsia" w:hAnsiTheme="majorHAnsi" w:cstheme="majorBidi"/>
      <w:sz w:val="24"/>
      <w:szCs w:val="24"/>
    </w:rPr>
  </w:style>
  <w:style w:type="character" w:customStyle="1" w:styleId="Nadpis5Char">
    <w:name w:val="Nadpis 5 Char"/>
    <w:basedOn w:val="Standardnpsmoodstavce"/>
    <w:link w:val="Nadpis5"/>
    <w:uiPriority w:val="9"/>
    <w:semiHidden/>
    <w:rsid w:val="00ED591B"/>
    <w:rPr>
      <w:rFonts w:asciiTheme="majorHAnsi" w:eastAsiaTheme="majorEastAsia" w:hAnsiTheme="majorHAnsi" w:cstheme="majorBidi"/>
      <w:i/>
      <w:iCs/>
      <w:sz w:val="22"/>
      <w:szCs w:val="22"/>
    </w:rPr>
  </w:style>
  <w:style w:type="character" w:customStyle="1" w:styleId="Nadpis6Char">
    <w:name w:val="Nadpis 6 Char"/>
    <w:basedOn w:val="Standardnpsmoodstavce"/>
    <w:link w:val="Nadpis6"/>
    <w:uiPriority w:val="9"/>
    <w:semiHidden/>
    <w:rsid w:val="00ED591B"/>
    <w:rPr>
      <w:rFonts w:asciiTheme="majorHAnsi" w:eastAsiaTheme="majorEastAsia" w:hAnsiTheme="majorHAnsi" w:cstheme="majorBidi"/>
      <w:color w:val="595959" w:themeColor="text1" w:themeTint="A6"/>
    </w:rPr>
  </w:style>
  <w:style w:type="character" w:customStyle="1" w:styleId="Nadpis7Char">
    <w:name w:val="Nadpis 7 Char"/>
    <w:basedOn w:val="Standardnpsmoodstavce"/>
    <w:link w:val="Nadpis7"/>
    <w:uiPriority w:val="9"/>
    <w:semiHidden/>
    <w:rsid w:val="00ED591B"/>
    <w:rPr>
      <w:rFonts w:asciiTheme="majorHAnsi" w:eastAsiaTheme="majorEastAsia" w:hAnsiTheme="majorHAnsi" w:cstheme="majorBidi"/>
      <w:i/>
      <w:iCs/>
      <w:color w:val="595959" w:themeColor="text1" w:themeTint="A6"/>
    </w:rPr>
  </w:style>
  <w:style w:type="character" w:customStyle="1" w:styleId="Nadpis8Char">
    <w:name w:val="Nadpis 8 Char"/>
    <w:basedOn w:val="Standardnpsmoodstavce"/>
    <w:link w:val="Nadpis8"/>
    <w:uiPriority w:val="9"/>
    <w:semiHidden/>
    <w:rsid w:val="00ED591B"/>
    <w:rPr>
      <w:rFonts w:asciiTheme="majorHAnsi" w:eastAsiaTheme="majorEastAsia" w:hAnsiTheme="majorHAnsi" w:cstheme="majorBidi"/>
      <w:smallCaps/>
      <w:color w:val="595959" w:themeColor="text1" w:themeTint="A6"/>
    </w:rPr>
  </w:style>
  <w:style w:type="character" w:customStyle="1" w:styleId="Nadpis9Char">
    <w:name w:val="Nadpis 9 Char"/>
    <w:basedOn w:val="Standardnpsmoodstavce"/>
    <w:link w:val="Nadpis9"/>
    <w:uiPriority w:val="9"/>
    <w:semiHidden/>
    <w:rsid w:val="00ED591B"/>
    <w:rPr>
      <w:rFonts w:asciiTheme="majorHAnsi" w:eastAsiaTheme="majorEastAsia" w:hAnsiTheme="majorHAnsi" w:cstheme="majorBidi"/>
      <w:i/>
      <w:iCs/>
      <w:smallCaps/>
      <w:color w:val="595959" w:themeColor="text1" w:themeTint="A6"/>
    </w:rPr>
  </w:style>
  <w:style w:type="paragraph" w:styleId="Titulek">
    <w:name w:val="caption"/>
    <w:basedOn w:val="Normln"/>
    <w:next w:val="Normln"/>
    <w:uiPriority w:val="35"/>
    <w:semiHidden/>
    <w:unhideWhenUsed/>
    <w:qFormat/>
    <w:rsid w:val="00ED591B"/>
    <w:pPr>
      <w:spacing w:line="240" w:lineRule="auto"/>
    </w:pPr>
    <w:rPr>
      <w:b/>
      <w:bCs/>
      <w:color w:val="404040" w:themeColor="text1" w:themeTint="BF"/>
      <w:sz w:val="20"/>
      <w:szCs w:val="20"/>
    </w:rPr>
  </w:style>
  <w:style w:type="paragraph" w:styleId="Nzev">
    <w:name w:val="Title"/>
    <w:basedOn w:val="Normln"/>
    <w:next w:val="Normln"/>
    <w:link w:val="NzevChar"/>
    <w:uiPriority w:val="10"/>
    <w:qFormat/>
    <w:rsid w:val="00ED591B"/>
    <w:pPr>
      <w:spacing w:after="0" w:line="240" w:lineRule="auto"/>
      <w:contextualSpacing/>
    </w:pPr>
    <w:rPr>
      <w:rFonts w:asciiTheme="majorHAnsi" w:eastAsiaTheme="majorEastAsia" w:hAnsiTheme="majorHAnsi" w:cstheme="majorBidi"/>
      <w:color w:val="276E8B" w:themeColor="accent1" w:themeShade="BF"/>
      <w:spacing w:val="-7"/>
      <w:sz w:val="80"/>
      <w:szCs w:val="80"/>
    </w:rPr>
  </w:style>
  <w:style w:type="character" w:customStyle="1" w:styleId="NzevChar">
    <w:name w:val="Název Char"/>
    <w:basedOn w:val="Standardnpsmoodstavce"/>
    <w:link w:val="Nzev"/>
    <w:uiPriority w:val="10"/>
    <w:rsid w:val="00ED591B"/>
    <w:rPr>
      <w:rFonts w:asciiTheme="majorHAnsi" w:eastAsiaTheme="majorEastAsia" w:hAnsiTheme="majorHAnsi" w:cstheme="majorBidi"/>
      <w:color w:val="276E8B" w:themeColor="accent1" w:themeShade="BF"/>
      <w:spacing w:val="-7"/>
      <w:sz w:val="80"/>
      <w:szCs w:val="80"/>
    </w:rPr>
  </w:style>
  <w:style w:type="paragraph" w:styleId="Podnadpis">
    <w:name w:val="Subtitle"/>
    <w:basedOn w:val="Normln"/>
    <w:next w:val="Normln"/>
    <w:link w:val="PodnadpisChar"/>
    <w:uiPriority w:val="11"/>
    <w:qFormat/>
    <w:rsid w:val="00ED591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nadpisChar">
    <w:name w:val="Podnadpis Char"/>
    <w:basedOn w:val="Standardnpsmoodstavce"/>
    <w:link w:val="Podnadpis"/>
    <w:uiPriority w:val="11"/>
    <w:rsid w:val="00ED591B"/>
    <w:rPr>
      <w:rFonts w:asciiTheme="majorHAnsi" w:eastAsiaTheme="majorEastAsia" w:hAnsiTheme="majorHAnsi" w:cstheme="majorBidi"/>
      <w:color w:val="404040" w:themeColor="text1" w:themeTint="BF"/>
      <w:sz w:val="30"/>
      <w:szCs w:val="30"/>
    </w:rPr>
  </w:style>
  <w:style w:type="paragraph" w:styleId="Bezmezer">
    <w:name w:val="No Spacing"/>
    <w:uiPriority w:val="1"/>
    <w:qFormat/>
    <w:rsid w:val="00ED591B"/>
    <w:pPr>
      <w:spacing w:after="0" w:line="240" w:lineRule="auto"/>
    </w:pPr>
  </w:style>
  <w:style w:type="paragraph" w:styleId="Citt">
    <w:name w:val="Quote"/>
    <w:basedOn w:val="Normln"/>
    <w:next w:val="Normln"/>
    <w:link w:val="CittChar"/>
    <w:uiPriority w:val="29"/>
    <w:qFormat/>
    <w:rsid w:val="00ED591B"/>
    <w:pPr>
      <w:spacing w:before="240" w:after="240" w:line="252" w:lineRule="auto"/>
      <w:ind w:left="864" w:right="864"/>
      <w:jc w:val="center"/>
    </w:pPr>
    <w:rPr>
      <w:i/>
      <w:iCs/>
    </w:rPr>
  </w:style>
  <w:style w:type="character" w:customStyle="1" w:styleId="CittChar">
    <w:name w:val="Citát Char"/>
    <w:basedOn w:val="Standardnpsmoodstavce"/>
    <w:link w:val="Citt"/>
    <w:uiPriority w:val="29"/>
    <w:rsid w:val="00ED591B"/>
    <w:rPr>
      <w:i/>
      <w:iCs/>
    </w:rPr>
  </w:style>
  <w:style w:type="paragraph" w:styleId="Vrazncitt">
    <w:name w:val="Intense Quote"/>
    <w:basedOn w:val="Normln"/>
    <w:next w:val="Normln"/>
    <w:link w:val="VrazncittChar"/>
    <w:uiPriority w:val="30"/>
    <w:qFormat/>
    <w:rsid w:val="00ED591B"/>
    <w:pPr>
      <w:spacing w:before="100" w:beforeAutospacing="1" w:after="240"/>
      <w:ind w:left="864" w:right="864"/>
      <w:jc w:val="center"/>
    </w:pPr>
    <w:rPr>
      <w:rFonts w:asciiTheme="majorHAnsi" w:eastAsiaTheme="majorEastAsia" w:hAnsiTheme="majorHAnsi" w:cstheme="majorBidi"/>
      <w:color w:val="3494BA" w:themeColor="accent1"/>
      <w:sz w:val="28"/>
      <w:szCs w:val="28"/>
    </w:rPr>
  </w:style>
  <w:style w:type="character" w:customStyle="1" w:styleId="VrazncittChar">
    <w:name w:val="Výrazný citát Char"/>
    <w:basedOn w:val="Standardnpsmoodstavce"/>
    <w:link w:val="Vrazncitt"/>
    <w:uiPriority w:val="30"/>
    <w:rsid w:val="00ED591B"/>
    <w:rPr>
      <w:rFonts w:asciiTheme="majorHAnsi" w:eastAsiaTheme="majorEastAsia" w:hAnsiTheme="majorHAnsi" w:cstheme="majorBidi"/>
      <w:color w:val="3494BA" w:themeColor="accent1"/>
      <w:sz w:val="28"/>
      <w:szCs w:val="28"/>
    </w:rPr>
  </w:style>
  <w:style w:type="character" w:styleId="Zdraznnjemn">
    <w:name w:val="Subtle Emphasis"/>
    <w:basedOn w:val="Standardnpsmoodstavce"/>
    <w:uiPriority w:val="19"/>
    <w:qFormat/>
    <w:rsid w:val="00ED591B"/>
    <w:rPr>
      <w:i/>
      <w:iCs/>
      <w:color w:val="595959" w:themeColor="text1" w:themeTint="A6"/>
    </w:rPr>
  </w:style>
  <w:style w:type="character" w:styleId="Zdraznnintenzivn">
    <w:name w:val="Intense Emphasis"/>
    <w:basedOn w:val="Standardnpsmoodstavce"/>
    <w:uiPriority w:val="21"/>
    <w:qFormat/>
    <w:rsid w:val="00ED591B"/>
    <w:rPr>
      <w:b/>
      <w:bCs/>
      <w:i/>
      <w:iCs/>
    </w:rPr>
  </w:style>
  <w:style w:type="character" w:styleId="Odkazjemn">
    <w:name w:val="Subtle Reference"/>
    <w:basedOn w:val="Standardnpsmoodstavce"/>
    <w:uiPriority w:val="31"/>
    <w:qFormat/>
    <w:rsid w:val="00ED591B"/>
    <w:rPr>
      <w:smallCaps/>
      <w:color w:val="404040" w:themeColor="text1" w:themeTint="BF"/>
    </w:rPr>
  </w:style>
  <w:style w:type="character" w:styleId="Odkazintenzivn">
    <w:name w:val="Intense Reference"/>
    <w:basedOn w:val="Standardnpsmoodstavce"/>
    <w:uiPriority w:val="32"/>
    <w:qFormat/>
    <w:rsid w:val="00ED591B"/>
    <w:rPr>
      <w:b/>
      <w:bCs/>
      <w:smallCaps/>
      <w:u w:val="single"/>
    </w:rPr>
  </w:style>
  <w:style w:type="character" w:styleId="Nzevknihy">
    <w:name w:val="Book Title"/>
    <w:basedOn w:val="Standardnpsmoodstavce"/>
    <w:uiPriority w:val="33"/>
    <w:qFormat/>
    <w:rsid w:val="00ED591B"/>
    <w:rPr>
      <w:b/>
      <w:bCs/>
      <w:smallCaps/>
    </w:rPr>
  </w:style>
  <w:style w:type="paragraph" w:styleId="Nadpisobsahu">
    <w:name w:val="TOC Heading"/>
    <w:basedOn w:val="Nadpis1"/>
    <w:next w:val="Normln"/>
    <w:uiPriority w:val="39"/>
    <w:semiHidden/>
    <w:unhideWhenUsed/>
    <w:qFormat/>
    <w:rsid w:val="00ED591B"/>
    <w:pPr>
      <w:outlineLvl w:val="9"/>
    </w:pPr>
  </w:style>
  <w:style w:type="paragraph" w:styleId="Zhlav">
    <w:name w:val="header"/>
    <w:basedOn w:val="Normln"/>
    <w:link w:val="ZhlavChar"/>
    <w:uiPriority w:val="99"/>
    <w:unhideWhenUsed/>
    <w:rsid w:val="00AD46B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D46B6"/>
  </w:style>
  <w:style w:type="paragraph" w:styleId="Zpat">
    <w:name w:val="footer"/>
    <w:basedOn w:val="Normln"/>
    <w:link w:val="ZpatChar"/>
    <w:uiPriority w:val="99"/>
    <w:unhideWhenUsed/>
    <w:rsid w:val="00AD46B6"/>
    <w:pPr>
      <w:tabs>
        <w:tab w:val="center" w:pos="4536"/>
        <w:tab w:val="right" w:pos="9072"/>
      </w:tabs>
      <w:spacing w:after="0" w:line="240" w:lineRule="auto"/>
    </w:pPr>
  </w:style>
  <w:style w:type="character" w:customStyle="1" w:styleId="ZpatChar">
    <w:name w:val="Zápatí Char"/>
    <w:basedOn w:val="Standardnpsmoodstavce"/>
    <w:link w:val="Zpat"/>
    <w:uiPriority w:val="99"/>
    <w:rsid w:val="00AD46B6"/>
  </w:style>
  <w:style w:type="paragraph" w:styleId="Textbubliny">
    <w:name w:val="Balloon Text"/>
    <w:basedOn w:val="Normln"/>
    <w:link w:val="TextbublinyChar"/>
    <w:uiPriority w:val="99"/>
    <w:semiHidden/>
    <w:unhideWhenUsed/>
    <w:rsid w:val="00C312D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312D8"/>
    <w:rPr>
      <w:rFonts w:ascii="Segoe UI" w:hAnsi="Segoe UI" w:cs="Segoe UI"/>
      <w:sz w:val="18"/>
      <w:szCs w:val="18"/>
    </w:rPr>
  </w:style>
  <w:style w:type="character" w:styleId="Odkaznakoment">
    <w:name w:val="annotation reference"/>
    <w:basedOn w:val="Standardnpsmoodstavce"/>
    <w:uiPriority w:val="99"/>
    <w:semiHidden/>
    <w:unhideWhenUsed/>
    <w:rsid w:val="00C312D8"/>
    <w:rPr>
      <w:sz w:val="16"/>
      <w:szCs w:val="16"/>
    </w:rPr>
  </w:style>
  <w:style w:type="paragraph" w:styleId="Textkomente">
    <w:name w:val="annotation text"/>
    <w:basedOn w:val="Normln"/>
    <w:link w:val="TextkomenteChar"/>
    <w:uiPriority w:val="99"/>
    <w:semiHidden/>
    <w:unhideWhenUsed/>
    <w:rsid w:val="00C312D8"/>
    <w:pPr>
      <w:spacing w:line="240" w:lineRule="auto"/>
    </w:pPr>
    <w:rPr>
      <w:sz w:val="20"/>
      <w:szCs w:val="20"/>
    </w:rPr>
  </w:style>
  <w:style w:type="character" w:customStyle="1" w:styleId="TextkomenteChar">
    <w:name w:val="Text komentáře Char"/>
    <w:basedOn w:val="Standardnpsmoodstavce"/>
    <w:link w:val="Textkomente"/>
    <w:uiPriority w:val="99"/>
    <w:semiHidden/>
    <w:rsid w:val="00C312D8"/>
    <w:rPr>
      <w:sz w:val="20"/>
      <w:szCs w:val="20"/>
    </w:rPr>
  </w:style>
  <w:style w:type="paragraph" w:styleId="Pedmtkomente">
    <w:name w:val="annotation subject"/>
    <w:basedOn w:val="Textkomente"/>
    <w:next w:val="Textkomente"/>
    <w:link w:val="PedmtkomenteChar"/>
    <w:uiPriority w:val="99"/>
    <w:semiHidden/>
    <w:unhideWhenUsed/>
    <w:rsid w:val="00C312D8"/>
    <w:rPr>
      <w:b/>
      <w:bCs/>
    </w:rPr>
  </w:style>
  <w:style w:type="character" w:customStyle="1" w:styleId="PedmtkomenteChar">
    <w:name w:val="Předmět komentáře Char"/>
    <w:basedOn w:val="TextkomenteChar"/>
    <w:link w:val="Pedmtkomente"/>
    <w:uiPriority w:val="99"/>
    <w:semiHidden/>
    <w:rsid w:val="00C312D8"/>
    <w:rPr>
      <w:b/>
      <w:bCs/>
      <w:sz w:val="20"/>
      <w:szCs w:val="20"/>
    </w:rPr>
  </w:style>
  <w:style w:type="character" w:customStyle="1" w:styleId="UnresolvedMention">
    <w:name w:val="Unresolved Mention"/>
    <w:basedOn w:val="Standardnpsmoodstavce"/>
    <w:uiPriority w:val="99"/>
    <w:semiHidden/>
    <w:unhideWhenUsed/>
    <w:rsid w:val="00057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71007">
      <w:bodyDiv w:val="1"/>
      <w:marLeft w:val="0"/>
      <w:marRight w:val="0"/>
      <w:marTop w:val="0"/>
      <w:marBottom w:val="0"/>
      <w:divBdr>
        <w:top w:val="none" w:sz="0" w:space="0" w:color="auto"/>
        <w:left w:val="none" w:sz="0" w:space="0" w:color="auto"/>
        <w:bottom w:val="none" w:sz="0" w:space="0" w:color="auto"/>
        <w:right w:val="none" w:sz="0" w:space="0" w:color="auto"/>
      </w:divBdr>
    </w:div>
    <w:div w:id="1345788039">
      <w:bodyDiv w:val="1"/>
      <w:marLeft w:val="0"/>
      <w:marRight w:val="0"/>
      <w:marTop w:val="0"/>
      <w:marBottom w:val="0"/>
      <w:divBdr>
        <w:top w:val="none" w:sz="0" w:space="0" w:color="auto"/>
        <w:left w:val="none" w:sz="0" w:space="0" w:color="auto"/>
        <w:bottom w:val="none" w:sz="0" w:space="0" w:color="auto"/>
        <w:right w:val="none" w:sz="0" w:space="0" w:color="auto"/>
      </w:divBdr>
      <w:divsChild>
        <w:div w:id="1020199905">
          <w:marLeft w:val="0"/>
          <w:marRight w:val="0"/>
          <w:marTop w:val="0"/>
          <w:marBottom w:val="0"/>
          <w:divBdr>
            <w:top w:val="none" w:sz="0" w:space="0" w:color="auto"/>
            <w:left w:val="none" w:sz="0" w:space="0" w:color="auto"/>
            <w:bottom w:val="none" w:sz="0" w:space="0" w:color="auto"/>
            <w:right w:val="none" w:sz="0" w:space="0" w:color="auto"/>
          </w:divBdr>
          <w:divsChild>
            <w:div w:id="55707366">
              <w:marLeft w:val="0"/>
              <w:marRight w:val="0"/>
              <w:marTop w:val="0"/>
              <w:marBottom w:val="0"/>
              <w:divBdr>
                <w:top w:val="none" w:sz="0" w:space="0" w:color="auto"/>
                <w:left w:val="none" w:sz="0" w:space="0" w:color="auto"/>
                <w:bottom w:val="none" w:sz="0" w:space="0" w:color="auto"/>
                <w:right w:val="none" w:sz="0" w:space="0" w:color="auto"/>
              </w:divBdr>
              <w:divsChild>
                <w:div w:id="1167014105">
                  <w:marLeft w:val="0"/>
                  <w:marRight w:val="0"/>
                  <w:marTop w:val="0"/>
                  <w:marBottom w:val="0"/>
                  <w:divBdr>
                    <w:top w:val="none" w:sz="0" w:space="0" w:color="auto"/>
                    <w:left w:val="none" w:sz="0" w:space="0" w:color="auto"/>
                    <w:bottom w:val="none" w:sz="0" w:space="0" w:color="auto"/>
                    <w:right w:val="none" w:sz="0" w:space="0" w:color="auto"/>
                  </w:divBdr>
                  <w:divsChild>
                    <w:div w:id="829566637">
                      <w:marLeft w:val="0"/>
                      <w:marRight w:val="0"/>
                      <w:marTop w:val="0"/>
                      <w:marBottom w:val="0"/>
                      <w:divBdr>
                        <w:top w:val="none" w:sz="0" w:space="0" w:color="auto"/>
                        <w:left w:val="none" w:sz="0" w:space="0" w:color="auto"/>
                        <w:bottom w:val="none" w:sz="0" w:space="0" w:color="auto"/>
                        <w:right w:val="none" w:sz="0" w:space="0" w:color="auto"/>
                      </w:divBdr>
                      <w:divsChild>
                        <w:div w:id="1770083348">
                          <w:marLeft w:val="0"/>
                          <w:marRight w:val="0"/>
                          <w:marTop w:val="0"/>
                          <w:marBottom w:val="0"/>
                          <w:divBdr>
                            <w:top w:val="none" w:sz="0" w:space="0" w:color="auto"/>
                            <w:left w:val="none" w:sz="0" w:space="0" w:color="auto"/>
                            <w:bottom w:val="none" w:sz="0" w:space="0" w:color="auto"/>
                            <w:right w:val="none" w:sz="0" w:space="0" w:color="auto"/>
                          </w:divBdr>
                          <w:divsChild>
                            <w:div w:id="39987302">
                              <w:marLeft w:val="0"/>
                              <w:marRight w:val="300"/>
                              <w:marTop w:val="180"/>
                              <w:marBottom w:val="0"/>
                              <w:divBdr>
                                <w:top w:val="none" w:sz="0" w:space="0" w:color="auto"/>
                                <w:left w:val="none" w:sz="0" w:space="0" w:color="auto"/>
                                <w:bottom w:val="none" w:sz="0" w:space="0" w:color="auto"/>
                                <w:right w:val="none" w:sz="0" w:space="0" w:color="auto"/>
                              </w:divBdr>
                              <w:divsChild>
                                <w:div w:id="93181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477578">
          <w:marLeft w:val="0"/>
          <w:marRight w:val="0"/>
          <w:marTop w:val="0"/>
          <w:marBottom w:val="0"/>
          <w:divBdr>
            <w:top w:val="none" w:sz="0" w:space="0" w:color="auto"/>
            <w:left w:val="none" w:sz="0" w:space="0" w:color="auto"/>
            <w:bottom w:val="none" w:sz="0" w:space="0" w:color="auto"/>
            <w:right w:val="none" w:sz="0" w:space="0" w:color="auto"/>
          </w:divBdr>
          <w:divsChild>
            <w:div w:id="717776813">
              <w:marLeft w:val="0"/>
              <w:marRight w:val="0"/>
              <w:marTop w:val="0"/>
              <w:marBottom w:val="0"/>
              <w:divBdr>
                <w:top w:val="none" w:sz="0" w:space="0" w:color="auto"/>
                <w:left w:val="none" w:sz="0" w:space="0" w:color="auto"/>
                <w:bottom w:val="none" w:sz="0" w:space="0" w:color="auto"/>
                <w:right w:val="none" w:sz="0" w:space="0" w:color="auto"/>
              </w:divBdr>
              <w:divsChild>
                <w:div w:id="542981906">
                  <w:marLeft w:val="0"/>
                  <w:marRight w:val="0"/>
                  <w:marTop w:val="0"/>
                  <w:marBottom w:val="0"/>
                  <w:divBdr>
                    <w:top w:val="none" w:sz="0" w:space="0" w:color="auto"/>
                    <w:left w:val="none" w:sz="0" w:space="0" w:color="auto"/>
                    <w:bottom w:val="none" w:sz="0" w:space="0" w:color="auto"/>
                    <w:right w:val="none" w:sz="0" w:space="0" w:color="auto"/>
                  </w:divBdr>
                  <w:divsChild>
                    <w:div w:id="1365131523">
                      <w:marLeft w:val="0"/>
                      <w:marRight w:val="0"/>
                      <w:marTop w:val="0"/>
                      <w:marBottom w:val="0"/>
                      <w:divBdr>
                        <w:top w:val="none" w:sz="0" w:space="0" w:color="auto"/>
                        <w:left w:val="none" w:sz="0" w:space="0" w:color="auto"/>
                        <w:bottom w:val="none" w:sz="0" w:space="0" w:color="auto"/>
                        <w:right w:val="none" w:sz="0" w:space="0" w:color="auto"/>
                      </w:divBdr>
                      <w:divsChild>
                        <w:div w:id="14897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497447">
      <w:bodyDiv w:val="1"/>
      <w:marLeft w:val="0"/>
      <w:marRight w:val="0"/>
      <w:marTop w:val="0"/>
      <w:marBottom w:val="0"/>
      <w:divBdr>
        <w:top w:val="none" w:sz="0" w:space="0" w:color="auto"/>
        <w:left w:val="none" w:sz="0" w:space="0" w:color="auto"/>
        <w:bottom w:val="none" w:sz="0" w:space="0" w:color="auto"/>
        <w:right w:val="none" w:sz="0" w:space="0" w:color="auto"/>
      </w:divBdr>
    </w:div>
    <w:div w:id="1760976977">
      <w:bodyDiv w:val="1"/>
      <w:marLeft w:val="0"/>
      <w:marRight w:val="0"/>
      <w:marTop w:val="0"/>
      <w:marBottom w:val="0"/>
      <w:divBdr>
        <w:top w:val="none" w:sz="0" w:space="0" w:color="auto"/>
        <w:left w:val="none" w:sz="0" w:space="0" w:color="auto"/>
        <w:bottom w:val="none" w:sz="0" w:space="0" w:color="auto"/>
        <w:right w:val="none" w:sz="0" w:space="0" w:color="auto"/>
      </w:divBdr>
    </w:div>
    <w:div w:id="204440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oronavirus.mzcr.cz/en/covid-19-risk-score-for-czech-districts/" TargetMode="External"/><Relationship Id="rId18" Type="http://schemas.openxmlformats.org/officeDocument/2006/relationships/chart" Target="charts/chart5.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4.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yperlink" Target="https://koronavirus.mzcr.cz/en/current-measur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mzsfps01.mzcr.cz\Odbory\mez\__COVID-19\MZV%20souhrny\&#268;R%20situace\grafy.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mzsfps01.mzcr.cz\Odbory\mez\__COVID-19\MZV%20souhrny\&#268;R%20situace\grafy.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mzsfps01.mzcr.cz\Odbory\mez\__COVID-19\MZV%20souhrny\&#268;R%20situace\grafy.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mzsfps01.mzcr.cz\Odbory\mez\__COVID-19\MZV%20souhrny\&#268;R%20situace\grafy.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mzsfps01.mzcr.cz\Odbory\mez\__COVID-19\MZV%20souhrny\&#268;R%20situace\grafy.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mzsfps01.mzcr.cz\Odbory\mez\__COVID-19\MZV%20souhrny\&#268;R%20situace\grafy.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mzsfps01.mzcr.cz\Odbory\mez\__COVID-19\MZV%20souhrny\&#268;R%20situace\grafy.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Number</a:t>
            </a:r>
            <a:r>
              <a:rPr lang="cs-CZ" baseline="0"/>
              <a:t> of active cases</a:t>
            </a:r>
          </a:p>
        </c:rich>
      </c:tx>
      <c:layout>
        <c:manualLayout>
          <c:xMode val="edge"/>
          <c:yMode val="edge"/>
          <c:x val="0.34038887500173587"/>
          <c:y val="2.506873081542773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lineChart>
        <c:grouping val="standard"/>
        <c:varyColors val="0"/>
        <c:ser>
          <c:idx val="0"/>
          <c:order val="0"/>
          <c:tx>
            <c:strRef>
              <c:f>'Aktivní případy'!$B$1</c:f>
              <c:strCache>
                <c:ptCount val="1"/>
                <c:pt idx="0">
                  <c:v>Active cases</c:v>
                </c:pt>
              </c:strCache>
            </c:strRef>
          </c:tx>
          <c:spPr>
            <a:ln w="19050" cap="rnd">
              <a:solidFill>
                <a:schemeClr val="accent1"/>
              </a:solidFill>
              <a:round/>
            </a:ln>
            <a:effectLst/>
          </c:spPr>
          <c:marker>
            <c:symbol val="none"/>
          </c:marker>
          <c:cat>
            <c:numRef>
              <c:f>'Aktivní případy'!$A$2:$A$214</c:f>
              <c:numCache>
                <c:formatCode>m/d/yyyy</c:formatCode>
                <c:ptCount val="191"/>
                <c:pt idx="0">
                  <c:v>44132</c:v>
                </c:pt>
                <c:pt idx="1">
                  <c:v>44131</c:v>
                </c:pt>
                <c:pt idx="2">
                  <c:v>44130</c:v>
                </c:pt>
                <c:pt idx="3">
                  <c:v>44129</c:v>
                </c:pt>
                <c:pt idx="4">
                  <c:v>44128</c:v>
                </c:pt>
                <c:pt idx="5">
                  <c:v>44127</c:v>
                </c:pt>
                <c:pt idx="6">
                  <c:v>44126</c:v>
                </c:pt>
                <c:pt idx="7">
                  <c:v>44125</c:v>
                </c:pt>
                <c:pt idx="8">
                  <c:v>44124</c:v>
                </c:pt>
                <c:pt idx="9">
                  <c:v>44123</c:v>
                </c:pt>
                <c:pt idx="10">
                  <c:v>44122</c:v>
                </c:pt>
                <c:pt idx="11">
                  <c:v>44121</c:v>
                </c:pt>
                <c:pt idx="12">
                  <c:v>44120</c:v>
                </c:pt>
                <c:pt idx="13">
                  <c:v>44119</c:v>
                </c:pt>
                <c:pt idx="14">
                  <c:v>44118</c:v>
                </c:pt>
                <c:pt idx="15">
                  <c:v>44117</c:v>
                </c:pt>
                <c:pt idx="16">
                  <c:v>44116</c:v>
                </c:pt>
                <c:pt idx="17">
                  <c:v>44115</c:v>
                </c:pt>
                <c:pt idx="18">
                  <c:v>44114</c:v>
                </c:pt>
                <c:pt idx="19">
                  <c:v>44113</c:v>
                </c:pt>
                <c:pt idx="20">
                  <c:v>44112</c:v>
                </c:pt>
                <c:pt idx="21">
                  <c:v>44111</c:v>
                </c:pt>
                <c:pt idx="22">
                  <c:v>44110</c:v>
                </c:pt>
                <c:pt idx="23">
                  <c:v>44109</c:v>
                </c:pt>
                <c:pt idx="24">
                  <c:v>44108</c:v>
                </c:pt>
                <c:pt idx="25">
                  <c:v>44107</c:v>
                </c:pt>
                <c:pt idx="26">
                  <c:v>44106</c:v>
                </c:pt>
                <c:pt idx="27">
                  <c:v>44105</c:v>
                </c:pt>
                <c:pt idx="28">
                  <c:v>44104</c:v>
                </c:pt>
                <c:pt idx="29">
                  <c:v>44103</c:v>
                </c:pt>
                <c:pt idx="30">
                  <c:v>44102</c:v>
                </c:pt>
                <c:pt idx="31">
                  <c:v>44101</c:v>
                </c:pt>
                <c:pt idx="32">
                  <c:v>44100</c:v>
                </c:pt>
                <c:pt idx="33">
                  <c:v>44099</c:v>
                </c:pt>
                <c:pt idx="34">
                  <c:v>44098</c:v>
                </c:pt>
                <c:pt idx="35">
                  <c:v>44097</c:v>
                </c:pt>
                <c:pt idx="36">
                  <c:v>44096</c:v>
                </c:pt>
                <c:pt idx="37">
                  <c:v>44095</c:v>
                </c:pt>
                <c:pt idx="38">
                  <c:v>44094</c:v>
                </c:pt>
                <c:pt idx="39">
                  <c:v>44093</c:v>
                </c:pt>
                <c:pt idx="40">
                  <c:v>44092</c:v>
                </c:pt>
                <c:pt idx="41">
                  <c:v>44091</c:v>
                </c:pt>
                <c:pt idx="42">
                  <c:v>44090</c:v>
                </c:pt>
                <c:pt idx="43">
                  <c:v>44089</c:v>
                </c:pt>
                <c:pt idx="44">
                  <c:v>44088</c:v>
                </c:pt>
                <c:pt idx="45">
                  <c:v>44087</c:v>
                </c:pt>
                <c:pt idx="46">
                  <c:v>44086</c:v>
                </c:pt>
                <c:pt idx="47">
                  <c:v>44085</c:v>
                </c:pt>
                <c:pt idx="48">
                  <c:v>44084</c:v>
                </c:pt>
                <c:pt idx="49">
                  <c:v>44083</c:v>
                </c:pt>
                <c:pt idx="50">
                  <c:v>44082</c:v>
                </c:pt>
                <c:pt idx="51">
                  <c:v>44081</c:v>
                </c:pt>
                <c:pt idx="52">
                  <c:v>44080</c:v>
                </c:pt>
                <c:pt idx="53">
                  <c:v>44079</c:v>
                </c:pt>
                <c:pt idx="54">
                  <c:v>44078</c:v>
                </c:pt>
                <c:pt idx="55">
                  <c:v>44077</c:v>
                </c:pt>
                <c:pt idx="56">
                  <c:v>44076</c:v>
                </c:pt>
                <c:pt idx="57">
                  <c:v>44075</c:v>
                </c:pt>
                <c:pt idx="58">
                  <c:v>44074</c:v>
                </c:pt>
                <c:pt idx="59">
                  <c:v>44073</c:v>
                </c:pt>
                <c:pt idx="60">
                  <c:v>44072</c:v>
                </c:pt>
                <c:pt idx="61">
                  <c:v>44071</c:v>
                </c:pt>
                <c:pt idx="62">
                  <c:v>44070</c:v>
                </c:pt>
                <c:pt idx="63">
                  <c:v>44069</c:v>
                </c:pt>
                <c:pt idx="64">
                  <c:v>44068</c:v>
                </c:pt>
                <c:pt idx="65">
                  <c:v>44067</c:v>
                </c:pt>
                <c:pt idx="66">
                  <c:v>44066</c:v>
                </c:pt>
                <c:pt idx="67">
                  <c:v>44065</c:v>
                </c:pt>
                <c:pt idx="68">
                  <c:v>44064</c:v>
                </c:pt>
                <c:pt idx="69">
                  <c:v>44063</c:v>
                </c:pt>
                <c:pt idx="70">
                  <c:v>44062</c:v>
                </c:pt>
                <c:pt idx="71">
                  <c:v>44061</c:v>
                </c:pt>
                <c:pt idx="72">
                  <c:v>44060</c:v>
                </c:pt>
                <c:pt idx="73">
                  <c:v>44059</c:v>
                </c:pt>
                <c:pt idx="74">
                  <c:v>44058</c:v>
                </c:pt>
                <c:pt idx="75">
                  <c:v>44057</c:v>
                </c:pt>
                <c:pt idx="76">
                  <c:v>44056</c:v>
                </c:pt>
                <c:pt idx="77">
                  <c:v>44055</c:v>
                </c:pt>
                <c:pt idx="78">
                  <c:v>44054</c:v>
                </c:pt>
                <c:pt idx="79">
                  <c:v>44053</c:v>
                </c:pt>
                <c:pt idx="80">
                  <c:v>44052</c:v>
                </c:pt>
                <c:pt idx="81">
                  <c:v>44051</c:v>
                </c:pt>
                <c:pt idx="82">
                  <c:v>44050</c:v>
                </c:pt>
                <c:pt idx="83">
                  <c:v>44049</c:v>
                </c:pt>
                <c:pt idx="84">
                  <c:v>44048</c:v>
                </c:pt>
                <c:pt idx="85">
                  <c:v>44047</c:v>
                </c:pt>
                <c:pt idx="86">
                  <c:v>44046</c:v>
                </c:pt>
                <c:pt idx="87">
                  <c:v>44045</c:v>
                </c:pt>
                <c:pt idx="88">
                  <c:v>44044</c:v>
                </c:pt>
                <c:pt idx="89">
                  <c:v>44043</c:v>
                </c:pt>
                <c:pt idx="90">
                  <c:v>44042</c:v>
                </c:pt>
                <c:pt idx="91">
                  <c:v>44041</c:v>
                </c:pt>
                <c:pt idx="92">
                  <c:v>44040</c:v>
                </c:pt>
                <c:pt idx="93">
                  <c:v>44039</c:v>
                </c:pt>
                <c:pt idx="94">
                  <c:v>44038</c:v>
                </c:pt>
                <c:pt idx="95">
                  <c:v>44037</c:v>
                </c:pt>
                <c:pt idx="96">
                  <c:v>44036</c:v>
                </c:pt>
                <c:pt idx="97">
                  <c:v>44035</c:v>
                </c:pt>
                <c:pt idx="98">
                  <c:v>44034</c:v>
                </c:pt>
                <c:pt idx="99">
                  <c:v>44033</c:v>
                </c:pt>
                <c:pt idx="100">
                  <c:v>44032</c:v>
                </c:pt>
                <c:pt idx="101">
                  <c:v>44031</c:v>
                </c:pt>
                <c:pt idx="102">
                  <c:v>44030</c:v>
                </c:pt>
                <c:pt idx="103">
                  <c:v>44029</c:v>
                </c:pt>
                <c:pt idx="104">
                  <c:v>44028</c:v>
                </c:pt>
                <c:pt idx="105">
                  <c:v>44027</c:v>
                </c:pt>
                <c:pt idx="106">
                  <c:v>44026</c:v>
                </c:pt>
                <c:pt idx="107">
                  <c:v>44025</c:v>
                </c:pt>
                <c:pt idx="108">
                  <c:v>44024</c:v>
                </c:pt>
                <c:pt idx="109">
                  <c:v>44023</c:v>
                </c:pt>
                <c:pt idx="110">
                  <c:v>44022</c:v>
                </c:pt>
                <c:pt idx="111">
                  <c:v>44021</c:v>
                </c:pt>
                <c:pt idx="112">
                  <c:v>44020</c:v>
                </c:pt>
                <c:pt idx="113">
                  <c:v>44019</c:v>
                </c:pt>
                <c:pt idx="114">
                  <c:v>44018</c:v>
                </c:pt>
                <c:pt idx="115">
                  <c:v>44017</c:v>
                </c:pt>
                <c:pt idx="116">
                  <c:v>44016</c:v>
                </c:pt>
                <c:pt idx="117">
                  <c:v>44015</c:v>
                </c:pt>
                <c:pt idx="118">
                  <c:v>44014</c:v>
                </c:pt>
                <c:pt idx="119">
                  <c:v>44013</c:v>
                </c:pt>
                <c:pt idx="120">
                  <c:v>44012</c:v>
                </c:pt>
                <c:pt idx="121">
                  <c:v>44011</c:v>
                </c:pt>
                <c:pt idx="122">
                  <c:v>44010</c:v>
                </c:pt>
                <c:pt idx="123">
                  <c:v>44009</c:v>
                </c:pt>
                <c:pt idx="124">
                  <c:v>44008</c:v>
                </c:pt>
                <c:pt idx="125">
                  <c:v>44007</c:v>
                </c:pt>
                <c:pt idx="126">
                  <c:v>44006</c:v>
                </c:pt>
                <c:pt idx="127">
                  <c:v>44005</c:v>
                </c:pt>
                <c:pt idx="128">
                  <c:v>44004</c:v>
                </c:pt>
                <c:pt idx="129">
                  <c:v>44003</c:v>
                </c:pt>
                <c:pt idx="130">
                  <c:v>44002</c:v>
                </c:pt>
                <c:pt idx="131">
                  <c:v>44001</c:v>
                </c:pt>
                <c:pt idx="132">
                  <c:v>44000</c:v>
                </c:pt>
                <c:pt idx="133">
                  <c:v>43999</c:v>
                </c:pt>
                <c:pt idx="134">
                  <c:v>43998</c:v>
                </c:pt>
                <c:pt idx="135">
                  <c:v>43997</c:v>
                </c:pt>
                <c:pt idx="136">
                  <c:v>43996</c:v>
                </c:pt>
                <c:pt idx="137">
                  <c:v>43995</c:v>
                </c:pt>
                <c:pt idx="138">
                  <c:v>43994</c:v>
                </c:pt>
                <c:pt idx="139">
                  <c:v>43993</c:v>
                </c:pt>
                <c:pt idx="140">
                  <c:v>43992</c:v>
                </c:pt>
                <c:pt idx="141">
                  <c:v>43991</c:v>
                </c:pt>
                <c:pt idx="142">
                  <c:v>43990</c:v>
                </c:pt>
                <c:pt idx="143">
                  <c:v>43989</c:v>
                </c:pt>
                <c:pt idx="144">
                  <c:v>43988</c:v>
                </c:pt>
                <c:pt idx="145">
                  <c:v>43987</c:v>
                </c:pt>
                <c:pt idx="146">
                  <c:v>43986</c:v>
                </c:pt>
                <c:pt idx="147">
                  <c:v>43985</c:v>
                </c:pt>
                <c:pt idx="148">
                  <c:v>43984</c:v>
                </c:pt>
                <c:pt idx="149">
                  <c:v>43983</c:v>
                </c:pt>
                <c:pt idx="150">
                  <c:v>43982</c:v>
                </c:pt>
                <c:pt idx="151">
                  <c:v>43981</c:v>
                </c:pt>
                <c:pt idx="152">
                  <c:v>43980</c:v>
                </c:pt>
                <c:pt idx="153">
                  <c:v>43979</c:v>
                </c:pt>
                <c:pt idx="154">
                  <c:v>43978</c:v>
                </c:pt>
                <c:pt idx="155">
                  <c:v>43977</c:v>
                </c:pt>
                <c:pt idx="156">
                  <c:v>43976</c:v>
                </c:pt>
                <c:pt idx="157">
                  <c:v>43975</c:v>
                </c:pt>
                <c:pt idx="158">
                  <c:v>43974</c:v>
                </c:pt>
                <c:pt idx="159">
                  <c:v>43973</c:v>
                </c:pt>
                <c:pt idx="160">
                  <c:v>43972</c:v>
                </c:pt>
                <c:pt idx="161">
                  <c:v>43971</c:v>
                </c:pt>
                <c:pt idx="162">
                  <c:v>43970</c:v>
                </c:pt>
                <c:pt idx="163">
                  <c:v>43969</c:v>
                </c:pt>
                <c:pt idx="164">
                  <c:v>43968</c:v>
                </c:pt>
                <c:pt idx="165">
                  <c:v>43967</c:v>
                </c:pt>
                <c:pt idx="166">
                  <c:v>43966</c:v>
                </c:pt>
                <c:pt idx="167">
                  <c:v>43965</c:v>
                </c:pt>
                <c:pt idx="168">
                  <c:v>43964</c:v>
                </c:pt>
                <c:pt idx="169">
                  <c:v>43963</c:v>
                </c:pt>
                <c:pt idx="170">
                  <c:v>43962</c:v>
                </c:pt>
                <c:pt idx="171">
                  <c:v>43961</c:v>
                </c:pt>
                <c:pt idx="172">
                  <c:v>43960</c:v>
                </c:pt>
                <c:pt idx="173">
                  <c:v>43959</c:v>
                </c:pt>
                <c:pt idx="174">
                  <c:v>43958</c:v>
                </c:pt>
                <c:pt idx="175">
                  <c:v>43957</c:v>
                </c:pt>
                <c:pt idx="176">
                  <c:v>43956</c:v>
                </c:pt>
                <c:pt idx="177">
                  <c:v>43955</c:v>
                </c:pt>
                <c:pt idx="178">
                  <c:v>43954</c:v>
                </c:pt>
                <c:pt idx="179">
                  <c:v>43953</c:v>
                </c:pt>
                <c:pt idx="180">
                  <c:v>43952</c:v>
                </c:pt>
                <c:pt idx="181">
                  <c:v>43951</c:v>
                </c:pt>
                <c:pt idx="182">
                  <c:v>43950</c:v>
                </c:pt>
                <c:pt idx="183">
                  <c:v>43949</c:v>
                </c:pt>
                <c:pt idx="184">
                  <c:v>43948</c:v>
                </c:pt>
                <c:pt idx="185">
                  <c:v>43947</c:v>
                </c:pt>
                <c:pt idx="186">
                  <c:v>43946</c:v>
                </c:pt>
                <c:pt idx="187">
                  <c:v>43945</c:v>
                </c:pt>
                <c:pt idx="188">
                  <c:v>43944</c:v>
                </c:pt>
                <c:pt idx="189">
                  <c:v>43943</c:v>
                </c:pt>
                <c:pt idx="190">
                  <c:v>43942</c:v>
                </c:pt>
              </c:numCache>
            </c:numRef>
          </c:cat>
          <c:val>
            <c:numRef>
              <c:f>'Aktivní případy'!$B$2:$B$214</c:f>
              <c:numCache>
                <c:formatCode>General</c:formatCode>
                <c:ptCount val="191"/>
                <c:pt idx="0">
                  <c:v>174965</c:v>
                </c:pt>
                <c:pt idx="1">
                  <c:v>162140</c:v>
                </c:pt>
                <c:pt idx="2">
                  <c:v>146834</c:v>
                </c:pt>
                <c:pt idx="3">
                  <c:v>137213</c:v>
                </c:pt>
                <c:pt idx="4">
                  <c:v>130421</c:v>
                </c:pt>
                <c:pt idx="5">
                  <c:v>124567</c:v>
                </c:pt>
                <c:pt idx="6">
                  <c:v>116068</c:v>
                </c:pt>
                <c:pt idx="7">
                  <c:v>105594</c:v>
                </c:pt>
                <c:pt idx="8">
                  <c:v>93600</c:v>
                </c:pt>
                <c:pt idx="9">
                  <c:v>85567</c:v>
                </c:pt>
                <c:pt idx="10">
                  <c:v>82685</c:v>
                </c:pt>
                <c:pt idx="11">
                  <c:v>82255</c:v>
                </c:pt>
                <c:pt idx="12">
                  <c:v>77717</c:v>
                </c:pt>
                <c:pt idx="13">
                  <c:v>71125</c:v>
                </c:pt>
                <c:pt idx="14">
                  <c:v>64560</c:v>
                </c:pt>
                <c:pt idx="15">
                  <c:v>56701</c:v>
                </c:pt>
                <c:pt idx="16">
                  <c:v>50780</c:v>
                </c:pt>
                <c:pt idx="17">
                  <c:v>50089</c:v>
                </c:pt>
                <c:pt idx="18">
                  <c:v>49846</c:v>
                </c:pt>
                <c:pt idx="19">
                  <c:v>47771</c:v>
                </c:pt>
                <c:pt idx="20">
                  <c:v>41289</c:v>
                </c:pt>
                <c:pt idx="21">
                  <c:v>37142</c:v>
                </c:pt>
                <c:pt idx="22">
                  <c:v>33083</c:v>
                </c:pt>
                <c:pt idx="23">
                  <c:v>30388</c:v>
                </c:pt>
                <c:pt idx="24">
                  <c:v>29954</c:v>
                </c:pt>
                <c:pt idx="25">
                  <c:v>30139</c:v>
                </c:pt>
                <c:pt idx="26">
                  <c:v>29511</c:v>
                </c:pt>
                <c:pt idx="27">
                  <c:v>27853</c:v>
                </c:pt>
                <c:pt idx="28">
                  <c:v>26078</c:v>
                </c:pt>
                <c:pt idx="29">
                  <c:v>24999</c:v>
                </c:pt>
                <c:pt idx="30">
                  <c:v>24560</c:v>
                </c:pt>
                <c:pt idx="31">
                  <c:v>25037</c:v>
                </c:pt>
                <c:pt idx="32">
                  <c:v>25592</c:v>
                </c:pt>
                <c:pt idx="33">
                  <c:v>25091</c:v>
                </c:pt>
                <c:pt idx="34">
                  <c:v>23921</c:v>
                </c:pt>
                <c:pt idx="35">
                  <c:v>22356</c:v>
                </c:pt>
                <c:pt idx="36">
                  <c:v>20760</c:v>
                </c:pt>
                <c:pt idx="37">
                  <c:v>19264</c:v>
                </c:pt>
                <c:pt idx="38">
                  <c:v>19253</c:v>
                </c:pt>
                <c:pt idx="39">
                  <c:v>19367</c:v>
                </c:pt>
                <c:pt idx="40">
                  <c:v>18291</c:v>
                </c:pt>
                <c:pt idx="41">
                  <c:v>17148</c:v>
                </c:pt>
                <c:pt idx="42">
                  <c:v>14840</c:v>
                </c:pt>
                <c:pt idx="43">
                  <c:v>13029</c:v>
                </c:pt>
                <c:pt idx="44">
                  <c:v>11911</c:v>
                </c:pt>
                <c:pt idx="45">
                  <c:v>11811</c:v>
                </c:pt>
                <c:pt idx="46">
                  <c:v>11687</c:v>
                </c:pt>
                <c:pt idx="47">
                  <c:v>10829</c:v>
                </c:pt>
                <c:pt idx="48">
                  <c:v>10220</c:v>
                </c:pt>
                <c:pt idx="49">
                  <c:v>9359</c:v>
                </c:pt>
                <c:pt idx="50">
                  <c:v>8580</c:v>
                </c:pt>
                <c:pt idx="51">
                  <c:v>7737</c:v>
                </c:pt>
                <c:pt idx="52">
                  <c:v>7562</c:v>
                </c:pt>
                <c:pt idx="53">
                  <c:v>7266</c:v>
                </c:pt>
                <c:pt idx="54">
                  <c:v>6916</c:v>
                </c:pt>
                <c:pt idx="55">
                  <c:v>6438</c:v>
                </c:pt>
                <c:pt idx="56">
                  <c:v>6104</c:v>
                </c:pt>
                <c:pt idx="57">
                  <c:v>5761</c:v>
                </c:pt>
                <c:pt idx="58">
                  <c:v>5538</c:v>
                </c:pt>
                <c:pt idx="59">
                  <c:v>5587</c:v>
                </c:pt>
                <c:pt idx="60">
                  <c:v>5400</c:v>
                </c:pt>
                <c:pt idx="61">
                  <c:v>5201</c:v>
                </c:pt>
                <c:pt idx="62">
                  <c:v>4967</c:v>
                </c:pt>
                <c:pt idx="63">
                  <c:v>4925</c:v>
                </c:pt>
                <c:pt idx="64">
                  <c:v>4795</c:v>
                </c:pt>
                <c:pt idx="65">
                  <c:v>4694</c:v>
                </c:pt>
                <c:pt idx="66">
                  <c:v>4706</c:v>
                </c:pt>
                <c:pt idx="67">
                  <c:v>4655</c:v>
                </c:pt>
                <c:pt idx="68">
                  <c:v>4535</c:v>
                </c:pt>
                <c:pt idx="69">
                  <c:v>4279</c:v>
                </c:pt>
                <c:pt idx="70">
                  <c:v>4262</c:v>
                </c:pt>
                <c:pt idx="71">
                  <c:v>4213</c:v>
                </c:pt>
                <c:pt idx="72">
                  <c:v>4195</c:v>
                </c:pt>
                <c:pt idx="73">
                  <c:v>4276</c:v>
                </c:pt>
                <c:pt idx="74">
                  <c:v>4230</c:v>
                </c:pt>
                <c:pt idx="75">
                  <c:v>4136</c:v>
                </c:pt>
                <c:pt idx="76">
                  <c:v>4075</c:v>
                </c:pt>
                <c:pt idx="77">
                  <c:v>3960</c:v>
                </c:pt>
                <c:pt idx="78">
                  <c:v>3894</c:v>
                </c:pt>
                <c:pt idx="79">
                  <c:v>3854</c:v>
                </c:pt>
                <c:pt idx="80">
                  <c:v>4005</c:v>
                </c:pt>
                <c:pt idx="81">
                  <c:v>3940</c:v>
                </c:pt>
                <c:pt idx="82">
                  <c:v>3879</c:v>
                </c:pt>
                <c:pt idx="83">
                  <c:v>3807</c:v>
                </c:pt>
                <c:pt idx="84">
                  <c:v>3809</c:v>
                </c:pt>
                <c:pt idx="85">
                  <c:v>3753</c:v>
                </c:pt>
                <c:pt idx="86">
                  <c:v>3682</c:v>
                </c:pt>
                <c:pt idx="87">
                  <c:v>3686</c:v>
                </c:pt>
                <c:pt idx="88">
                  <c:v>3672</c:v>
                </c:pt>
                <c:pt idx="89">
                  <c:v>3622</c:v>
                </c:pt>
                <c:pt idx="90">
                  <c:v>3569</c:v>
                </c:pt>
                <c:pt idx="91">
                  <c:v>3460</c:v>
                </c:pt>
                <c:pt idx="92">
                  <c:v>3303</c:v>
                </c:pt>
                <c:pt idx="93">
                  <c:v>3134</c:v>
                </c:pt>
                <c:pt idx="94">
                  <c:v>3061</c:v>
                </c:pt>
                <c:pt idx="95">
                  <c:v>3002</c:v>
                </c:pt>
                <c:pt idx="96">
                  <c:v>2929</c:v>
                </c:pt>
                <c:pt idx="97">
                  <c:v>2728</c:v>
                </c:pt>
                <c:pt idx="98">
                  <c:v>2583</c:v>
                </c:pt>
                <c:pt idx="99">
                  <c:v>2442</c:v>
                </c:pt>
                <c:pt idx="100">
                  <c:v>2342</c:v>
                </c:pt>
                <c:pt idx="101">
                  <c:v>2286</c:v>
                </c:pt>
                <c:pt idx="102">
                  <c:v>2242</c:v>
                </c:pt>
                <c:pt idx="103">
                  <c:v>2201</c:v>
                </c:pt>
                <c:pt idx="104">
                  <c:v>2250</c:v>
                </c:pt>
                <c:pt idx="105">
                  <c:v>2243</c:v>
                </c:pt>
                <c:pt idx="106">
                  <c:v>2220</c:v>
                </c:pt>
                <c:pt idx="107">
                  <c:v>2274</c:v>
                </c:pt>
                <c:pt idx="108">
                  <c:v>2476</c:v>
                </c:pt>
                <c:pt idx="109">
                  <c:v>2592</c:v>
                </c:pt>
                <c:pt idx="110">
                  <c:v>2677</c:v>
                </c:pt>
                <c:pt idx="111">
                  <c:v>2681</c:v>
                </c:pt>
                <c:pt idx="112">
                  <c:v>2708</c:v>
                </c:pt>
                <c:pt idx="113">
                  <c:v>2815</c:v>
                </c:pt>
                <c:pt idx="114">
                  <c:v>2797</c:v>
                </c:pt>
                <c:pt idx="115">
                  <c:v>2784</c:v>
                </c:pt>
                <c:pt idx="116">
                  <c:v>2737</c:v>
                </c:pt>
                <c:pt idx="117">
                  <c:v>2660</c:v>
                </c:pt>
                <c:pt idx="118">
                  <c:v>2605</c:v>
                </c:pt>
                <c:pt idx="119">
                  <c:v>2563</c:v>
                </c:pt>
                <c:pt idx="120">
                  <c:v>2592</c:v>
                </c:pt>
                <c:pt idx="121">
                  <c:v>2501</c:v>
                </c:pt>
                <c:pt idx="122">
                  <c:v>2351</c:v>
                </c:pt>
                <c:pt idx="123">
                  <c:v>2063</c:v>
                </c:pt>
                <c:pt idx="124">
                  <c:v>1824</c:v>
                </c:pt>
                <c:pt idx="125">
                  <c:v>1732</c:v>
                </c:pt>
                <c:pt idx="126">
                  <c:v>1721</c:v>
                </c:pt>
                <c:pt idx="127">
                  <c:v>1676</c:v>
                </c:pt>
                <c:pt idx="128">
                  <c:v>1638</c:v>
                </c:pt>
                <c:pt idx="129">
                  <c:v>1630</c:v>
                </c:pt>
                <c:pt idx="130">
                  <c:v>1598</c:v>
                </c:pt>
                <c:pt idx="131">
                  <c:v>1571</c:v>
                </c:pt>
                <c:pt idx="132">
                  <c:v>1499</c:v>
                </c:pt>
                <c:pt idx="133">
                  <c:v>1433</c:v>
                </c:pt>
                <c:pt idx="134">
                  <c:v>1438</c:v>
                </c:pt>
                <c:pt idx="135">
                  <c:v>1445</c:v>
                </c:pt>
                <c:pt idx="136">
                  <c:v>1446</c:v>
                </c:pt>
                <c:pt idx="137">
                  <c:v>1425</c:v>
                </c:pt>
                <c:pt idx="138">
                  <c:v>1392</c:v>
                </c:pt>
                <c:pt idx="139">
                  <c:v>1396</c:v>
                </c:pt>
                <c:pt idx="140">
                  <c:v>1376</c:v>
                </c:pt>
                <c:pt idx="141">
                  <c:v>1376</c:v>
                </c:pt>
                <c:pt idx="142">
                  <c:v>1358</c:v>
                </c:pt>
                <c:pt idx="143">
                  <c:v>1339</c:v>
                </c:pt>
                <c:pt idx="144">
                  <c:v>1300</c:v>
                </c:pt>
                <c:pt idx="145">
                  <c:v>1282</c:v>
                </c:pt>
                <c:pt idx="146">
                  <c:v>1313</c:v>
                </c:pt>
                <c:pt idx="147">
                  <c:v>1311</c:v>
                </c:pt>
                <c:pt idx="148">
                  <c:v>1314</c:v>
                </c:pt>
                <c:pt idx="149">
                  <c:v>1323</c:v>
                </c:pt>
                <c:pt idx="150">
                  <c:v>1363</c:v>
                </c:pt>
                <c:pt idx="151">
                  <c:v>1344</c:v>
                </c:pt>
                <c:pt idx="152">
                  <c:v>1347</c:v>
                </c:pt>
                <c:pt idx="153">
                  <c:v>1353</c:v>
                </c:pt>
                <c:pt idx="154">
                  <c:v>1347</c:v>
                </c:pt>
                <c:pt idx="155">
                  <c:v>1391</c:v>
                </c:pt>
                <c:pt idx="156">
                  <c:v>1418</c:v>
                </c:pt>
                <c:pt idx="157">
                  <c:v>1457</c:v>
                </c:pt>
                <c:pt idx="158">
                  <c:v>1423</c:v>
                </c:pt>
                <c:pt idx="159">
                  <c:v>1386</c:v>
                </c:pt>
                <c:pt idx="160">
                  <c:v>1389</c:v>
                </c:pt>
                <c:pt idx="161">
                  <c:v>1447</c:v>
                </c:pt>
                <c:pt idx="162">
                  <c:v>1465</c:v>
                </c:pt>
                <c:pt idx="163">
                  <c:v>1458</c:v>
                </c:pt>
                <c:pt idx="164">
                  <c:v>1440</c:v>
                </c:pt>
                <c:pt idx="165">
                  <c:v>1470</c:v>
                </c:pt>
                <c:pt idx="166">
                  <c:v>1463</c:v>
                </c:pt>
                <c:pt idx="167">
                  <c:v>1490</c:v>
                </c:pt>
                <c:pt idx="168">
                  <c:v>1506</c:v>
                </c:pt>
                <c:pt idx="169">
                  <c:v>1597</c:v>
                </c:pt>
                <c:pt idx="170">
                  <c:v>1645</c:v>
                </c:pt>
                <c:pt idx="171">
                  <c:v>1723</c:v>
                </c:pt>
                <c:pt idx="172">
                  <c:v>1750</c:v>
                </c:pt>
                <c:pt idx="173">
                  <c:v>1808</c:v>
                </c:pt>
                <c:pt idx="174">
                  <c:v>1837</c:v>
                </c:pt>
                <c:pt idx="175">
                  <c:v>1952</c:v>
                </c:pt>
                <c:pt idx="176">
                  <c:v>2055</c:v>
                </c:pt>
                <c:pt idx="177">
                  <c:v>2153</c:v>
                </c:pt>
                <c:pt idx="178">
                  <c:v>2284</c:v>
                </c:pt>
                <c:pt idx="179">
                  <c:v>2388</c:v>
                </c:pt>
                <c:pt idx="180">
                  <c:v>2466</c:v>
                </c:pt>
                <c:pt idx="181">
                  <c:v>2544</c:v>
                </c:pt>
                <c:pt idx="182">
                  <c:v>2650</c:v>
                </c:pt>
                <c:pt idx="183">
                  <c:v>2770</c:v>
                </c:pt>
                <c:pt idx="184">
                  <c:v>2879</c:v>
                </c:pt>
                <c:pt idx="185">
                  <c:v>3037</c:v>
                </c:pt>
                <c:pt idx="186">
                  <c:v>3067</c:v>
                </c:pt>
                <c:pt idx="187">
                  <c:v>3139</c:v>
                </c:pt>
                <c:pt idx="188">
                  <c:v>3322</c:v>
                </c:pt>
                <c:pt idx="189">
                  <c:v>3509</c:v>
                </c:pt>
                <c:pt idx="190">
                  <c:v>3714</c:v>
                </c:pt>
              </c:numCache>
            </c:numRef>
          </c:val>
          <c:smooth val="0"/>
          <c:extLst>
            <c:ext xmlns:c16="http://schemas.microsoft.com/office/drawing/2014/chart" uri="{C3380CC4-5D6E-409C-BE32-E72D297353CC}">
              <c16:uniqueId val="{00000000-C40D-4537-BCF3-F0A449832F37}"/>
            </c:ext>
          </c:extLst>
        </c:ser>
        <c:dLbls>
          <c:showLegendKey val="0"/>
          <c:showVal val="0"/>
          <c:showCatName val="0"/>
          <c:showSerName val="0"/>
          <c:showPercent val="0"/>
          <c:showBubbleSize val="0"/>
        </c:dLbls>
        <c:smooth val="0"/>
        <c:axId val="1315361327"/>
        <c:axId val="1212529567"/>
      </c:lineChart>
      <c:dateAx>
        <c:axId val="1315361327"/>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212529567"/>
        <c:crosses val="autoZero"/>
        <c:auto val="1"/>
        <c:lblOffset val="100"/>
        <c:baseTimeUnit val="days"/>
      </c:dateAx>
      <c:valAx>
        <c:axId val="12125295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3153613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2517636684303353"/>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4.8649913235983624E-2"/>
          <c:y val="9.7637390836437701E-2"/>
          <c:w val="0.9336859964327664"/>
          <c:h val="0.77340886309046575"/>
        </c:manualLayout>
      </c:layout>
      <c:lineChart>
        <c:grouping val="standard"/>
        <c:varyColors val="0"/>
        <c:ser>
          <c:idx val="0"/>
          <c:order val="0"/>
          <c:tx>
            <c:strRef>
              <c:f>'Počty nakažených denně'!$B$1</c:f>
              <c:strCache>
                <c:ptCount val="1"/>
                <c:pt idx="0">
                  <c:v>Number of new daily cases</c:v>
                </c:pt>
              </c:strCache>
            </c:strRef>
          </c:tx>
          <c:spPr>
            <a:ln w="19050" cap="rnd">
              <a:solidFill>
                <a:schemeClr val="accent1"/>
              </a:solidFill>
              <a:round/>
            </a:ln>
            <a:effectLst/>
          </c:spPr>
          <c:marker>
            <c:symbol val="none"/>
          </c:marker>
          <c:cat>
            <c:numRef>
              <c:f>'Počty nakažených denně'!$A$2:$A$184</c:f>
              <c:numCache>
                <c:formatCode>m/d/yyyy</c:formatCode>
                <c:ptCount val="157"/>
                <c:pt idx="0">
                  <c:v>44132</c:v>
                </c:pt>
                <c:pt idx="1">
                  <c:v>44131</c:v>
                </c:pt>
                <c:pt idx="2">
                  <c:v>44130</c:v>
                </c:pt>
                <c:pt idx="3">
                  <c:v>44129</c:v>
                </c:pt>
                <c:pt idx="4">
                  <c:v>44128</c:v>
                </c:pt>
                <c:pt idx="5">
                  <c:v>44127</c:v>
                </c:pt>
                <c:pt idx="6">
                  <c:v>44126</c:v>
                </c:pt>
                <c:pt idx="7">
                  <c:v>44125</c:v>
                </c:pt>
                <c:pt idx="8">
                  <c:v>44124</c:v>
                </c:pt>
                <c:pt idx="9">
                  <c:v>44123</c:v>
                </c:pt>
                <c:pt idx="10">
                  <c:v>44122</c:v>
                </c:pt>
                <c:pt idx="11">
                  <c:v>44121</c:v>
                </c:pt>
                <c:pt idx="12">
                  <c:v>44120</c:v>
                </c:pt>
                <c:pt idx="13">
                  <c:v>44119</c:v>
                </c:pt>
                <c:pt idx="14">
                  <c:v>44118</c:v>
                </c:pt>
                <c:pt idx="15">
                  <c:v>44117</c:v>
                </c:pt>
                <c:pt idx="16">
                  <c:v>44116</c:v>
                </c:pt>
                <c:pt idx="17">
                  <c:v>44115</c:v>
                </c:pt>
                <c:pt idx="18">
                  <c:v>44114</c:v>
                </c:pt>
                <c:pt idx="19">
                  <c:v>44113</c:v>
                </c:pt>
                <c:pt idx="20">
                  <c:v>44112</c:v>
                </c:pt>
                <c:pt idx="21">
                  <c:v>44111</c:v>
                </c:pt>
                <c:pt idx="22">
                  <c:v>44110</c:v>
                </c:pt>
                <c:pt idx="23">
                  <c:v>44109</c:v>
                </c:pt>
                <c:pt idx="24">
                  <c:v>44108</c:v>
                </c:pt>
                <c:pt idx="25">
                  <c:v>44107</c:v>
                </c:pt>
                <c:pt idx="26">
                  <c:v>44106</c:v>
                </c:pt>
                <c:pt idx="27">
                  <c:v>44105</c:v>
                </c:pt>
                <c:pt idx="28">
                  <c:v>44104</c:v>
                </c:pt>
                <c:pt idx="29">
                  <c:v>44103</c:v>
                </c:pt>
                <c:pt idx="30">
                  <c:v>44102</c:v>
                </c:pt>
                <c:pt idx="31">
                  <c:v>44101</c:v>
                </c:pt>
                <c:pt idx="32">
                  <c:v>44100</c:v>
                </c:pt>
                <c:pt idx="33">
                  <c:v>44099</c:v>
                </c:pt>
                <c:pt idx="34">
                  <c:v>44098</c:v>
                </c:pt>
                <c:pt idx="35">
                  <c:v>44097</c:v>
                </c:pt>
                <c:pt idx="36">
                  <c:v>44096</c:v>
                </c:pt>
                <c:pt idx="37">
                  <c:v>44095</c:v>
                </c:pt>
                <c:pt idx="38">
                  <c:v>44094</c:v>
                </c:pt>
                <c:pt idx="39">
                  <c:v>44093</c:v>
                </c:pt>
                <c:pt idx="40">
                  <c:v>44092</c:v>
                </c:pt>
                <c:pt idx="41">
                  <c:v>44091</c:v>
                </c:pt>
                <c:pt idx="42">
                  <c:v>44090</c:v>
                </c:pt>
                <c:pt idx="43">
                  <c:v>44089</c:v>
                </c:pt>
                <c:pt idx="44">
                  <c:v>44088</c:v>
                </c:pt>
                <c:pt idx="45">
                  <c:v>44087</c:v>
                </c:pt>
                <c:pt idx="46">
                  <c:v>44086</c:v>
                </c:pt>
                <c:pt idx="47">
                  <c:v>44085</c:v>
                </c:pt>
                <c:pt idx="48">
                  <c:v>44084</c:v>
                </c:pt>
                <c:pt idx="49">
                  <c:v>44083</c:v>
                </c:pt>
                <c:pt idx="50">
                  <c:v>44082</c:v>
                </c:pt>
                <c:pt idx="51">
                  <c:v>44081</c:v>
                </c:pt>
                <c:pt idx="52">
                  <c:v>44080</c:v>
                </c:pt>
                <c:pt idx="53">
                  <c:v>44079</c:v>
                </c:pt>
                <c:pt idx="54">
                  <c:v>44078</c:v>
                </c:pt>
                <c:pt idx="55">
                  <c:v>44077</c:v>
                </c:pt>
                <c:pt idx="56">
                  <c:v>44076</c:v>
                </c:pt>
                <c:pt idx="57">
                  <c:v>44075</c:v>
                </c:pt>
                <c:pt idx="58">
                  <c:v>44074</c:v>
                </c:pt>
                <c:pt idx="59">
                  <c:v>44073</c:v>
                </c:pt>
                <c:pt idx="60">
                  <c:v>44072</c:v>
                </c:pt>
                <c:pt idx="61">
                  <c:v>44071</c:v>
                </c:pt>
                <c:pt idx="62">
                  <c:v>44070</c:v>
                </c:pt>
                <c:pt idx="63">
                  <c:v>44069</c:v>
                </c:pt>
                <c:pt idx="64">
                  <c:v>44068</c:v>
                </c:pt>
                <c:pt idx="65">
                  <c:v>44067</c:v>
                </c:pt>
                <c:pt idx="66">
                  <c:v>44066</c:v>
                </c:pt>
                <c:pt idx="67">
                  <c:v>44065</c:v>
                </c:pt>
                <c:pt idx="68">
                  <c:v>44064</c:v>
                </c:pt>
                <c:pt idx="69">
                  <c:v>44063</c:v>
                </c:pt>
                <c:pt idx="70">
                  <c:v>44062</c:v>
                </c:pt>
                <c:pt idx="71">
                  <c:v>44061</c:v>
                </c:pt>
                <c:pt idx="72">
                  <c:v>44060</c:v>
                </c:pt>
                <c:pt idx="73">
                  <c:v>44059</c:v>
                </c:pt>
                <c:pt idx="74">
                  <c:v>44058</c:v>
                </c:pt>
                <c:pt idx="75">
                  <c:v>44057</c:v>
                </c:pt>
                <c:pt idx="76">
                  <c:v>44056</c:v>
                </c:pt>
                <c:pt idx="77">
                  <c:v>44055</c:v>
                </c:pt>
                <c:pt idx="78">
                  <c:v>44054</c:v>
                </c:pt>
                <c:pt idx="79">
                  <c:v>44053</c:v>
                </c:pt>
                <c:pt idx="80">
                  <c:v>44052</c:v>
                </c:pt>
                <c:pt idx="81">
                  <c:v>44051</c:v>
                </c:pt>
                <c:pt idx="82">
                  <c:v>44050</c:v>
                </c:pt>
                <c:pt idx="83">
                  <c:v>44049</c:v>
                </c:pt>
                <c:pt idx="84">
                  <c:v>44048</c:v>
                </c:pt>
                <c:pt idx="85">
                  <c:v>44047</c:v>
                </c:pt>
                <c:pt idx="86">
                  <c:v>44046</c:v>
                </c:pt>
                <c:pt idx="87">
                  <c:v>44045</c:v>
                </c:pt>
                <c:pt idx="88">
                  <c:v>44044</c:v>
                </c:pt>
                <c:pt idx="89">
                  <c:v>44043</c:v>
                </c:pt>
                <c:pt idx="90">
                  <c:v>44042</c:v>
                </c:pt>
                <c:pt idx="91">
                  <c:v>44041</c:v>
                </c:pt>
                <c:pt idx="92">
                  <c:v>44040</c:v>
                </c:pt>
                <c:pt idx="93">
                  <c:v>44039</c:v>
                </c:pt>
                <c:pt idx="94">
                  <c:v>44038</c:v>
                </c:pt>
                <c:pt idx="95">
                  <c:v>44037</c:v>
                </c:pt>
                <c:pt idx="96">
                  <c:v>44036</c:v>
                </c:pt>
                <c:pt idx="97">
                  <c:v>44035</c:v>
                </c:pt>
                <c:pt idx="98">
                  <c:v>44034</c:v>
                </c:pt>
                <c:pt idx="99">
                  <c:v>44033</c:v>
                </c:pt>
                <c:pt idx="100">
                  <c:v>44032</c:v>
                </c:pt>
                <c:pt idx="101">
                  <c:v>44031</c:v>
                </c:pt>
                <c:pt idx="102">
                  <c:v>44030</c:v>
                </c:pt>
                <c:pt idx="103">
                  <c:v>44029</c:v>
                </c:pt>
                <c:pt idx="104">
                  <c:v>44028</c:v>
                </c:pt>
                <c:pt idx="105">
                  <c:v>44027</c:v>
                </c:pt>
                <c:pt idx="106">
                  <c:v>44026</c:v>
                </c:pt>
                <c:pt idx="107">
                  <c:v>44025</c:v>
                </c:pt>
                <c:pt idx="108">
                  <c:v>44024</c:v>
                </c:pt>
                <c:pt idx="109">
                  <c:v>44023</c:v>
                </c:pt>
                <c:pt idx="110">
                  <c:v>44022</c:v>
                </c:pt>
                <c:pt idx="111">
                  <c:v>44021</c:v>
                </c:pt>
                <c:pt idx="112">
                  <c:v>44020</c:v>
                </c:pt>
                <c:pt idx="113">
                  <c:v>44019</c:v>
                </c:pt>
                <c:pt idx="114">
                  <c:v>44018</c:v>
                </c:pt>
                <c:pt idx="115">
                  <c:v>44017</c:v>
                </c:pt>
                <c:pt idx="116">
                  <c:v>44016</c:v>
                </c:pt>
                <c:pt idx="117">
                  <c:v>44015</c:v>
                </c:pt>
                <c:pt idx="118">
                  <c:v>44014</c:v>
                </c:pt>
                <c:pt idx="119">
                  <c:v>44013</c:v>
                </c:pt>
                <c:pt idx="120">
                  <c:v>44012</c:v>
                </c:pt>
                <c:pt idx="121">
                  <c:v>44011</c:v>
                </c:pt>
                <c:pt idx="122">
                  <c:v>44010</c:v>
                </c:pt>
                <c:pt idx="123">
                  <c:v>44009</c:v>
                </c:pt>
                <c:pt idx="124">
                  <c:v>44008</c:v>
                </c:pt>
                <c:pt idx="125">
                  <c:v>44007</c:v>
                </c:pt>
                <c:pt idx="126">
                  <c:v>44006</c:v>
                </c:pt>
                <c:pt idx="127">
                  <c:v>44005</c:v>
                </c:pt>
                <c:pt idx="128">
                  <c:v>44004</c:v>
                </c:pt>
                <c:pt idx="129">
                  <c:v>44003</c:v>
                </c:pt>
                <c:pt idx="130">
                  <c:v>44002</c:v>
                </c:pt>
                <c:pt idx="131">
                  <c:v>44001</c:v>
                </c:pt>
                <c:pt idx="132">
                  <c:v>44000</c:v>
                </c:pt>
                <c:pt idx="133">
                  <c:v>43999</c:v>
                </c:pt>
                <c:pt idx="134">
                  <c:v>43998</c:v>
                </c:pt>
                <c:pt idx="135">
                  <c:v>43997</c:v>
                </c:pt>
                <c:pt idx="136">
                  <c:v>43996</c:v>
                </c:pt>
                <c:pt idx="137">
                  <c:v>43995</c:v>
                </c:pt>
                <c:pt idx="138">
                  <c:v>43994</c:v>
                </c:pt>
                <c:pt idx="139">
                  <c:v>43993</c:v>
                </c:pt>
                <c:pt idx="140">
                  <c:v>43992</c:v>
                </c:pt>
                <c:pt idx="141">
                  <c:v>43991</c:v>
                </c:pt>
                <c:pt idx="142">
                  <c:v>43990</c:v>
                </c:pt>
                <c:pt idx="143">
                  <c:v>43989</c:v>
                </c:pt>
                <c:pt idx="144">
                  <c:v>43988</c:v>
                </c:pt>
                <c:pt idx="145">
                  <c:v>43987</c:v>
                </c:pt>
                <c:pt idx="146">
                  <c:v>43986</c:v>
                </c:pt>
                <c:pt idx="147">
                  <c:v>43985</c:v>
                </c:pt>
                <c:pt idx="148">
                  <c:v>43984</c:v>
                </c:pt>
                <c:pt idx="149">
                  <c:v>43983</c:v>
                </c:pt>
                <c:pt idx="150">
                  <c:v>43982</c:v>
                </c:pt>
                <c:pt idx="151">
                  <c:v>43981</c:v>
                </c:pt>
                <c:pt idx="152">
                  <c:v>43980</c:v>
                </c:pt>
                <c:pt idx="153">
                  <c:v>43979</c:v>
                </c:pt>
                <c:pt idx="154">
                  <c:v>43978</c:v>
                </c:pt>
                <c:pt idx="155">
                  <c:v>43977</c:v>
                </c:pt>
                <c:pt idx="156">
                  <c:v>43976</c:v>
                </c:pt>
              </c:numCache>
            </c:numRef>
          </c:cat>
          <c:val>
            <c:numRef>
              <c:f>'Počty nakažených denně'!$B$2:$B$184</c:f>
              <c:numCache>
                <c:formatCode>General</c:formatCode>
                <c:ptCount val="157"/>
                <c:pt idx="0">
                  <c:v>12977</c:v>
                </c:pt>
                <c:pt idx="1">
                  <c:v>15663</c:v>
                </c:pt>
                <c:pt idx="2">
                  <c:v>10273</c:v>
                </c:pt>
                <c:pt idx="3">
                  <c:v>7301</c:v>
                </c:pt>
                <c:pt idx="4">
                  <c:v>12471</c:v>
                </c:pt>
                <c:pt idx="5">
                  <c:v>15254</c:v>
                </c:pt>
                <c:pt idx="6">
                  <c:v>14156</c:v>
                </c:pt>
                <c:pt idx="7">
                  <c:v>14968</c:v>
                </c:pt>
                <c:pt idx="8">
                  <c:v>11984</c:v>
                </c:pt>
                <c:pt idx="9">
                  <c:v>8076</c:v>
                </c:pt>
                <c:pt idx="10">
                  <c:v>5058</c:v>
                </c:pt>
                <c:pt idx="11">
                  <c:v>8712</c:v>
                </c:pt>
                <c:pt idx="12">
                  <c:v>11104</c:v>
                </c:pt>
                <c:pt idx="13">
                  <c:v>9722</c:v>
                </c:pt>
                <c:pt idx="14">
                  <c:v>9544</c:v>
                </c:pt>
                <c:pt idx="15">
                  <c:v>8324</c:v>
                </c:pt>
                <c:pt idx="16">
                  <c:v>4310</c:v>
                </c:pt>
                <c:pt idx="17">
                  <c:v>3104</c:v>
                </c:pt>
                <c:pt idx="18">
                  <c:v>4636</c:v>
                </c:pt>
                <c:pt idx="19">
                  <c:v>8616</c:v>
                </c:pt>
                <c:pt idx="20">
                  <c:v>5394</c:v>
                </c:pt>
                <c:pt idx="21">
                  <c:v>5338</c:v>
                </c:pt>
                <c:pt idx="22">
                  <c:v>4460</c:v>
                </c:pt>
                <c:pt idx="23">
                  <c:v>3118</c:v>
                </c:pt>
                <c:pt idx="24">
                  <c:v>1840</c:v>
                </c:pt>
                <c:pt idx="25">
                  <c:v>2555</c:v>
                </c:pt>
                <c:pt idx="26">
                  <c:v>3793</c:v>
                </c:pt>
                <c:pt idx="27">
                  <c:v>3493</c:v>
                </c:pt>
                <c:pt idx="28">
                  <c:v>2932</c:v>
                </c:pt>
                <c:pt idx="29">
                  <c:v>1965</c:v>
                </c:pt>
                <c:pt idx="30">
                  <c:v>1285</c:v>
                </c:pt>
                <c:pt idx="31">
                  <c:v>1305</c:v>
                </c:pt>
                <c:pt idx="32">
                  <c:v>1983</c:v>
                </c:pt>
                <c:pt idx="33">
                  <c:v>2944</c:v>
                </c:pt>
                <c:pt idx="34">
                  <c:v>2910</c:v>
                </c:pt>
                <c:pt idx="35">
                  <c:v>2305</c:v>
                </c:pt>
                <c:pt idx="36">
                  <c:v>2388</c:v>
                </c:pt>
                <c:pt idx="37">
                  <c:v>1476</c:v>
                </c:pt>
                <c:pt idx="38">
                  <c:v>985</c:v>
                </c:pt>
                <c:pt idx="39">
                  <c:v>2044</c:v>
                </c:pt>
                <c:pt idx="40">
                  <c:v>2109</c:v>
                </c:pt>
                <c:pt idx="41">
                  <c:v>3126</c:v>
                </c:pt>
                <c:pt idx="42">
                  <c:v>2134</c:v>
                </c:pt>
                <c:pt idx="43">
                  <c:v>1673</c:v>
                </c:pt>
                <c:pt idx="44" formatCode="0">
                  <c:v>1028</c:v>
                </c:pt>
                <c:pt idx="45">
                  <c:v>792</c:v>
                </c:pt>
                <c:pt idx="46">
                  <c:v>1539</c:v>
                </c:pt>
                <c:pt idx="47">
                  <c:v>1447</c:v>
                </c:pt>
                <c:pt idx="48">
                  <c:v>1380</c:v>
                </c:pt>
                <c:pt idx="49">
                  <c:v>1159</c:v>
                </c:pt>
                <c:pt idx="50">
                  <c:v>1162</c:v>
                </c:pt>
                <c:pt idx="51">
                  <c:v>559</c:v>
                </c:pt>
                <c:pt idx="52">
                  <c:v>410</c:v>
                </c:pt>
                <c:pt idx="53">
                  <c:v>506</c:v>
                </c:pt>
                <c:pt idx="54">
                  <c:v>797</c:v>
                </c:pt>
                <c:pt idx="55">
                  <c:v>677</c:v>
                </c:pt>
                <c:pt idx="56">
                  <c:v>646</c:v>
                </c:pt>
                <c:pt idx="57">
                  <c:v>499</c:v>
                </c:pt>
                <c:pt idx="58">
                  <c:v>256</c:v>
                </c:pt>
                <c:pt idx="59">
                  <c:v>274</c:v>
                </c:pt>
                <c:pt idx="60">
                  <c:v>320</c:v>
                </c:pt>
                <c:pt idx="61">
                  <c:v>483</c:v>
                </c:pt>
                <c:pt idx="62">
                  <c:v>352</c:v>
                </c:pt>
                <c:pt idx="63">
                  <c:v>394</c:v>
                </c:pt>
                <c:pt idx="64">
                  <c:v>364</c:v>
                </c:pt>
                <c:pt idx="65">
                  <c:v>258</c:v>
                </c:pt>
                <c:pt idx="66">
                  <c:v>135</c:v>
                </c:pt>
                <c:pt idx="67">
                  <c:v>237</c:v>
                </c:pt>
                <c:pt idx="68">
                  <c:v>505</c:v>
                </c:pt>
                <c:pt idx="69">
                  <c:v>247</c:v>
                </c:pt>
                <c:pt idx="70">
                  <c:v>316</c:v>
                </c:pt>
                <c:pt idx="71">
                  <c:v>281</c:v>
                </c:pt>
                <c:pt idx="72">
                  <c:v>191</c:v>
                </c:pt>
                <c:pt idx="73">
                  <c:v>121</c:v>
                </c:pt>
                <c:pt idx="74">
                  <c:v>197</c:v>
                </c:pt>
                <c:pt idx="75">
                  <c:v>293</c:v>
                </c:pt>
                <c:pt idx="76">
                  <c:v>329</c:v>
                </c:pt>
                <c:pt idx="77">
                  <c:v>290</c:v>
                </c:pt>
                <c:pt idx="78">
                  <c:v>287</c:v>
                </c:pt>
                <c:pt idx="79">
                  <c:v>140</c:v>
                </c:pt>
                <c:pt idx="80">
                  <c:v>122</c:v>
                </c:pt>
                <c:pt idx="81">
                  <c:v>175</c:v>
                </c:pt>
                <c:pt idx="82">
                  <c:v>323</c:v>
                </c:pt>
                <c:pt idx="83">
                  <c:v>214</c:v>
                </c:pt>
                <c:pt idx="84">
                  <c:v>240</c:v>
                </c:pt>
                <c:pt idx="85">
                  <c:v>287</c:v>
                </c:pt>
                <c:pt idx="86">
                  <c:v>209</c:v>
                </c:pt>
                <c:pt idx="87">
                  <c:v>101</c:v>
                </c:pt>
                <c:pt idx="88">
                  <c:v>123</c:v>
                </c:pt>
                <c:pt idx="89">
                  <c:v>231</c:v>
                </c:pt>
                <c:pt idx="90">
                  <c:v>251</c:v>
                </c:pt>
                <c:pt idx="91">
                  <c:v>274</c:v>
                </c:pt>
                <c:pt idx="92">
                  <c:v>276</c:v>
                </c:pt>
                <c:pt idx="93">
                  <c:v>194</c:v>
                </c:pt>
                <c:pt idx="94">
                  <c:v>114</c:v>
                </c:pt>
                <c:pt idx="95">
                  <c:v>132</c:v>
                </c:pt>
                <c:pt idx="96">
                  <c:v>278</c:v>
                </c:pt>
                <c:pt idx="97">
                  <c:v>231</c:v>
                </c:pt>
                <c:pt idx="98">
                  <c:v>245</c:v>
                </c:pt>
                <c:pt idx="99">
                  <c:v>207</c:v>
                </c:pt>
                <c:pt idx="100">
                  <c:v>169</c:v>
                </c:pt>
                <c:pt idx="101">
                  <c:v>91</c:v>
                </c:pt>
                <c:pt idx="102">
                  <c:v>112</c:v>
                </c:pt>
                <c:pt idx="103">
                  <c:v>128</c:v>
                </c:pt>
                <c:pt idx="104">
                  <c:v>137</c:v>
                </c:pt>
                <c:pt idx="105">
                  <c:v>134</c:v>
                </c:pt>
                <c:pt idx="106">
                  <c:v>103</c:v>
                </c:pt>
                <c:pt idx="107">
                  <c:v>64</c:v>
                </c:pt>
                <c:pt idx="108">
                  <c:v>59</c:v>
                </c:pt>
                <c:pt idx="109">
                  <c:v>53</c:v>
                </c:pt>
                <c:pt idx="110">
                  <c:v>141</c:v>
                </c:pt>
                <c:pt idx="111">
                  <c:v>105</c:v>
                </c:pt>
                <c:pt idx="112">
                  <c:v>129</c:v>
                </c:pt>
                <c:pt idx="113">
                  <c:v>118</c:v>
                </c:pt>
                <c:pt idx="114">
                  <c:v>51</c:v>
                </c:pt>
                <c:pt idx="115">
                  <c:v>75</c:v>
                </c:pt>
                <c:pt idx="116">
                  <c:v>121</c:v>
                </c:pt>
                <c:pt idx="117">
                  <c:v>139</c:v>
                </c:pt>
                <c:pt idx="118">
                  <c:v>132</c:v>
                </c:pt>
                <c:pt idx="119">
                  <c:v>91</c:v>
                </c:pt>
                <c:pt idx="120">
                  <c:v>149</c:v>
                </c:pt>
                <c:pt idx="121">
                  <c:v>201</c:v>
                </c:pt>
                <c:pt idx="122">
                  <c:v>305</c:v>
                </c:pt>
                <c:pt idx="123">
                  <c:v>260</c:v>
                </c:pt>
                <c:pt idx="124">
                  <c:v>168</c:v>
                </c:pt>
                <c:pt idx="125">
                  <c:v>93</c:v>
                </c:pt>
                <c:pt idx="126">
                  <c:v>127</c:v>
                </c:pt>
                <c:pt idx="127">
                  <c:v>89</c:v>
                </c:pt>
                <c:pt idx="128">
                  <c:v>63</c:v>
                </c:pt>
                <c:pt idx="129">
                  <c:v>50</c:v>
                </c:pt>
                <c:pt idx="130">
                  <c:v>42</c:v>
                </c:pt>
                <c:pt idx="131">
                  <c:v>126</c:v>
                </c:pt>
                <c:pt idx="132">
                  <c:v>118</c:v>
                </c:pt>
                <c:pt idx="133">
                  <c:v>51</c:v>
                </c:pt>
                <c:pt idx="134">
                  <c:v>47</c:v>
                </c:pt>
                <c:pt idx="135">
                  <c:v>40</c:v>
                </c:pt>
                <c:pt idx="136">
                  <c:v>33</c:v>
                </c:pt>
                <c:pt idx="137">
                  <c:v>53</c:v>
                </c:pt>
                <c:pt idx="138">
                  <c:v>52</c:v>
                </c:pt>
                <c:pt idx="139">
                  <c:v>62</c:v>
                </c:pt>
                <c:pt idx="140">
                  <c:v>73</c:v>
                </c:pt>
                <c:pt idx="141">
                  <c:v>54</c:v>
                </c:pt>
                <c:pt idx="142">
                  <c:v>69</c:v>
                </c:pt>
                <c:pt idx="143">
                  <c:v>61</c:v>
                </c:pt>
                <c:pt idx="144">
                  <c:v>38</c:v>
                </c:pt>
                <c:pt idx="145">
                  <c:v>34</c:v>
                </c:pt>
                <c:pt idx="146">
                  <c:v>57</c:v>
                </c:pt>
                <c:pt idx="147">
                  <c:v>74</c:v>
                </c:pt>
                <c:pt idx="148">
                  <c:v>62</c:v>
                </c:pt>
                <c:pt idx="149">
                  <c:v>34</c:v>
                </c:pt>
                <c:pt idx="150">
                  <c:v>38</c:v>
                </c:pt>
                <c:pt idx="151">
                  <c:v>34</c:v>
                </c:pt>
                <c:pt idx="152">
                  <c:v>56</c:v>
                </c:pt>
                <c:pt idx="153">
                  <c:v>54</c:v>
                </c:pt>
                <c:pt idx="154">
                  <c:v>36</c:v>
                </c:pt>
                <c:pt idx="155">
                  <c:v>48</c:v>
                </c:pt>
                <c:pt idx="156">
                  <c:v>47</c:v>
                </c:pt>
              </c:numCache>
            </c:numRef>
          </c:val>
          <c:smooth val="0"/>
          <c:extLst>
            <c:ext xmlns:c16="http://schemas.microsoft.com/office/drawing/2014/chart" uri="{C3380CC4-5D6E-409C-BE32-E72D297353CC}">
              <c16:uniqueId val="{00000000-7D8B-410E-8C24-0031BEA26558}"/>
            </c:ext>
          </c:extLst>
        </c:ser>
        <c:dLbls>
          <c:showLegendKey val="0"/>
          <c:showVal val="0"/>
          <c:showCatName val="0"/>
          <c:showSerName val="0"/>
          <c:showPercent val="0"/>
          <c:showBubbleSize val="0"/>
        </c:dLbls>
        <c:smooth val="0"/>
        <c:axId val="160831408"/>
        <c:axId val="243373008"/>
      </c:lineChart>
      <c:dateAx>
        <c:axId val="160831408"/>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43373008"/>
        <c:crosses val="autoZero"/>
        <c:auto val="1"/>
        <c:lblOffset val="100"/>
        <c:baseTimeUnit val="days"/>
      </c:dateAx>
      <c:valAx>
        <c:axId val="243373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bg2">
                <a:lumMod val="9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0831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a:t>Number of deaths/ 1 mil</a:t>
            </a:r>
          </a:p>
        </c:rich>
      </c:tx>
      <c:layout>
        <c:manualLayout>
          <c:xMode val="edge"/>
          <c:yMode val="edge"/>
          <c:x val="0.29079021372328456"/>
          <c:y val="1.1049723756906077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manualLayout>
          <c:layoutTarget val="inner"/>
          <c:xMode val="edge"/>
          <c:yMode val="edge"/>
          <c:x val="0.25856299212598427"/>
          <c:y val="5.7044271399776685E-2"/>
          <c:w val="0.70210720187754305"/>
          <c:h val="0.9002333202824786"/>
        </c:manualLayout>
      </c:layout>
      <c:barChart>
        <c:barDir val="bar"/>
        <c:grouping val="clustered"/>
        <c:varyColors val="0"/>
        <c:ser>
          <c:idx val="0"/>
          <c:order val="0"/>
          <c:spPr>
            <a:solidFill>
              <a:schemeClr val="accent5">
                <a:alpha val="85000"/>
              </a:schemeClr>
            </a:solidFill>
            <a:ln w="9525" cap="flat" cmpd="sng" algn="ctr">
              <a:solidFill>
                <a:schemeClr val="lt1">
                  <a:alpha val="50000"/>
                </a:schemeClr>
              </a:solidFill>
              <a:round/>
            </a:ln>
            <a:effectLst/>
          </c:spPr>
          <c:invertIfNegative val="0"/>
          <c:dPt>
            <c:idx val="8"/>
            <c:invertIfNegative val="0"/>
            <c:bubble3D val="0"/>
            <c:spPr>
              <a:solidFill>
                <a:schemeClr val="accent5">
                  <a:alpha val="85000"/>
                </a:schemeClr>
              </a:solidFill>
              <a:ln w="9525" cap="flat" cmpd="sng" algn="ctr">
                <a:solidFill>
                  <a:schemeClr val="accent5">
                    <a:alpha val="50000"/>
                  </a:schemeClr>
                </a:solidFill>
                <a:round/>
              </a:ln>
              <a:effectLst/>
            </c:spPr>
            <c:extLst>
              <c:ext xmlns:c16="http://schemas.microsoft.com/office/drawing/2014/chart" uri="{C3380CC4-5D6E-409C-BE32-E72D297353CC}">
                <c16:uniqueId val="{00000002-2271-4758-B871-7C7DA5EFCFC9}"/>
              </c:ext>
            </c:extLst>
          </c:dPt>
          <c:dPt>
            <c:idx val="9"/>
            <c:invertIfNegative val="0"/>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1556-4EEA-8601-09F68F915221}"/>
              </c:ext>
            </c:extLst>
          </c:dPt>
          <c:dPt>
            <c:idx val="13"/>
            <c:invertIfNegative val="0"/>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4-A7CC-4638-86EA-933780BF0C86}"/>
              </c:ext>
            </c:extLst>
          </c:dPt>
          <c:dPt>
            <c:idx val="18"/>
            <c:invertIfNegative val="0"/>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6-5C0A-401A-83E6-F246FF1DD6B5}"/>
              </c:ext>
            </c:extLst>
          </c:dPt>
          <c:dPt>
            <c:idx val="20"/>
            <c:invertIfNegative val="0"/>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8-492E-4757-8F83-6DA6329694CC}"/>
              </c:ext>
            </c:extLst>
          </c:dPt>
          <c:dPt>
            <c:idx val="21"/>
            <c:invertIfNegative val="0"/>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A-19F3-443C-9A72-FACBA6721711}"/>
              </c:ext>
            </c:extLst>
          </c:dPt>
          <c:dPt>
            <c:idx val="23"/>
            <c:invertIfNegative val="0"/>
            <c:bubble3D val="0"/>
            <c:spPr>
              <a:solidFill>
                <a:srgbClr val="92D050">
                  <a:alpha val="85000"/>
                </a:srgbClr>
              </a:solidFill>
              <a:ln w="9525" cap="flat" cmpd="sng" algn="ctr">
                <a:solidFill>
                  <a:schemeClr val="lt1">
                    <a:alpha val="50000"/>
                  </a:schemeClr>
                </a:solidFill>
                <a:round/>
              </a:ln>
              <a:effectLst/>
            </c:spPr>
            <c:extLst>
              <c:ext xmlns:c16="http://schemas.microsoft.com/office/drawing/2014/chart" uri="{C3380CC4-5D6E-409C-BE32-E72D297353CC}">
                <c16:uniqueId val="{0000000C-BB29-4968-8259-FA913051844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'Úmrtí na milion'!$A$2:$A$39</c:f>
              <c:strCache>
                <c:ptCount val="38"/>
                <c:pt idx="0">
                  <c:v>Iceland</c:v>
                </c:pt>
                <c:pt idx="1">
                  <c:v>Slovakia</c:v>
                </c:pt>
                <c:pt idx="2">
                  <c:v>Norway</c:v>
                </c:pt>
                <c:pt idx="3">
                  <c:v>Lithuania</c:v>
                </c:pt>
                <c:pt idx="4">
                  <c:v>Estonia</c:v>
                </c:pt>
                <c:pt idx="5">
                  <c:v>Greece</c:v>
                </c:pt>
                <c:pt idx="6">
                  <c:v>Finland</c:v>
                </c:pt>
                <c:pt idx="7">
                  <c:v>Serbia</c:v>
                </c:pt>
                <c:pt idx="8">
                  <c:v>Belarus</c:v>
                </c:pt>
                <c:pt idx="9">
                  <c:v>Austria</c:v>
                </c:pt>
                <c:pt idx="10">
                  <c:v>Denmark</c:v>
                </c:pt>
                <c:pt idx="11">
                  <c:v>Germany</c:v>
                </c:pt>
                <c:pt idx="12">
                  <c:v>Croatia</c:v>
                </c:pt>
                <c:pt idx="13">
                  <c:v>Malta</c:v>
                </c:pt>
                <c:pt idx="14">
                  <c:v>Slovenia</c:v>
                </c:pt>
                <c:pt idx="15">
                  <c:v>Poland</c:v>
                </c:pt>
                <c:pt idx="16">
                  <c:v>Ukraine</c:v>
                </c:pt>
                <c:pt idx="17">
                  <c:v>Hungary</c:v>
                </c:pt>
                <c:pt idx="18">
                  <c:v>Albania</c:v>
                </c:pt>
                <c:pt idx="19">
                  <c:v>Bulgaria</c:v>
                </c:pt>
                <c:pt idx="20">
                  <c:v>Russia</c:v>
                </c:pt>
                <c:pt idx="21">
                  <c:v>Luxembourg</c:v>
                </c:pt>
                <c:pt idx="22">
                  <c:v>Portugal</c:v>
                </c:pt>
                <c:pt idx="23">
                  <c:v>Czechia</c:v>
                </c:pt>
                <c:pt idx="24">
                  <c:v>Switzerland</c:v>
                </c:pt>
                <c:pt idx="25">
                  <c:v>Romania</c:v>
                </c:pt>
                <c:pt idx="26">
                  <c:v>Bosnia and Herzegovina</c:v>
                </c:pt>
                <c:pt idx="27">
                  <c:v>Ireland</c:v>
                </c:pt>
                <c:pt idx="28">
                  <c:v>Netherlands</c:v>
                </c:pt>
                <c:pt idx="29">
                  <c:v>Moldova</c:v>
                </c:pt>
                <c:pt idx="30">
                  <c:v>Montenegro</c:v>
                </c:pt>
                <c:pt idx="31">
                  <c:v>North Macedonia</c:v>
                </c:pt>
                <c:pt idx="32">
                  <c:v>France</c:v>
                </c:pt>
                <c:pt idx="33">
                  <c:v>Sweden</c:v>
                </c:pt>
                <c:pt idx="34">
                  <c:v>Italy</c:v>
                </c:pt>
                <c:pt idx="35">
                  <c:v>UK</c:v>
                </c:pt>
                <c:pt idx="36">
                  <c:v>Spain</c:v>
                </c:pt>
                <c:pt idx="37">
                  <c:v>Belgium</c:v>
                </c:pt>
              </c:strCache>
              <c:extLst/>
            </c:strRef>
          </c:cat>
          <c:val>
            <c:numRef>
              <c:f>'Úmrtí na milion'!$B$2:$B$39</c:f>
              <c:numCache>
                <c:formatCode>General</c:formatCode>
                <c:ptCount val="38"/>
                <c:pt idx="0">
                  <c:v>35</c:v>
                </c:pt>
                <c:pt idx="1">
                  <c:v>37</c:v>
                </c:pt>
                <c:pt idx="2">
                  <c:v>52</c:v>
                </c:pt>
                <c:pt idx="3">
                  <c:v>53</c:v>
                </c:pt>
                <c:pt idx="4">
                  <c:v>55</c:v>
                </c:pt>
                <c:pt idx="5">
                  <c:v>58</c:v>
                </c:pt>
                <c:pt idx="6">
                  <c:v>64</c:v>
                </c:pt>
                <c:pt idx="7">
                  <c:v>92</c:v>
                </c:pt>
                <c:pt idx="8">
                  <c:v>103</c:v>
                </c:pt>
                <c:pt idx="9">
                  <c:v>114</c:v>
                </c:pt>
                <c:pt idx="10">
                  <c:v>123</c:v>
                </c:pt>
                <c:pt idx="11">
                  <c:v>124</c:v>
                </c:pt>
                <c:pt idx="12">
                  <c:v>125</c:v>
                </c:pt>
                <c:pt idx="13">
                  <c:v>127</c:v>
                </c:pt>
                <c:pt idx="14">
                  <c:v>134</c:v>
                </c:pt>
                <c:pt idx="15">
                  <c:v>136</c:v>
                </c:pt>
                <c:pt idx="16">
                  <c:v>157</c:v>
                </c:pt>
                <c:pt idx="17">
                  <c:v>169</c:v>
                </c:pt>
                <c:pt idx="18">
                  <c:v>171</c:v>
                </c:pt>
                <c:pt idx="19">
                  <c:v>173</c:v>
                </c:pt>
                <c:pt idx="20">
                  <c:v>187</c:v>
                </c:pt>
                <c:pt idx="21">
                  <c:v>234</c:v>
                </c:pt>
                <c:pt idx="22">
                  <c:v>235</c:v>
                </c:pt>
                <c:pt idx="23">
                  <c:v>250</c:v>
                </c:pt>
                <c:pt idx="24">
                  <c:v>250</c:v>
                </c:pt>
                <c:pt idx="25">
                  <c:v>348</c:v>
                </c:pt>
                <c:pt idx="26">
                  <c:v>355</c:v>
                </c:pt>
                <c:pt idx="27">
                  <c:v>383</c:v>
                </c:pt>
                <c:pt idx="28">
                  <c:v>420</c:v>
                </c:pt>
                <c:pt idx="29">
                  <c:v>429</c:v>
                </c:pt>
                <c:pt idx="30">
                  <c:v>449</c:v>
                </c:pt>
                <c:pt idx="31">
                  <c:v>462</c:v>
                </c:pt>
                <c:pt idx="32">
                  <c:v>548</c:v>
                </c:pt>
                <c:pt idx="33">
                  <c:v>586</c:v>
                </c:pt>
                <c:pt idx="34">
                  <c:v>627</c:v>
                </c:pt>
                <c:pt idx="35">
                  <c:v>672</c:v>
                </c:pt>
                <c:pt idx="36">
                  <c:v>758</c:v>
                </c:pt>
                <c:pt idx="37">
                  <c:v>962</c:v>
                </c:pt>
              </c:numCache>
              <c:extLst/>
            </c:numRef>
          </c:val>
          <c:extLst>
            <c:ext xmlns:c16="http://schemas.microsoft.com/office/drawing/2014/chart" uri="{C3380CC4-5D6E-409C-BE32-E72D297353CC}">
              <c16:uniqueId val="{00000001-2271-4758-B871-7C7DA5EFCFC9}"/>
            </c:ext>
          </c:extLst>
        </c:ser>
        <c:dLbls>
          <c:dLblPos val="inEnd"/>
          <c:showLegendKey val="0"/>
          <c:showVal val="1"/>
          <c:showCatName val="0"/>
          <c:showSerName val="0"/>
          <c:showPercent val="0"/>
          <c:showBubbleSize val="0"/>
        </c:dLbls>
        <c:gapWidth val="65"/>
        <c:axId val="829806656"/>
        <c:axId val="884816704"/>
      </c:barChart>
      <c:catAx>
        <c:axId val="82980665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cs-CZ"/>
          </a:p>
        </c:txPr>
        <c:crossAx val="884816704"/>
        <c:crosses val="autoZero"/>
        <c:auto val="1"/>
        <c:lblAlgn val="ctr"/>
        <c:lblOffset val="100"/>
        <c:noMultiLvlLbl val="0"/>
      </c:catAx>
      <c:valAx>
        <c:axId val="884816704"/>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crossAx val="829806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Total Number of Hospitalized Patients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lineChart>
        <c:grouping val="standard"/>
        <c:varyColors val="0"/>
        <c:ser>
          <c:idx val="0"/>
          <c:order val="0"/>
          <c:tx>
            <c:strRef>
              <c:f>Hospitalizace!$B$1</c:f>
              <c:strCache>
                <c:ptCount val="1"/>
                <c:pt idx="0">
                  <c:v>Hospitalized patients</c:v>
                </c:pt>
              </c:strCache>
            </c:strRef>
          </c:tx>
          <c:spPr>
            <a:ln w="19050" cap="rnd" cmpd="sng">
              <a:solidFill>
                <a:schemeClr val="accent1"/>
              </a:solidFill>
              <a:round/>
            </a:ln>
            <a:effectLst/>
          </c:spPr>
          <c:marker>
            <c:symbol val="none"/>
          </c:marker>
          <c:cat>
            <c:numRef>
              <c:f>Hospitalizace!$A$2:$A$166</c:f>
              <c:numCache>
                <c:formatCode>m/d/yyyy</c:formatCode>
                <c:ptCount val="152"/>
                <c:pt idx="0">
                  <c:v>44132</c:v>
                </c:pt>
                <c:pt idx="1">
                  <c:v>44131</c:v>
                </c:pt>
                <c:pt idx="2">
                  <c:v>44130</c:v>
                </c:pt>
                <c:pt idx="3">
                  <c:v>44129</c:v>
                </c:pt>
                <c:pt idx="4">
                  <c:v>44128</c:v>
                </c:pt>
                <c:pt idx="5">
                  <c:v>44127</c:v>
                </c:pt>
                <c:pt idx="6">
                  <c:v>44126</c:v>
                </c:pt>
                <c:pt idx="7">
                  <c:v>44125</c:v>
                </c:pt>
                <c:pt idx="8">
                  <c:v>44124</c:v>
                </c:pt>
                <c:pt idx="9">
                  <c:v>44123</c:v>
                </c:pt>
                <c:pt idx="10">
                  <c:v>44122</c:v>
                </c:pt>
                <c:pt idx="11">
                  <c:v>44121</c:v>
                </c:pt>
                <c:pt idx="12">
                  <c:v>44120</c:v>
                </c:pt>
                <c:pt idx="13">
                  <c:v>44119</c:v>
                </c:pt>
                <c:pt idx="14">
                  <c:v>44118</c:v>
                </c:pt>
                <c:pt idx="15">
                  <c:v>44117</c:v>
                </c:pt>
                <c:pt idx="16">
                  <c:v>44116</c:v>
                </c:pt>
                <c:pt idx="17">
                  <c:v>44115</c:v>
                </c:pt>
                <c:pt idx="18">
                  <c:v>44114</c:v>
                </c:pt>
                <c:pt idx="19">
                  <c:v>44113</c:v>
                </c:pt>
                <c:pt idx="20">
                  <c:v>44112</c:v>
                </c:pt>
                <c:pt idx="21">
                  <c:v>44111</c:v>
                </c:pt>
                <c:pt idx="22">
                  <c:v>44110</c:v>
                </c:pt>
                <c:pt idx="23">
                  <c:v>44109</c:v>
                </c:pt>
                <c:pt idx="24">
                  <c:v>44108</c:v>
                </c:pt>
                <c:pt idx="25">
                  <c:v>44107</c:v>
                </c:pt>
                <c:pt idx="26">
                  <c:v>44106</c:v>
                </c:pt>
                <c:pt idx="27">
                  <c:v>44105</c:v>
                </c:pt>
                <c:pt idx="28">
                  <c:v>44104</c:v>
                </c:pt>
                <c:pt idx="29">
                  <c:v>44103</c:v>
                </c:pt>
                <c:pt idx="30">
                  <c:v>44102</c:v>
                </c:pt>
                <c:pt idx="31">
                  <c:v>44101</c:v>
                </c:pt>
                <c:pt idx="32">
                  <c:v>44100</c:v>
                </c:pt>
                <c:pt idx="33">
                  <c:v>44099</c:v>
                </c:pt>
                <c:pt idx="34">
                  <c:v>44098</c:v>
                </c:pt>
                <c:pt idx="35">
                  <c:v>44097</c:v>
                </c:pt>
                <c:pt idx="36">
                  <c:v>44096</c:v>
                </c:pt>
                <c:pt idx="37">
                  <c:v>44095</c:v>
                </c:pt>
                <c:pt idx="38">
                  <c:v>44094</c:v>
                </c:pt>
                <c:pt idx="39">
                  <c:v>44093</c:v>
                </c:pt>
                <c:pt idx="40">
                  <c:v>44092</c:v>
                </c:pt>
                <c:pt idx="41">
                  <c:v>44091</c:v>
                </c:pt>
                <c:pt idx="42">
                  <c:v>44090</c:v>
                </c:pt>
                <c:pt idx="43">
                  <c:v>44089</c:v>
                </c:pt>
                <c:pt idx="44">
                  <c:v>44088</c:v>
                </c:pt>
                <c:pt idx="45">
                  <c:v>44087</c:v>
                </c:pt>
                <c:pt idx="46">
                  <c:v>44086</c:v>
                </c:pt>
                <c:pt idx="47">
                  <c:v>44085</c:v>
                </c:pt>
                <c:pt idx="48">
                  <c:v>44084</c:v>
                </c:pt>
                <c:pt idx="49">
                  <c:v>44083</c:v>
                </c:pt>
                <c:pt idx="50">
                  <c:v>44082</c:v>
                </c:pt>
                <c:pt idx="51">
                  <c:v>44081</c:v>
                </c:pt>
                <c:pt idx="52">
                  <c:v>44080</c:v>
                </c:pt>
                <c:pt idx="53">
                  <c:v>44079</c:v>
                </c:pt>
                <c:pt idx="54">
                  <c:v>44078</c:v>
                </c:pt>
                <c:pt idx="55">
                  <c:v>44077</c:v>
                </c:pt>
                <c:pt idx="56">
                  <c:v>44076</c:v>
                </c:pt>
                <c:pt idx="57">
                  <c:v>44075</c:v>
                </c:pt>
                <c:pt idx="58">
                  <c:v>44074</c:v>
                </c:pt>
                <c:pt idx="59">
                  <c:v>44073</c:v>
                </c:pt>
                <c:pt idx="60">
                  <c:v>44072</c:v>
                </c:pt>
                <c:pt idx="61">
                  <c:v>44071</c:v>
                </c:pt>
                <c:pt idx="62">
                  <c:v>44070</c:v>
                </c:pt>
                <c:pt idx="63">
                  <c:v>44069</c:v>
                </c:pt>
                <c:pt idx="64">
                  <c:v>44068</c:v>
                </c:pt>
                <c:pt idx="65">
                  <c:v>44067</c:v>
                </c:pt>
                <c:pt idx="66">
                  <c:v>44066</c:v>
                </c:pt>
                <c:pt idx="67">
                  <c:v>44065</c:v>
                </c:pt>
                <c:pt idx="68">
                  <c:v>44064</c:v>
                </c:pt>
                <c:pt idx="69">
                  <c:v>44063</c:v>
                </c:pt>
                <c:pt idx="70">
                  <c:v>44062</c:v>
                </c:pt>
                <c:pt idx="71">
                  <c:v>44061</c:v>
                </c:pt>
                <c:pt idx="72">
                  <c:v>44060</c:v>
                </c:pt>
                <c:pt idx="73">
                  <c:v>44059</c:v>
                </c:pt>
                <c:pt idx="74">
                  <c:v>44058</c:v>
                </c:pt>
                <c:pt idx="75">
                  <c:v>44057</c:v>
                </c:pt>
                <c:pt idx="76">
                  <c:v>44056</c:v>
                </c:pt>
                <c:pt idx="77">
                  <c:v>44055</c:v>
                </c:pt>
                <c:pt idx="78">
                  <c:v>44054</c:v>
                </c:pt>
                <c:pt idx="79">
                  <c:v>44053</c:v>
                </c:pt>
                <c:pt idx="80">
                  <c:v>44052</c:v>
                </c:pt>
                <c:pt idx="81">
                  <c:v>44051</c:v>
                </c:pt>
                <c:pt idx="82">
                  <c:v>44050</c:v>
                </c:pt>
                <c:pt idx="83">
                  <c:v>44049</c:v>
                </c:pt>
                <c:pt idx="84">
                  <c:v>44048</c:v>
                </c:pt>
                <c:pt idx="85">
                  <c:v>44047</c:v>
                </c:pt>
                <c:pt idx="86">
                  <c:v>44046</c:v>
                </c:pt>
                <c:pt idx="87">
                  <c:v>44045</c:v>
                </c:pt>
                <c:pt idx="88">
                  <c:v>44044</c:v>
                </c:pt>
                <c:pt idx="89">
                  <c:v>44043</c:v>
                </c:pt>
                <c:pt idx="90">
                  <c:v>44042</c:v>
                </c:pt>
                <c:pt idx="91">
                  <c:v>44041</c:v>
                </c:pt>
                <c:pt idx="92">
                  <c:v>44040</c:v>
                </c:pt>
                <c:pt idx="93">
                  <c:v>44039</c:v>
                </c:pt>
                <c:pt idx="94">
                  <c:v>44038</c:v>
                </c:pt>
                <c:pt idx="95">
                  <c:v>44037</c:v>
                </c:pt>
                <c:pt idx="96">
                  <c:v>44036</c:v>
                </c:pt>
                <c:pt idx="97">
                  <c:v>44035</c:v>
                </c:pt>
                <c:pt idx="98">
                  <c:v>44034</c:v>
                </c:pt>
                <c:pt idx="99">
                  <c:v>44033</c:v>
                </c:pt>
                <c:pt idx="100">
                  <c:v>44032</c:v>
                </c:pt>
                <c:pt idx="101">
                  <c:v>44031</c:v>
                </c:pt>
                <c:pt idx="102">
                  <c:v>44030</c:v>
                </c:pt>
                <c:pt idx="103">
                  <c:v>44029</c:v>
                </c:pt>
                <c:pt idx="104">
                  <c:v>44028</c:v>
                </c:pt>
                <c:pt idx="105">
                  <c:v>44027</c:v>
                </c:pt>
                <c:pt idx="106">
                  <c:v>44026</c:v>
                </c:pt>
                <c:pt idx="107">
                  <c:v>44025</c:v>
                </c:pt>
                <c:pt idx="108">
                  <c:v>44024</c:v>
                </c:pt>
                <c:pt idx="109">
                  <c:v>44023</c:v>
                </c:pt>
                <c:pt idx="110">
                  <c:v>44022</c:v>
                </c:pt>
                <c:pt idx="111">
                  <c:v>44021</c:v>
                </c:pt>
                <c:pt idx="112">
                  <c:v>44020</c:v>
                </c:pt>
                <c:pt idx="113">
                  <c:v>44019</c:v>
                </c:pt>
                <c:pt idx="114">
                  <c:v>44018</c:v>
                </c:pt>
                <c:pt idx="115">
                  <c:v>44017</c:v>
                </c:pt>
                <c:pt idx="116">
                  <c:v>44016</c:v>
                </c:pt>
                <c:pt idx="117">
                  <c:v>44015</c:v>
                </c:pt>
                <c:pt idx="118">
                  <c:v>44014</c:v>
                </c:pt>
                <c:pt idx="119">
                  <c:v>44013</c:v>
                </c:pt>
                <c:pt idx="120">
                  <c:v>44012</c:v>
                </c:pt>
                <c:pt idx="121">
                  <c:v>44011</c:v>
                </c:pt>
                <c:pt idx="122">
                  <c:v>44010</c:v>
                </c:pt>
                <c:pt idx="123">
                  <c:v>44009</c:v>
                </c:pt>
                <c:pt idx="124">
                  <c:v>44008</c:v>
                </c:pt>
                <c:pt idx="125">
                  <c:v>44007</c:v>
                </c:pt>
                <c:pt idx="126">
                  <c:v>44006</c:v>
                </c:pt>
                <c:pt idx="127">
                  <c:v>44005</c:v>
                </c:pt>
                <c:pt idx="128">
                  <c:v>44004</c:v>
                </c:pt>
                <c:pt idx="129">
                  <c:v>44003</c:v>
                </c:pt>
                <c:pt idx="130">
                  <c:v>44002</c:v>
                </c:pt>
                <c:pt idx="131">
                  <c:v>44001</c:v>
                </c:pt>
                <c:pt idx="132">
                  <c:v>44000</c:v>
                </c:pt>
                <c:pt idx="133">
                  <c:v>43999</c:v>
                </c:pt>
                <c:pt idx="134">
                  <c:v>43998</c:v>
                </c:pt>
                <c:pt idx="135">
                  <c:v>43997</c:v>
                </c:pt>
                <c:pt idx="136">
                  <c:v>43996</c:v>
                </c:pt>
                <c:pt idx="137">
                  <c:v>43995</c:v>
                </c:pt>
                <c:pt idx="138">
                  <c:v>43994</c:v>
                </c:pt>
                <c:pt idx="139">
                  <c:v>43993</c:v>
                </c:pt>
                <c:pt idx="140">
                  <c:v>43992</c:v>
                </c:pt>
                <c:pt idx="141">
                  <c:v>43991</c:v>
                </c:pt>
                <c:pt idx="142">
                  <c:v>43990</c:v>
                </c:pt>
                <c:pt idx="143">
                  <c:v>43989</c:v>
                </c:pt>
                <c:pt idx="144">
                  <c:v>43988</c:v>
                </c:pt>
                <c:pt idx="145">
                  <c:v>43987</c:v>
                </c:pt>
                <c:pt idx="146">
                  <c:v>43986</c:v>
                </c:pt>
                <c:pt idx="147">
                  <c:v>43985</c:v>
                </c:pt>
                <c:pt idx="148">
                  <c:v>43984</c:v>
                </c:pt>
                <c:pt idx="149">
                  <c:v>43983</c:v>
                </c:pt>
                <c:pt idx="150">
                  <c:v>43982</c:v>
                </c:pt>
                <c:pt idx="151">
                  <c:v>43981</c:v>
                </c:pt>
              </c:numCache>
            </c:numRef>
          </c:cat>
          <c:val>
            <c:numRef>
              <c:f>Hospitalizace!$B$2:$B$166</c:f>
              <c:numCache>
                <c:formatCode>General</c:formatCode>
                <c:ptCount val="152"/>
                <c:pt idx="1">
                  <c:v>6624</c:v>
                </c:pt>
                <c:pt idx="2">
                  <c:v>6191</c:v>
                </c:pt>
                <c:pt idx="3">
                  <c:v>5613</c:v>
                </c:pt>
                <c:pt idx="4">
                  <c:v>5345</c:v>
                </c:pt>
                <c:pt idx="5">
                  <c:v>5314</c:v>
                </c:pt>
                <c:pt idx="6">
                  <c:v>5044</c:v>
                </c:pt>
                <c:pt idx="7">
                  <c:v>4777</c:v>
                </c:pt>
                <c:pt idx="8">
                  <c:v>4417</c:v>
                </c:pt>
                <c:pt idx="9">
                  <c:v>4064</c:v>
                </c:pt>
                <c:pt idx="10">
                  <c:v>3721</c:v>
                </c:pt>
                <c:pt idx="11">
                  <c:v>3519</c:v>
                </c:pt>
                <c:pt idx="12">
                  <c:v>3415</c:v>
                </c:pt>
                <c:pt idx="13">
                  <c:v>3120</c:v>
                </c:pt>
                <c:pt idx="14">
                  <c:v>2920</c:v>
                </c:pt>
                <c:pt idx="15">
                  <c:v>2678</c:v>
                </c:pt>
                <c:pt idx="16">
                  <c:v>2503</c:v>
                </c:pt>
                <c:pt idx="17">
                  <c:v>2146</c:v>
                </c:pt>
                <c:pt idx="18">
                  <c:v>2106</c:v>
                </c:pt>
                <c:pt idx="19">
                  <c:v>2085</c:v>
                </c:pt>
                <c:pt idx="20">
                  <c:v>1893</c:v>
                </c:pt>
                <c:pt idx="21">
                  <c:v>1741</c:v>
                </c:pt>
                <c:pt idx="22">
                  <c:v>1563</c:v>
                </c:pt>
                <c:pt idx="23">
                  <c:v>1387</c:v>
                </c:pt>
                <c:pt idx="24">
                  <c:v>1242</c:v>
                </c:pt>
                <c:pt idx="25">
                  <c:v>1182</c:v>
                </c:pt>
                <c:pt idx="26">
                  <c:v>1198</c:v>
                </c:pt>
                <c:pt idx="27">
                  <c:v>1134</c:v>
                </c:pt>
                <c:pt idx="28">
                  <c:v>1028</c:v>
                </c:pt>
                <c:pt idx="29">
                  <c:v>976</c:v>
                </c:pt>
                <c:pt idx="30">
                  <c:v>825</c:v>
                </c:pt>
                <c:pt idx="31">
                  <c:v>820</c:v>
                </c:pt>
                <c:pt idx="32">
                  <c:v>802</c:v>
                </c:pt>
                <c:pt idx="33">
                  <c:v>809</c:v>
                </c:pt>
                <c:pt idx="34">
                  <c:v>740</c:v>
                </c:pt>
                <c:pt idx="35">
                  <c:v>670</c:v>
                </c:pt>
                <c:pt idx="36">
                  <c:v>628</c:v>
                </c:pt>
                <c:pt idx="37">
                  <c:v>581</c:v>
                </c:pt>
                <c:pt idx="38">
                  <c:v>535</c:v>
                </c:pt>
                <c:pt idx="39">
                  <c:v>503</c:v>
                </c:pt>
                <c:pt idx="40">
                  <c:v>516</c:v>
                </c:pt>
                <c:pt idx="41">
                  <c:v>480</c:v>
                </c:pt>
                <c:pt idx="42">
                  <c:v>413</c:v>
                </c:pt>
                <c:pt idx="43">
                  <c:v>388</c:v>
                </c:pt>
                <c:pt idx="44">
                  <c:v>333</c:v>
                </c:pt>
                <c:pt idx="45">
                  <c:v>305</c:v>
                </c:pt>
                <c:pt idx="46">
                  <c:v>288</c:v>
                </c:pt>
                <c:pt idx="47">
                  <c:v>297</c:v>
                </c:pt>
                <c:pt idx="48">
                  <c:v>264</c:v>
                </c:pt>
                <c:pt idx="49">
                  <c:v>249</c:v>
                </c:pt>
                <c:pt idx="50">
                  <c:v>244</c:v>
                </c:pt>
                <c:pt idx="51">
                  <c:v>234</c:v>
                </c:pt>
                <c:pt idx="52">
                  <c:v>214</c:v>
                </c:pt>
                <c:pt idx="53">
                  <c:v>204</c:v>
                </c:pt>
                <c:pt idx="54">
                  <c:v>197</c:v>
                </c:pt>
                <c:pt idx="55">
                  <c:v>190</c:v>
                </c:pt>
                <c:pt idx="56">
                  <c:v>177</c:v>
                </c:pt>
                <c:pt idx="57">
                  <c:v>172</c:v>
                </c:pt>
                <c:pt idx="58">
                  <c:v>172</c:v>
                </c:pt>
                <c:pt idx="59">
                  <c:v>153</c:v>
                </c:pt>
                <c:pt idx="60">
                  <c:v>156</c:v>
                </c:pt>
                <c:pt idx="61">
                  <c:v>158</c:v>
                </c:pt>
                <c:pt idx="62">
                  <c:v>147</c:v>
                </c:pt>
                <c:pt idx="63">
                  <c:v>134</c:v>
                </c:pt>
                <c:pt idx="64">
                  <c:v>132</c:v>
                </c:pt>
                <c:pt idx="65">
                  <c:v>125</c:v>
                </c:pt>
                <c:pt idx="66">
                  <c:v>123</c:v>
                </c:pt>
                <c:pt idx="67">
                  <c:v>119</c:v>
                </c:pt>
                <c:pt idx="68">
                  <c:v>119</c:v>
                </c:pt>
                <c:pt idx="69">
                  <c:v>117</c:v>
                </c:pt>
                <c:pt idx="70">
                  <c:v>110</c:v>
                </c:pt>
                <c:pt idx="71">
                  <c:v>107</c:v>
                </c:pt>
                <c:pt idx="72">
                  <c:v>115</c:v>
                </c:pt>
                <c:pt idx="73">
                  <c:v>105</c:v>
                </c:pt>
                <c:pt idx="74">
                  <c:v>106</c:v>
                </c:pt>
                <c:pt idx="75">
                  <c:v>115</c:v>
                </c:pt>
                <c:pt idx="76">
                  <c:v>105</c:v>
                </c:pt>
                <c:pt idx="77">
                  <c:v>102</c:v>
                </c:pt>
                <c:pt idx="78">
                  <c:v>111</c:v>
                </c:pt>
                <c:pt idx="79">
                  <c:v>113</c:v>
                </c:pt>
                <c:pt idx="80">
                  <c:v>109</c:v>
                </c:pt>
                <c:pt idx="81">
                  <c:v>106</c:v>
                </c:pt>
                <c:pt idx="82">
                  <c:v>107</c:v>
                </c:pt>
                <c:pt idx="83">
                  <c:v>107</c:v>
                </c:pt>
                <c:pt idx="84">
                  <c:v>112</c:v>
                </c:pt>
                <c:pt idx="85">
                  <c:v>117</c:v>
                </c:pt>
                <c:pt idx="86">
                  <c:v>115</c:v>
                </c:pt>
                <c:pt idx="87">
                  <c:v>110</c:v>
                </c:pt>
                <c:pt idx="88">
                  <c:v>116</c:v>
                </c:pt>
                <c:pt idx="89">
                  <c:v>114</c:v>
                </c:pt>
                <c:pt idx="90">
                  <c:v>115</c:v>
                </c:pt>
                <c:pt idx="91">
                  <c:v>115</c:v>
                </c:pt>
                <c:pt idx="92">
                  <c:v>110</c:v>
                </c:pt>
                <c:pt idx="93">
                  <c:v>106</c:v>
                </c:pt>
                <c:pt idx="94">
                  <c:v>88</c:v>
                </c:pt>
                <c:pt idx="95">
                  <c:v>87</c:v>
                </c:pt>
                <c:pt idx="96">
                  <c:v>91</c:v>
                </c:pt>
                <c:pt idx="97">
                  <c:v>88</c:v>
                </c:pt>
                <c:pt idx="98">
                  <c:v>87</c:v>
                </c:pt>
                <c:pt idx="99">
                  <c:v>75</c:v>
                </c:pt>
                <c:pt idx="100">
                  <c:v>74</c:v>
                </c:pt>
                <c:pt idx="101">
                  <c:v>74</c:v>
                </c:pt>
                <c:pt idx="102">
                  <c:v>76</c:v>
                </c:pt>
                <c:pt idx="103">
                  <c:v>75</c:v>
                </c:pt>
                <c:pt idx="104">
                  <c:v>77</c:v>
                </c:pt>
                <c:pt idx="105">
                  <c:v>77</c:v>
                </c:pt>
                <c:pt idx="106">
                  <c:v>68</c:v>
                </c:pt>
                <c:pt idx="107">
                  <c:v>68</c:v>
                </c:pt>
                <c:pt idx="108">
                  <c:v>62</c:v>
                </c:pt>
                <c:pt idx="109">
                  <c:v>62</c:v>
                </c:pt>
                <c:pt idx="110">
                  <c:v>67</c:v>
                </c:pt>
                <c:pt idx="111">
                  <c:v>72</c:v>
                </c:pt>
                <c:pt idx="112">
                  <c:v>84</c:v>
                </c:pt>
                <c:pt idx="113">
                  <c:v>78</c:v>
                </c:pt>
                <c:pt idx="114">
                  <c:v>72</c:v>
                </c:pt>
                <c:pt idx="115">
                  <c:v>74</c:v>
                </c:pt>
                <c:pt idx="116">
                  <c:v>72</c:v>
                </c:pt>
                <c:pt idx="117">
                  <c:v>74</c:v>
                </c:pt>
                <c:pt idx="118">
                  <c:v>74</c:v>
                </c:pt>
                <c:pt idx="119">
                  <c:v>76</c:v>
                </c:pt>
                <c:pt idx="120">
                  <c:v>72</c:v>
                </c:pt>
                <c:pt idx="121">
                  <c:v>71</c:v>
                </c:pt>
                <c:pt idx="122">
                  <c:v>67</c:v>
                </c:pt>
                <c:pt idx="123">
                  <c:v>62</c:v>
                </c:pt>
                <c:pt idx="124">
                  <c:v>64</c:v>
                </c:pt>
                <c:pt idx="125">
                  <c:v>68</c:v>
                </c:pt>
                <c:pt idx="126">
                  <c:v>78</c:v>
                </c:pt>
                <c:pt idx="127">
                  <c:v>78</c:v>
                </c:pt>
                <c:pt idx="128">
                  <c:v>76</c:v>
                </c:pt>
                <c:pt idx="129">
                  <c:v>75</c:v>
                </c:pt>
                <c:pt idx="130">
                  <c:v>79</c:v>
                </c:pt>
                <c:pt idx="131">
                  <c:v>83</c:v>
                </c:pt>
                <c:pt idx="132">
                  <c:v>83</c:v>
                </c:pt>
                <c:pt idx="133">
                  <c:v>82</c:v>
                </c:pt>
                <c:pt idx="134">
                  <c:v>78</c:v>
                </c:pt>
                <c:pt idx="135">
                  <c:v>77</c:v>
                </c:pt>
                <c:pt idx="136">
                  <c:v>68</c:v>
                </c:pt>
                <c:pt idx="137">
                  <c:v>67</c:v>
                </c:pt>
                <c:pt idx="138">
                  <c:v>68</c:v>
                </c:pt>
                <c:pt idx="139">
                  <c:v>63</c:v>
                </c:pt>
                <c:pt idx="140">
                  <c:v>64</c:v>
                </c:pt>
                <c:pt idx="141">
                  <c:v>62</c:v>
                </c:pt>
                <c:pt idx="142">
                  <c:v>59</c:v>
                </c:pt>
                <c:pt idx="143">
                  <c:v>62</c:v>
                </c:pt>
                <c:pt idx="144">
                  <c:v>60</c:v>
                </c:pt>
                <c:pt idx="145">
                  <c:v>61</c:v>
                </c:pt>
                <c:pt idx="146">
                  <c:v>59</c:v>
                </c:pt>
                <c:pt idx="147">
                  <c:v>64</c:v>
                </c:pt>
                <c:pt idx="148">
                  <c:v>75</c:v>
                </c:pt>
                <c:pt idx="149">
                  <c:v>73</c:v>
                </c:pt>
                <c:pt idx="150">
                  <c:v>70</c:v>
                </c:pt>
                <c:pt idx="151">
                  <c:v>72</c:v>
                </c:pt>
              </c:numCache>
            </c:numRef>
          </c:val>
          <c:smooth val="0"/>
          <c:extLst>
            <c:ext xmlns:c16="http://schemas.microsoft.com/office/drawing/2014/chart" uri="{C3380CC4-5D6E-409C-BE32-E72D297353CC}">
              <c16:uniqueId val="{00000000-876C-4AE5-9D0C-5C57B7E566A7}"/>
            </c:ext>
          </c:extLst>
        </c:ser>
        <c:ser>
          <c:idx val="1"/>
          <c:order val="1"/>
          <c:tx>
            <c:strRef>
              <c:f>Hospitalizace!$C$1</c:f>
              <c:strCache>
                <c:ptCount val="1"/>
                <c:pt idx="0">
                  <c:v>Patients in ICU</c:v>
                </c:pt>
              </c:strCache>
            </c:strRef>
          </c:tx>
          <c:spPr>
            <a:ln w="19050" cap="rnd">
              <a:solidFill>
                <a:srgbClr val="E6851A"/>
              </a:solidFill>
              <a:round/>
            </a:ln>
            <a:effectLst/>
          </c:spPr>
          <c:marker>
            <c:symbol val="none"/>
          </c:marker>
          <c:cat>
            <c:numRef>
              <c:f>Hospitalizace!$A$2:$A$166</c:f>
              <c:numCache>
                <c:formatCode>m/d/yyyy</c:formatCode>
                <c:ptCount val="152"/>
                <c:pt idx="0">
                  <c:v>44132</c:v>
                </c:pt>
                <c:pt idx="1">
                  <c:v>44131</c:v>
                </c:pt>
                <c:pt idx="2">
                  <c:v>44130</c:v>
                </c:pt>
                <c:pt idx="3">
                  <c:v>44129</c:v>
                </c:pt>
                <c:pt idx="4">
                  <c:v>44128</c:v>
                </c:pt>
                <c:pt idx="5">
                  <c:v>44127</c:v>
                </c:pt>
                <c:pt idx="6">
                  <c:v>44126</c:v>
                </c:pt>
                <c:pt idx="7">
                  <c:v>44125</c:v>
                </c:pt>
                <c:pt idx="8">
                  <c:v>44124</c:v>
                </c:pt>
                <c:pt idx="9">
                  <c:v>44123</c:v>
                </c:pt>
                <c:pt idx="10">
                  <c:v>44122</c:v>
                </c:pt>
                <c:pt idx="11">
                  <c:v>44121</c:v>
                </c:pt>
                <c:pt idx="12">
                  <c:v>44120</c:v>
                </c:pt>
                <c:pt idx="13">
                  <c:v>44119</c:v>
                </c:pt>
                <c:pt idx="14">
                  <c:v>44118</c:v>
                </c:pt>
                <c:pt idx="15">
                  <c:v>44117</c:v>
                </c:pt>
                <c:pt idx="16">
                  <c:v>44116</c:v>
                </c:pt>
                <c:pt idx="17">
                  <c:v>44115</c:v>
                </c:pt>
                <c:pt idx="18">
                  <c:v>44114</c:v>
                </c:pt>
                <c:pt idx="19">
                  <c:v>44113</c:v>
                </c:pt>
                <c:pt idx="20">
                  <c:v>44112</c:v>
                </c:pt>
                <c:pt idx="21">
                  <c:v>44111</c:v>
                </c:pt>
                <c:pt idx="22">
                  <c:v>44110</c:v>
                </c:pt>
                <c:pt idx="23">
                  <c:v>44109</c:v>
                </c:pt>
                <c:pt idx="24">
                  <c:v>44108</c:v>
                </c:pt>
                <c:pt idx="25">
                  <c:v>44107</c:v>
                </c:pt>
                <c:pt idx="26">
                  <c:v>44106</c:v>
                </c:pt>
                <c:pt idx="27">
                  <c:v>44105</c:v>
                </c:pt>
                <c:pt idx="28">
                  <c:v>44104</c:v>
                </c:pt>
                <c:pt idx="29">
                  <c:v>44103</c:v>
                </c:pt>
                <c:pt idx="30">
                  <c:v>44102</c:v>
                </c:pt>
                <c:pt idx="31">
                  <c:v>44101</c:v>
                </c:pt>
                <c:pt idx="32">
                  <c:v>44100</c:v>
                </c:pt>
                <c:pt idx="33">
                  <c:v>44099</c:v>
                </c:pt>
                <c:pt idx="34">
                  <c:v>44098</c:v>
                </c:pt>
                <c:pt idx="35">
                  <c:v>44097</c:v>
                </c:pt>
                <c:pt idx="36">
                  <c:v>44096</c:v>
                </c:pt>
                <c:pt idx="37">
                  <c:v>44095</c:v>
                </c:pt>
                <c:pt idx="38">
                  <c:v>44094</c:v>
                </c:pt>
                <c:pt idx="39">
                  <c:v>44093</c:v>
                </c:pt>
                <c:pt idx="40">
                  <c:v>44092</c:v>
                </c:pt>
                <c:pt idx="41">
                  <c:v>44091</c:v>
                </c:pt>
                <c:pt idx="42">
                  <c:v>44090</c:v>
                </c:pt>
                <c:pt idx="43">
                  <c:v>44089</c:v>
                </c:pt>
                <c:pt idx="44">
                  <c:v>44088</c:v>
                </c:pt>
                <c:pt idx="45">
                  <c:v>44087</c:v>
                </c:pt>
                <c:pt idx="46">
                  <c:v>44086</c:v>
                </c:pt>
                <c:pt idx="47">
                  <c:v>44085</c:v>
                </c:pt>
                <c:pt idx="48">
                  <c:v>44084</c:v>
                </c:pt>
                <c:pt idx="49">
                  <c:v>44083</c:v>
                </c:pt>
                <c:pt idx="50">
                  <c:v>44082</c:v>
                </c:pt>
                <c:pt idx="51">
                  <c:v>44081</c:v>
                </c:pt>
                <c:pt idx="52">
                  <c:v>44080</c:v>
                </c:pt>
                <c:pt idx="53">
                  <c:v>44079</c:v>
                </c:pt>
                <c:pt idx="54">
                  <c:v>44078</c:v>
                </c:pt>
                <c:pt idx="55">
                  <c:v>44077</c:v>
                </c:pt>
                <c:pt idx="56">
                  <c:v>44076</c:v>
                </c:pt>
                <c:pt idx="57">
                  <c:v>44075</c:v>
                </c:pt>
                <c:pt idx="58">
                  <c:v>44074</c:v>
                </c:pt>
                <c:pt idx="59">
                  <c:v>44073</c:v>
                </c:pt>
                <c:pt idx="60">
                  <c:v>44072</c:v>
                </c:pt>
                <c:pt idx="61">
                  <c:v>44071</c:v>
                </c:pt>
                <c:pt idx="62">
                  <c:v>44070</c:v>
                </c:pt>
                <c:pt idx="63">
                  <c:v>44069</c:v>
                </c:pt>
                <c:pt idx="64">
                  <c:v>44068</c:v>
                </c:pt>
                <c:pt idx="65">
                  <c:v>44067</c:v>
                </c:pt>
                <c:pt idx="66">
                  <c:v>44066</c:v>
                </c:pt>
                <c:pt idx="67">
                  <c:v>44065</c:v>
                </c:pt>
                <c:pt idx="68">
                  <c:v>44064</c:v>
                </c:pt>
                <c:pt idx="69">
                  <c:v>44063</c:v>
                </c:pt>
                <c:pt idx="70">
                  <c:v>44062</c:v>
                </c:pt>
                <c:pt idx="71">
                  <c:v>44061</c:v>
                </c:pt>
                <c:pt idx="72">
                  <c:v>44060</c:v>
                </c:pt>
                <c:pt idx="73">
                  <c:v>44059</c:v>
                </c:pt>
                <c:pt idx="74">
                  <c:v>44058</c:v>
                </c:pt>
                <c:pt idx="75">
                  <c:v>44057</c:v>
                </c:pt>
                <c:pt idx="76">
                  <c:v>44056</c:v>
                </c:pt>
                <c:pt idx="77">
                  <c:v>44055</c:v>
                </c:pt>
                <c:pt idx="78">
                  <c:v>44054</c:v>
                </c:pt>
                <c:pt idx="79">
                  <c:v>44053</c:v>
                </c:pt>
                <c:pt idx="80">
                  <c:v>44052</c:v>
                </c:pt>
                <c:pt idx="81">
                  <c:v>44051</c:v>
                </c:pt>
                <c:pt idx="82">
                  <c:v>44050</c:v>
                </c:pt>
                <c:pt idx="83">
                  <c:v>44049</c:v>
                </c:pt>
                <c:pt idx="84">
                  <c:v>44048</c:v>
                </c:pt>
                <c:pt idx="85">
                  <c:v>44047</c:v>
                </c:pt>
                <c:pt idx="86">
                  <c:v>44046</c:v>
                </c:pt>
                <c:pt idx="87">
                  <c:v>44045</c:v>
                </c:pt>
                <c:pt idx="88">
                  <c:v>44044</c:v>
                </c:pt>
                <c:pt idx="89">
                  <c:v>44043</c:v>
                </c:pt>
                <c:pt idx="90">
                  <c:v>44042</c:v>
                </c:pt>
                <c:pt idx="91">
                  <c:v>44041</c:v>
                </c:pt>
                <c:pt idx="92">
                  <c:v>44040</c:v>
                </c:pt>
                <c:pt idx="93">
                  <c:v>44039</c:v>
                </c:pt>
                <c:pt idx="94">
                  <c:v>44038</c:v>
                </c:pt>
                <c:pt idx="95">
                  <c:v>44037</c:v>
                </c:pt>
                <c:pt idx="96">
                  <c:v>44036</c:v>
                </c:pt>
                <c:pt idx="97">
                  <c:v>44035</c:v>
                </c:pt>
                <c:pt idx="98">
                  <c:v>44034</c:v>
                </c:pt>
                <c:pt idx="99">
                  <c:v>44033</c:v>
                </c:pt>
                <c:pt idx="100">
                  <c:v>44032</c:v>
                </c:pt>
                <c:pt idx="101">
                  <c:v>44031</c:v>
                </c:pt>
                <c:pt idx="102">
                  <c:v>44030</c:v>
                </c:pt>
                <c:pt idx="103">
                  <c:v>44029</c:v>
                </c:pt>
                <c:pt idx="104">
                  <c:v>44028</c:v>
                </c:pt>
                <c:pt idx="105">
                  <c:v>44027</c:v>
                </c:pt>
                <c:pt idx="106">
                  <c:v>44026</c:v>
                </c:pt>
                <c:pt idx="107">
                  <c:v>44025</c:v>
                </c:pt>
                <c:pt idx="108">
                  <c:v>44024</c:v>
                </c:pt>
                <c:pt idx="109">
                  <c:v>44023</c:v>
                </c:pt>
                <c:pt idx="110">
                  <c:v>44022</c:v>
                </c:pt>
                <c:pt idx="111">
                  <c:v>44021</c:v>
                </c:pt>
                <c:pt idx="112">
                  <c:v>44020</c:v>
                </c:pt>
                <c:pt idx="113">
                  <c:v>44019</c:v>
                </c:pt>
                <c:pt idx="114">
                  <c:v>44018</c:v>
                </c:pt>
                <c:pt idx="115">
                  <c:v>44017</c:v>
                </c:pt>
                <c:pt idx="116">
                  <c:v>44016</c:v>
                </c:pt>
                <c:pt idx="117">
                  <c:v>44015</c:v>
                </c:pt>
                <c:pt idx="118">
                  <c:v>44014</c:v>
                </c:pt>
                <c:pt idx="119">
                  <c:v>44013</c:v>
                </c:pt>
                <c:pt idx="120">
                  <c:v>44012</c:v>
                </c:pt>
                <c:pt idx="121">
                  <c:v>44011</c:v>
                </c:pt>
                <c:pt idx="122">
                  <c:v>44010</c:v>
                </c:pt>
                <c:pt idx="123">
                  <c:v>44009</c:v>
                </c:pt>
                <c:pt idx="124">
                  <c:v>44008</c:v>
                </c:pt>
                <c:pt idx="125">
                  <c:v>44007</c:v>
                </c:pt>
                <c:pt idx="126">
                  <c:v>44006</c:v>
                </c:pt>
                <c:pt idx="127">
                  <c:v>44005</c:v>
                </c:pt>
                <c:pt idx="128">
                  <c:v>44004</c:v>
                </c:pt>
                <c:pt idx="129">
                  <c:v>44003</c:v>
                </c:pt>
                <c:pt idx="130">
                  <c:v>44002</c:v>
                </c:pt>
                <c:pt idx="131">
                  <c:v>44001</c:v>
                </c:pt>
                <c:pt idx="132">
                  <c:v>44000</c:v>
                </c:pt>
                <c:pt idx="133">
                  <c:v>43999</c:v>
                </c:pt>
                <c:pt idx="134">
                  <c:v>43998</c:v>
                </c:pt>
                <c:pt idx="135">
                  <c:v>43997</c:v>
                </c:pt>
                <c:pt idx="136">
                  <c:v>43996</c:v>
                </c:pt>
                <c:pt idx="137">
                  <c:v>43995</c:v>
                </c:pt>
                <c:pt idx="138">
                  <c:v>43994</c:v>
                </c:pt>
                <c:pt idx="139">
                  <c:v>43993</c:v>
                </c:pt>
                <c:pt idx="140">
                  <c:v>43992</c:v>
                </c:pt>
                <c:pt idx="141">
                  <c:v>43991</c:v>
                </c:pt>
                <c:pt idx="142">
                  <c:v>43990</c:v>
                </c:pt>
                <c:pt idx="143">
                  <c:v>43989</c:v>
                </c:pt>
                <c:pt idx="144">
                  <c:v>43988</c:v>
                </c:pt>
                <c:pt idx="145">
                  <c:v>43987</c:v>
                </c:pt>
                <c:pt idx="146">
                  <c:v>43986</c:v>
                </c:pt>
                <c:pt idx="147">
                  <c:v>43985</c:v>
                </c:pt>
                <c:pt idx="148">
                  <c:v>43984</c:v>
                </c:pt>
                <c:pt idx="149">
                  <c:v>43983</c:v>
                </c:pt>
                <c:pt idx="150">
                  <c:v>43982</c:v>
                </c:pt>
                <c:pt idx="151">
                  <c:v>43981</c:v>
                </c:pt>
              </c:numCache>
            </c:numRef>
          </c:cat>
          <c:val>
            <c:numRef>
              <c:f>Hospitalizace!$C$2:$C$166</c:f>
              <c:numCache>
                <c:formatCode>General</c:formatCode>
                <c:ptCount val="152"/>
                <c:pt idx="1">
                  <c:v>962</c:v>
                </c:pt>
                <c:pt idx="2">
                  <c:v>893</c:v>
                </c:pt>
                <c:pt idx="3">
                  <c:v>828</c:v>
                </c:pt>
                <c:pt idx="4">
                  <c:v>800</c:v>
                </c:pt>
                <c:pt idx="5">
                  <c:v>772</c:v>
                </c:pt>
                <c:pt idx="6">
                  <c:v>751</c:v>
                </c:pt>
                <c:pt idx="7">
                  <c:v>735</c:v>
                </c:pt>
                <c:pt idx="8">
                  <c:v>657</c:v>
                </c:pt>
                <c:pt idx="9">
                  <c:v>634</c:v>
                </c:pt>
                <c:pt idx="10">
                  <c:v>589</c:v>
                </c:pt>
                <c:pt idx="11">
                  <c:v>587</c:v>
                </c:pt>
                <c:pt idx="12">
                  <c:v>596</c:v>
                </c:pt>
                <c:pt idx="13">
                  <c:v>551</c:v>
                </c:pt>
                <c:pt idx="14">
                  <c:v>543</c:v>
                </c:pt>
                <c:pt idx="15">
                  <c:v>518</c:v>
                </c:pt>
                <c:pt idx="16">
                  <c:v>467</c:v>
                </c:pt>
                <c:pt idx="17">
                  <c:v>426</c:v>
                </c:pt>
                <c:pt idx="18">
                  <c:v>438</c:v>
                </c:pt>
                <c:pt idx="19">
                  <c:v>408</c:v>
                </c:pt>
                <c:pt idx="20">
                  <c:v>412</c:v>
                </c:pt>
                <c:pt idx="21">
                  <c:v>366</c:v>
                </c:pt>
                <c:pt idx="22">
                  <c:v>354</c:v>
                </c:pt>
                <c:pt idx="23">
                  <c:v>326</c:v>
                </c:pt>
                <c:pt idx="24">
                  <c:v>265</c:v>
                </c:pt>
                <c:pt idx="25">
                  <c:v>274</c:v>
                </c:pt>
                <c:pt idx="26">
                  <c:v>245</c:v>
                </c:pt>
                <c:pt idx="27">
                  <c:v>221</c:v>
                </c:pt>
                <c:pt idx="28">
                  <c:v>198</c:v>
                </c:pt>
                <c:pt idx="29">
                  <c:v>202</c:v>
                </c:pt>
                <c:pt idx="30">
                  <c:v>187</c:v>
                </c:pt>
                <c:pt idx="31">
                  <c:v>187</c:v>
                </c:pt>
                <c:pt idx="32">
                  <c:v>181</c:v>
                </c:pt>
                <c:pt idx="33">
                  <c:v>168</c:v>
                </c:pt>
                <c:pt idx="34">
                  <c:v>151</c:v>
                </c:pt>
                <c:pt idx="35">
                  <c:v>131</c:v>
                </c:pt>
                <c:pt idx="36">
                  <c:v>120</c:v>
                </c:pt>
                <c:pt idx="37">
                  <c:v>115</c:v>
                </c:pt>
                <c:pt idx="38">
                  <c:v>110</c:v>
                </c:pt>
                <c:pt idx="39">
                  <c:v>87</c:v>
                </c:pt>
                <c:pt idx="40">
                  <c:v>94</c:v>
                </c:pt>
                <c:pt idx="41">
                  <c:v>93</c:v>
                </c:pt>
                <c:pt idx="42">
                  <c:v>91</c:v>
                </c:pt>
                <c:pt idx="43">
                  <c:v>81</c:v>
                </c:pt>
                <c:pt idx="44">
                  <c:v>78</c:v>
                </c:pt>
                <c:pt idx="45">
                  <c:v>74</c:v>
                </c:pt>
                <c:pt idx="46">
                  <c:v>70</c:v>
                </c:pt>
                <c:pt idx="47">
                  <c:v>69</c:v>
                </c:pt>
                <c:pt idx="48">
                  <c:v>65</c:v>
                </c:pt>
                <c:pt idx="49">
                  <c:v>64</c:v>
                </c:pt>
                <c:pt idx="50">
                  <c:v>57</c:v>
                </c:pt>
                <c:pt idx="51">
                  <c:v>62</c:v>
                </c:pt>
                <c:pt idx="52">
                  <c:v>54</c:v>
                </c:pt>
                <c:pt idx="53">
                  <c:v>52</c:v>
                </c:pt>
                <c:pt idx="54">
                  <c:v>50</c:v>
                </c:pt>
                <c:pt idx="55">
                  <c:v>44</c:v>
                </c:pt>
                <c:pt idx="56">
                  <c:v>40</c:v>
                </c:pt>
                <c:pt idx="57">
                  <c:v>40</c:v>
                </c:pt>
                <c:pt idx="58">
                  <c:v>35</c:v>
                </c:pt>
                <c:pt idx="59">
                  <c:v>35</c:v>
                </c:pt>
                <c:pt idx="60">
                  <c:v>37</c:v>
                </c:pt>
                <c:pt idx="61">
                  <c:v>37</c:v>
                </c:pt>
                <c:pt idx="62">
                  <c:v>34</c:v>
                </c:pt>
                <c:pt idx="63">
                  <c:v>33</c:v>
                </c:pt>
                <c:pt idx="64">
                  <c:v>31</c:v>
                </c:pt>
                <c:pt idx="65">
                  <c:v>31</c:v>
                </c:pt>
                <c:pt idx="66">
                  <c:v>24</c:v>
                </c:pt>
                <c:pt idx="67">
                  <c:v>26</c:v>
                </c:pt>
                <c:pt idx="68">
                  <c:v>23</c:v>
                </c:pt>
                <c:pt idx="69">
                  <c:v>24</c:v>
                </c:pt>
                <c:pt idx="70">
                  <c:v>25</c:v>
                </c:pt>
                <c:pt idx="71">
                  <c:v>26</c:v>
                </c:pt>
                <c:pt idx="72">
                  <c:v>29</c:v>
                </c:pt>
                <c:pt idx="73">
                  <c:v>27</c:v>
                </c:pt>
                <c:pt idx="74">
                  <c:v>28</c:v>
                </c:pt>
                <c:pt idx="75">
                  <c:v>26</c:v>
                </c:pt>
                <c:pt idx="76">
                  <c:v>25</c:v>
                </c:pt>
                <c:pt idx="77">
                  <c:v>23</c:v>
                </c:pt>
                <c:pt idx="78">
                  <c:v>24</c:v>
                </c:pt>
                <c:pt idx="79">
                  <c:v>23</c:v>
                </c:pt>
                <c:pt idx="80">
                  <c:v>18</c:v>
                </c:pt>
                <c:pt idx="81">
                  <c:v>17</c:v>
                </c:pt>
                <c:pt idx="82">
                  <c:v>16</c:v>
                </c:pt>
                <c:pt idx="83">
                  <c:v>16</c:v>
                </c:pt>
                <c:pt idx="84">
                  <c:v>15</c:v>
                </c:pt>
                <c:pt idx="85">
                  <c:v>13</c:v>
                </c:pt>
                <c:pt idx="86">
                  <c:v>16</c:v>
                </c:pt>
                <c:pt idx="87">
                  <c:v>19</c:v>
                </c:pt>
                <c:pt idx="88">
                  <c:v>19</c:v>
                </c:pt>
                <c:pt idx="89">
                  <c:v>16</c:v>
                </c:pt>
                <c:pt idx="90">
                  <c:v>17</c:v>
                </c:pt>
                <c:pt idx="91">
                  <c:v>17</c:v>
                </c:pt>
                <c:pt idx="92">
                  <c:v>16</c:v>
                </c:pt>
                <c:pt idx="93">
                  <c:v>14</c:v>
                </c:pt>
                <c:pt idx="94">
                  <c:v>11</c:v>
                </c:pt>
                <c:pt idx="95">
                  <c:v>12</c:v>
                </c:pt>
                <c:pt idx="96">
                  <c:v>14</c:v>
                </c:pt>
                <c:pt idx="97">
                  <c:v>17</c:v>
                </c:pt>
                <c:pt idx="98">
                  <c:v>18</c:v>
                </c:pt>
                <c:pt idx="99">
                  <c:v>19</c:v>
                </c:pt>
                <c:pt idx="100">
                  <c:v>18</c:v>
                </c:pt>
                <c:pt idx="101">
                  <c:v>18</c:v>
                </c:pt>
                <c:pt idx="102">
                  <c:v>18</c:v>
                </c:pt>
                <c:pt idx="103">
                  <c:v>19</c:v>
                </c:pt>
                <c:pt idx="104">
                  <c:v>20</c:v>
                </c:pt>
                <c:pt idx="105">
                  <c:v>16</c:v>
                </c:pt>
                <c:pt idx="106">
                  <c:v>16</c:v>
                </c:pt>
                <c:pt idx="107">
                  <c:v>18</c:v>
                </c:pt>
                <c:pt idx="108">
                  <c:v>14</c:v>
                </c:pt>
                <c:pt idx="109">
                  <c:v>13</c:v>
                </c:pt>
                <c:pt idx="110">
                  <c:v>13</c:v>
                </c:pt>
                <c:pt idx="111">
                  <c:v>15</c:v>
                </c:pt>
                <c:pt idx="112">
                  <c:v>11</c:v>
                </c:pt>
                <c:pt idx="113">
                  <c:v>12</c:v>
                </c:pt>
                <c:pt idx="114">
                  <c:v>13</c:v>
                </c:pt>
                <c:pt idx="115">
                  <c:v>14</c:v>
                </c:pt>
                <c:pt idx="116">
                  <c:v>14</c:v>
                </c:pt>
                <c:pt idx="117">
                  <c:v>13</c:v>
                </c:pt>
                <c:pt idx="118">
                  <c:v>12</c:v>
                </c:pt>
                <c:pt idx="119">
                  <c:v>11</c:v>
                </c:pt>
                <c:pt idx="120">
                  <c:v>11</c:v>
                </c:pt>
                <c:pt idx="121">
                  <c:v>11</c:v>
                </c:pt>
                <c:pt idx="122">
                  <c:v>14</c:v>
                </c:pt>
                <c:pt idx="123">
                  <c:v>11</c:v>
                </c:pt>
                <c:pt idx="124">
                  <c:v>10</c:v>
                </c:pt>
                <c:pt idx="125">
                  <c:v>12</c:v>
                </c:pt>
                <c:pt idx="126">
                  <c:v>13</c:v>
                </c:pt>
                <c:pt idx="127">
                  <c:v>10</c:v>
                </c:pt>
                <c:pt idx="128">
                  <c:v>9</c:v>
                </c:pt>
                <c:pt idx="129">
                  <c:v>9</c:v>
                </c:pt>
                <c:pt idx="130">
                  <c:v>9</c:v>
                </c:pt>
                <c:pt idx="131">
                  <c:v>8</c:v>
                </c:pt>
                <c:pt idx="132">
                  <c:v>10</c:v>
                </c:pt>
                <c:pt idx="133">
                  <c:v>8</c:v>
                </c:pt>
                <c:pt idx="134">
                  <c:v>8</c:v>
                </c:pt>
                <c:pt idx="135">
                  <c:v>9</c:v>
                </c:pt>
                <c:pt idx="136">
                  <c:v>10</c:v>
                </c:pt>
                <c:pt idx="137">
                  <c:v>12</c:v>
                </c:pt>
                <c:pt idx="138">
                  <c:v>11</c:v>
                </c:pt>
                <c:pt idx="139">
                  <c:v>12</c:v>
                </c:pt>
                <c:pt idx="140">
                  <c:v>11</c:v>
                </c:pt>
                <c:pt idx="141">
                  <c:v>9</c:v>
                </c:pt>
                <c:pt idx="142">
                  <c:v>9</c:v>
                </c:pt>
                <c:pt idx="143">
                  <c:v>10</c:v>
                </c:pt>
                <c:pt idx="144">
                  <c:v>9</c:v>
                </c:pt>
                <c:pt idx="145">
                  <c:v>10</c:v>
                </c:pt>
                <c:pt idx="146">
                  <c:v>9</c:v>
                </c:pt>
                <c:pt idx="147">
                  <c:v>10</c:v>
                </c:pt>
                <c:pt idx="148">
                  <c:v>11</c:v>
                </c:pt>
                <c:pt idx="149">
                  <c:v>13</c:v>
                </c:pt>
                <c:pt idx="150">
                  <c:v>12</c:v>
                </c:pt>
                <c:pt idx="151">
                  <c:v>12</c:v>
                </c:pt>
              </c:numCache>
            </c:numRef>
          </c:val>
          <c:smooth val="0"/>
          <c:extLst>
            <c:ext xmlns:c16="http://schemas.microsoft.com/office/drawing/2014/chart" uri="{C3380CC4-5D6E-409C-BE32-E72D297353CC}">
              <c16:uniqueId val="{00000001-876C-4AE5-9D0C-5C57B7E566A7}"/>
            </c:ext>
          </c:extLst>
        </c:ser>
        <c:dLbls>
          <c:showLegendKey val="0"/>
          <c:showVal val="0"/>
          <c:showCatName val="0"/>
          <c:showSerName val="0"/>
          <c:showPercent val="0"/>
          <c:showBubbleSize val="0"/>
        </c:dLbls>
        <c:smooth val="0"/>
        <c:axId val="242463696"/>
        <c:axId val="43171440"/>
      </c:lineChart>
      <c:dateAx>
        <c:axId val="242463696"/>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3171440"/>
        <c:crosses val="autoZero"/>
        <c:auto val="1"/>
        <c:lblOffset val="100"/>
        <c:baseTimeUnit val="days"/>
      </c:dateAx>
      <c:valAx>
        <c:axId val="43171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bg2">
                <a:lumMod val="9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424636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 hospitalized patients from total number</a:t>
            </a:r>
            <a:r>
              <a:rPr lang="cs-CZ" baseline="0"/>
              <a:t> of active cases</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lineChart>
        <c:grouping val="standard"/>
        <c:varyColors val="0"/>
        <c:ser>
          <c:idx val="0"/>
          <c:order val="0"/>
          <c:tx>
            <c:strRef>
              <c:f>'% Hosp. z aktivních případů'!$B$1</c:f>
              <c:strCache>
                <c:ptCount val="1"/>
                <c:pt idx="0">
                  <c:v>Hodnota</c:v>
                </c:pt>
              </c:strCache>
            </c:strRef>
          </c:tx>
          <c:spPr>
            <a:ln w="19050" cap="rnd">
              <a:solidFill>
                <a:schemeClr val="accent1"/>
              </a:solidFill>
              <a:round/>
            </a:ln>
            <a:effectLst/>
          </c:spPr>
          <c:marker>
            <c:symbol val="none"/>
          </c:marker>
          <c:cat>
            <c:numRef>
              <c:f>'% Hosp. z aktivních případů'!$A$2:$A$169</c:f>
              <c:numCache>
                <c:formatCode>m/d/yyyy</c:formatCode>
                <c:ptCount val="163"/>
                <c:pt idx="0">
                  <c:v>44131</c:v>
                </c:pt>
                <c:pt idx="1">
                  <c:v>44130</c:v>
                </c:pt>
                <c:pt idx="2">
                  <c:v>44129</c:v>
                </c:pt>
                <c:pt idx="3">
                  <c:v>44128</c:v>
                </c:pt>
                <c:pt idx="4">
                  <c:v>44127</c:v>
                </c:pt>
                <c:pt idx="5">
                  <c:v>44126</c:v>
                </c:pt>
                <c:pt idx="6">
                  <c:v>44125</c:v>
                </c:pt>
                <c:pt idx="7">
                  <c:v>44124</c:v>
                </c:pt>
                <c:pt idx="8">
                  <c:v>44123</c:v>
                </c:pt>
                <c:pt idx="9">
                  <c:v>44122</c:v>
                </c:pt>
                <c:pt idx="10">
                  <c:v>44121</c:v>
                </c:pt>
                <c:pt idx="11">
                  <c:v>44120</c:v>
                </c:pt>
                <c:pt idx="12">
                  <c:v>44119</c:v>
                </c:pt>
                <c:pt idx="13">
                  <c:v>44118</c:v>
                </c:pt>
                <c:pt idx="14">
                  <c:v>44117</c:v>
                </c:pt>
                <c:pt idx="15">
                  <c:v>44116</c:v>
                </c:pt>
                <c:pt idx="16">
                  <c:v>44115</c:v>
                </c:pt>
                <c:pt idx="17">
                  <c:v>44114</c:v>
                </c:pt>
                <c:pt idx="18">
                  <c:v>44113</c:v>
                </c:pt>
                <c:pt idx="19">
                  <c:v>44112</c:v>
                </c:pt>
                <c:pt idx="20">
                  <c:v>44111</c:v>
                </c:pt>
                <c:pt idx="21">
                  <c:v>44110</c:v>
                </c:pt>
                <c:pt idx="22">
                  <c:v>44109</c:v>
                </c:pt>
                <c:pt idx="23">
                  <c:v>44108</c:v>
                </c:pt>
                <c:pt idx="24">
                  <c:v>44107</c:v>
                </c:pt>
                <c:pt idx="25">
                  <c:v>44106</c:v>
                </c:pt>
                <c:pt idx="26">
                  <c:v>44105</c:v>
                </c:pt>
                <c:pt idx="27">
                  <c:v>44104</c:v>
                </c:pt>
                <c:pt idx="28">
                  <c:v>44103</c:v>
                </c:pt>
                <c:pt idx="29">
                  <c:v>44102</c:v>
                </c:pt>
                <c:pt idx="30">
                  <c:v>44101</c:v>
                </c:pt>
                <c:pt idx="31">
                  <c:v>44100</c:v>
                </c:pt>
                <c:pt idx="32">
                  <c:v>44099</c:v>
                </c:pt>
                <c:pt idx="33">
                  <c:v>44098</c:v>
                </c:pt>
                <c:pt idx="34">
                  <c:v>44097</c:v>
                </c:pt>
                <c:pt idx="35">
                  <c:v>44096</c:v>
                </c:pt>
                <c:pt idx="36">
                  <c:v>44095</c:v>
                </c:pt>
                <c:pt idx="37">
                  <c:v>44094</c:v>
                </c:pt>
                <c:pt idx="38">
                  <c:v>44093</c:v>
                </c:pt>
                <c:pt idx="39">
                  <c:v>44092</c:v>
                </c:pt>
                <c:pt idx="40">
                  <c:v>44091</c:v>
                </c:pt>
                <c:pt idx="41">
                  <c:v>44090</c:v>
                </c:pt>
                <c:pt idx="42">
                  <c:v>44089</c:v>
                </c:pt>
                <c:pt idx="43">
                  <c:v>44088</c:v>
                </c:pt>
                <c:pt idx="44">
                  <c:v>44087</c:v>
                </c:pt>
                <c:pt idx="45">
                  <c:v>44086</c:v>
                </c:pt>
                <c:pt idx="46">
                  <c:v>44085</c:v>
                </c:pt>
                <c:pt idx="47">
                  <c:v>44084</c:v>
                </c:pt>
                <c:pt idx="48">
                  <c:v>44083</c:v>
                </c:pt>
                <c:pt idx="49">
                  <c:v>44082</c:v>
                </c:pt>
                <c:pt idx="50">
                  <c:v>44081</c:v>
                </c:pt>
                <c:pt idx="51">
                  <c:v>44080</c:v>
                </c:pt>
                <c:pt idx="52">
                  <c:v>44079</c:v>
                </c:pt>
                <c:pt idx="53">
                  <c:v>44078</c:v>
                </c:pt>
                <c:pt idx="54">
                  <c:v>44077</c:v>
                </c:pt>
                <c:pt idx="55">
                  <c:v>44076</c:v>
                </c:pt>
                <c:pt idx="56">
                  <c:v>44075</c:v>
                </c:pt>
                <c:pt idx="57">
                  <c:v>44074</c:v>
                </c:pt>
                <c:pt idx="58">
                  <c:v>44073</c:v>
                </c:pt>
                <c:pt idx="59">
                  <c:v>44072</c:v>
                </c:pt>
                <c:pt idx="60">
                  <c:v>44071</c:v>
                </c:pt>
                <c:pt idx="61">
                  <c:v>44070</c:v>
                </c:pt>
                <c:pt idx="62">
                  <c:v>44069</c:v>
                </c:pt>
                <c:pt idx="63">
                  <c:v>44068</c:v>
                </c:pt>
                <c:pt idx="64">
                  <c:v>44067</c:v>
                </c:pt>
                <c:pt idx="65">
                  <c:v>44066</c:v>
                </c:pt>
                <c:pt idx="66">
                  <c:v>44065</c:v>
                </c:pt>
                <c:pt idx="67">
                  <c:v>44064</c:v>
                </c:pt>
                <c:pt idx="68">
                  <c:v>44063</c:v>
                </c:pt>
                <c:pt idx="69">
                  <c:v>44062</c:v>
                </c:pt>
                <c:pt idx="70">
                  <c:v>44061</c:v>
                </c:pt>
                <c:pt idx="71">
                  <c:v>44060</c:v>
                </c:pt>
                <c:pt idx="72">
                  <c:v>44059</c:v>
                </c:pt>
                <c:pt idx="73">
                  <c:v>44058</c:v>
                </c:pt>
                <c:pt idx="74">
                  <c:v>44057</c:v>
                </c:pt>
                <c:pt idx="75">
                  <c:v>44056</c:v>
                </c:pt>
                <c:pt idx="76">
                  <c:v>44055</c:v>
                </c:pt>
                <c:pt idx="77">
                  <c:v>44054</c:v>
                </c:pt>
                <c:pt idx="78">
                  <c:v>44053</c:v>
                </c:pt>
                <c:pt idx="79">
                  <c:v>44052</c:v>
                </c:pt>
                <c:pt idx="80">
                  <c:v>44051</c:v>
                </c:pt>
                <c:pt idx="81">
                  <c:v>44050</c:v>
                </c:pt>
                <c:pt idx="82">
                  <c:v>44049</c:v>
                </c:pt>
                <c:pt idx="83">
                  <c:v>44048</c:v>
                </c:pt>
                <c:pt idx="84">
                  <c:v>44047</c:v>
                </c:pt>
                <c:pt idx="85">
                  <c:v>44046</c:v>
                </c:pt>
                <c:pt idx="86">
                  <c:v>44045</c:v>
                </c:pt>
                <c:pt idx="87">
                  <c:v>44044</c:v>
                </c:pt>
                <c:pt idx="88">
                  <c:v>44043</c:v>
                </c:pt>
                <c:pt idx="89">
                  <c:v>44042</c:v>
                </c:pt>
                <c:pt idx="90">
                  <c:v>44041</c:v>
                </c:pt>
                <c:pt idx="91">
                  <c:v>44040</c:v>
                </c:pt>
                <c:pt idx="92">
                  <c:v>44039</c:v>
                </c:pt>
                <c:pt idx="93">
                  <c:v>44038</c:v>
                </c:pt>
                <c:pt idx="94">
                  <c:v>44037</c:v>
                </c:pt>
                <c:pt idx="95">
                  <c:v>44036</c:v>
                </c:pt>
                <c:pt idx="96">
                  <c:v>44035</c:v>
                </c:pt>
                <c:pt idx="97">
                  <c:v>44034</c:v>
                </c:pt>
                <c:pt idx="98">
                  <c:v>44033</c:v>
                </c:pt>
                <c:pt idx="99">
                  <c:v>44032</c:v>
                </c:pt>
                <c:pt idx="100">
                  <c:v>44031</c:v>
                </c:pt>
                <c:pt idx="101">
                  <c:v>44030</c:v>
                </c:pt>
                <c:pt idx="102">
                  <c:v>44029</c:v>
                </c:pt>
                <c:pt idx="103">
                  <c:v>44028</c:v>
                </c:pt>
                <c:pt idx="104">
                  <c:v>44027</c:v>
                </c:pt>
                <c:pt idx="105">
                  <c:v>44026</c:v>
                </c:pt>
                <c:pt idx="106">
                  <c:v>44025</c:v>
                </c:pt>
                <c:pt idx="107">
                  <c:v>44024</c:v>
                </c:pt>
                <c:pt idx="108">
                  <c:v>44023</c:v>
                </c:pt>
                <c:pt idx="109">
                  <c:v>44022</c:v>
                </c:pt>
                <c:pt idx="110">
                  <c:v>44021</c:v>
                </c:pt>
                <c:pt idx="111">
                  <c:v>44020</c:v>
                </c:pt>
                <c:pt idx="112">
                  <c:v>44019</c:v>
                </c:pt>
                <c:pt idx="113">
                  <c:v>44018</c:v>
                </c:pt>
                <c:pt idx="114">
                  <c:v>44017</c:v>
                </c:pt>
                <c:pt idx="115">
                  <c:v>44016</c:v>
                </c:pt>
                <c:pt idx="116">
                  <c:v>44015</c:v>
                </c:pt>
                <c:pt idx="117">
                  <c:v>44014</c:v>
                </c:pt>
                <c:pt idx="118">
                  <c:v>44013</c:v>
                </c:pt>
                <c:pt idx="119">
                  <c:v>44012</c:v>
                </c:pt>
                <c:pt idx="120">
                  <c:v>44011</c:v>
                </c:pt>
                <c:pt idx="121">
                  <c:v>44010</c:v>
                </c:pt>
                <c:pt idx="122">
                  <c:v>44009</c:v>
                </c:pt>
                <c:pt idx="123">
                  <c:v>44008</c:v>
                </c:pt>
                <c:pt idx="124">
                  <c:v>44007</c:v>
                </c:pt>
                <c:pt idx="125">
                  <c:v>44006</c:v>
                </c:pt>
                <c:pt idx="126">
                  <c:v>44005</c:v>
                </c:pt>
                <c:pt idx="127">
                  <c:v>44004</c:v>
                </c:pt>
                <c:pt idx="128">
                  <c:v>44003</c:v>
                </c:pt>
                <c:pt idx="129">
                  <c:v>44002</c:v>
                </c:pt>
                <c:pt idx="130">
                  <c:v>44001</c:v>
                </c:pt>
                <c:pt idx="131">
                  <c:v>44000</c:v>
                </c:pt>
                <c:pt idx="132">
                  <c:v>43999</c:v>
                </c:pt>
                <c:pt idx="133">
                  <c:v>43998</c:v>
                </c:pt>
                <c:pt idx="134">
                  <c:v>43997</c:v>
                </c:pt>
                <c:pt idx="135">
                  <c:v>43996</c:v>
                </c:pt>
                <c:pt idx="136">
                  <c:v>43995</c:v>
                </c:pt>
                <c:pt idx="137">
                  <c:v>43994</c:v>
                </c:pt>
                <c:pt idx="138">
                  <c:v>43993</c:v>
                </c:pt>
                <c:pt idx="139">
                  <c:v>43992</c:v>
                </c:pt>
                <c:pt idx="140">
                  <c:v>43991</c:v>
                </c:pt>
                <c:pt idx="141">
                  <c:v>43990</c:v>
                </c:pt>
                <c:pt idx="142">
                  <c:v>43989</c:v>
                </c:pt>
                <c:pt idx="143">
                  <c:v>43988</c:v>
                </c:pt>
                <c:pt idx="144">
                  <c:v>43987</c:v>
                </c:pt>
                <c:pt idx="145">
                  <c:v>43986</c:v>
                </c:pt>
                <c:pt idx="146">
                  <c:v>43985</c:v>
                </c:pt>
                <c:pt idx="147">
                  <c:v>43984</c:v>
                </c:pt>
                <c:pt idx="148">
                  <c:v>43983</c:v>
                </c:pt>
                <c:pt idx="149">
                  <c:v>43982</c:v>
                </c:pt>
                <c:pt idx="150">
                  <c:v>43981</c:v>
                </c:pt>
                <c:pt idx="151">
                  <c:v>43980</c:v>
                </c:pt>
                <c:pt idx="152">
                  <c:v>43979</c:v>
                </c:pt>
                <c:pt idx="153">
                  <c:v>43978</c:v>
                </c:pt>
                <c:pt idx="154">
                  <c:v>43977</c:v>
                </c:pt>
                <c:pt idx="155">
                  <c:v>43976</c:v>
                </c:pt>
                <c:pt idx="156">
                  <c:v>43975</c:v>
                </c:pt>
                <c:pt idx="157">
                  <c:v>43974</c:v>
                </c:pt>
                <c:pt idx="158">
                  <c:v>43973</c:v>
                </c:pt>
                <c:pt idx="159">
                  <c:v>43972</c:v>
                </c:pt>
                <c:pt idx="160">
                  <c:v>43971</c:v>
                </c:pt>
                <c:pt idx="161">
                  <c:v>43970</c:v>
                </c:pt>
                <c:pt idx="162">
                  <c:v>43969</c:v>
                </c:pt>
              </c:numCache>
            </c:numRef>
          </c:cat>
          <c:val>
            <c:numRef>
              <c:f>'% Hosp. z aktivních případů'!$B$2:$B$169</c:f>
              <c:numCache>
                <c:formatCode>General</c:formatCode>
                <c:ptCount val="163"/>
                <c:pt idx="0">
                  <c:v>3.91</c:v>
                </c:pt>
                <c:pt idx="1">
                  <c:v>4.01</c:v>
                </c:pt>
                <c:pt idx="2">
                  <c:v>3.88</c:v>
                </c:pt>
                <c:pt idx="3">
                  <c:v>3.88</c:v>
                </c:pt>
                <c:pt idx="4">
                  <c:v>4.22</c:v>
                </c:pt>
                <c:pt idx="5">
                  <c:v>4.3</c:v>
                </c:pt>
                <c:pt idx="6">
                  <c:v>4.47</c:v>
                </c:pt>
                <c:pt idx="7">
                  <c:v>4.6500000000000004</c:v>
                </c:pt>
                <c:pt idx="8">
                  <c:v>4.68</c:v>
                </c:pt>
                <c:pt idx="9">
                  <c:v>4.43</c:v>
                </c:pt>
                <c:pt idx="10">
                  <c:v>4.21</c:v>
                </c:pt>
                <c:pt idx="11">
                  <c:v>4.33</c:v>
                </c:pt>
                <c:pt idx="12">
                  <c:v>4.3099999999999996</c:v>
                </c:pt>
                <c:pt idx="13">
                  <c:v>4.46</c:v>
                </c:pt>
                <c:pt idx="14">
                  <c:v>4.6500000000000004</c:v>
                </c:pt>
                <c:pt idx="15">
                  <c:v>4.87</c:v>
                </c:pt>
                <c:pt idx="16">
                  <c:v>4.26</c:v>
                </c:pt>
                <c:pt idx="17">
                  <c:v>4.22</c:v>
                </c:pt>
                <c:pt idx="18">
                  <c:v>4.3600000000000003</c:v>
                </c:pt>
                <c:pt idx="19">
                  <c:v>4.58</c:v>
                </c:pt>
                <c:pt idx="20">
                  <c:v>4.6900000000000004</c:v>
                </c:pt>
                <c:pt idx="21">
                  <c:v>4.72</c:v>
                </c:pt>
                <c:pt idx="22">
                  <c:v>4.5599999999999996</c:v>
                </c:pt>
                <c:pt idx="23">
                  <c:v>4.1500000000000004</c:v>
                </c:pt>
                <c:pt idx="24">
                  <c:v>3.92</c:v>
                </c:pt>
                <c:pt idx="25">
                  <c:v>4.0599999999999996</c:v>
                </c:pt>
                <c:pt idx="26">
                  <c:v>4.07</c:v>
                </c:pt>
                <c:pt idx="27">
                  <c:v>3.94</c:v>
                </c:pt>
                <c:pt idx="28">
                  <c:v>4.0199999999999996</c:v>
                </c:pt>
                <c:pt idx="29">
                  <c:v>3.36</c:v>
                </c:pt>
                <c:pt idx="30">
                  <c:v>3.29</c:v>
                </c:pt>
                <c:pt idx="31">
                  <c:v>3.14</c:v>
                </c:pt>
                <c:pt idx="32">
                  <c:v>3.23</c:v>
                </c:pt>
                <c:pt idx="33">
                  <c:v>3.1</c:v>
                </c:pt>
                <c:pt idx="34">
                  <c:v>3</c:v>
                </c:pt>
                <c:pt idx="35">
                  <c:v>3.03</c:v>
                </c:pt>
                <c:pt idx="36">
                  <c:v>3.02</c:v>
                </c:pt>
                <c:pt idx="37">
                  <c:v>2.78</c:v>
                </c:pt>
                <c:pt idx="38">
                  <c:v>2.6</c:v>
                </c:pt>
                <c:pt idx="39">
                  <c:v>2.81</c:v>
                </c:pt>
                <c:pt idx="40">
                  <c:v>2.79</c:v>
                </c:pt>
                <c:pt idx="41">
                  <c:v>2.78</c:v>
                </c:pt>
                <c:pt idx="42">
                  <c:v>2.98</c:v>
                </c:pt>
                <c:pt idx="43">
                  <c:v>2.8</c:v>
                </c:pt>
                <c:pt idx="44">
                  <c:v>2.58</c:v>
                </c:pt>
                <c:pt idx="45">
                  <c:v>2.61</c:v>
                </c:pt>
                <c:pt idx="46">
                  <c:v>2.74</c:v>
                </c:pt>
                <c:pt idx="47">
                  <c:v>2.58</c:v>
                </c:pt>
                <c:pt idx="48">
                  <c:v>2.66</c:v>
                </c:pt>
                <c:pt idx="49">
                  <c:v>2.84</c:v>
                </c:pt>
                <c:pt idx="50">
                  <c:v>3.02</c:v>
                </c:pt>
                <c:pt idx="51">
                  <c:v>2.83</c:v>
                </c:pt>
                <c:pt idx="52">
                  <c:v>2.81</c:v>
                </c:pt>
                <c:pt idx="53">
                  <c:v>2.85</c:v>
                </c:pt>
                <c:pt idx="54">
                  <c:v>2.95</c:v>
                </c:pt>
                <c:pt idx="55">
                  <c:v>2.9</c:v>
                </c:pt>
                <c:pt idx="56">
                  <c:v>2.99</c:v>
                </c:pt>
                <c:pt idx="57">
                  <c:v>3.11</c:v>
                </c:pt>
                <c:pt idx="58">
                  <c:v>2.5499999999999998</c:v>
                </c:pt>
                <c:pt idx="59">
                  <c:v>2.85</c:v>
                </c:pt>
                <c:pt idx="60">
                  <c:v>3</c:v>
                </c:pt>
                <c:pt idx="61">
                  <c:v>2.9</c:v>
                </c:pt>
                <c:pt idx="62">
                  <c:v>2.71</c:v>
                </c:pt>
                <c:pt idx="63">
                  <c:v>2.71</c:v>
                </c:pt>
                <c:pt idx="64">
                  <c:v>2.52</c:v>
                </c:pt>
                <c:pt idx="65">
                  <c:v>2.6</c:v>
                </c:pt>
                <c:pt idx="66">
                  <c:v>2.4500000000000002</c:v>
                </c:pt>
                <c:pt idx="67">
                  <c:v>2.61</c:v>
                </c:pt>
                <c:pt idx="68">
                  <c:v>2.72</c:v>
                </c:pt>
                <c:pt idx="69">
                  <c:v>2.57</c:v>
                </c:pt>
                <c:pt idx="70">
                  <c:v>2.5</c:v>
                </c:pt>
                <c:pt idx="71">
                  <c:v>2.73</c:v>
                </c:pt>
                <c:pt idx="72">
                  <c:v>2.4</c:v>
                </c:pt>
                <c:pt idx="73">
                  <c:v>2.4500000000000002</c:v>
                </c:pt>
                <c:pt idx="74">
                  <c:v>2.72</c:v>
                </c:pt>
                <c:pt idx="75">
                  <c:v>2.57</c:v>
                </c:pt>
                <c:pt idx="76">
                  <c:v>2.54</c:v>
                </c:pt>
                <c:pt idx="77">
                  <c:v>2.82</c:v>
                </c:pt>
                <c:pt idx="78">
                  <c:v>2.9</c:v>
                </c:pt>
                <c:pt idx="79">
                  <c:v>2.67</c:v>
                </c:pt>
                <c:pt idx="80">
                  <c:v>2.64</c:v>
                </c:pt>
                <c:pt idx="81">
                  <c:v>2.56</c:v>
                </c:pt>
                <c:pt idx="82">
                  <c:v>2.58</c:v>
                </c:pt>
                <c:pt idx="83">
                  <c:v>2.7</c:v>
                </c:pt>
                <c:pt idx="84">
                  <c:v>2.93</c:v>
                </c:pt>
                <c:pt idx="85">
                  <c:v>2.95</c:v>
                </c:pt>
                <c:pt idx="86">
                  <c:v>2.8</c:v>
                </c:pt>
                <c:pt idx="87">
                  <c:v>2.9</c:v>
                </c:pt>
                <c:pt idx="88">
                  <c:v>2.92</c:v>
                </c:pt>
                <c:pt idx="89">
                  <c:v>3.06</c:v>
                </c:pt>
                <c:pt idx="90">
                  <c:v>3.16</c:v>
                </c:pt>
                <c:pt idx="91">
                  <c:v>3.18</c:v>
                </c:pt>
                <c:pt idx="92">
                  <c:v>3.24</c:v>
                </c:pt>
                <c:pt idx="93">
                  <c:v>2.79</c:v>
                </c:pt>
                <c:pt idx="94">
                  <c:v>2.82</c:v>
                </c:pt>
                <c:pt idx="95">
                  <c:v>3.03</c:v>
                </c:pt>
                <c:pt idx="96">
                  <c:v>3.16</c:v>
                </c:pt>
                <c:pt idx="97">
                  <c:v>3.3</c:v>
                </c:pt>
                <c:pt idx="98">
                  <c:v>3</c:v>
                </c:pt>
                <c:pt idx="99">
                  <c:v>3.1</c:v>
                </c:pt>
                <c:pt idx="100">
                  <c:v>3.17</c:v>
                </c:pt>
                <c:pt idx="101">
                  <c:v>3.3</c:v>
                </c:pt>
                <c:pt idx="102">
                  <c:v>3.3</c:v>
                </c:pt>
                <c:pt idx="103">
                  <c:v>3.29</c:v>
                </c:pt>
                <c:pt idx="104">
                  <c:v>3.3</c:v>
                </c:pt>
                <c:pt idx="105">
                  <c:v>2.94</c:v>
                </c:pt>
                <c:pt idx="106">
                  <c:v>2.9</c:v>
                </c:pt>
                <c:pt idx="107">
                  <c:v>2.42</c:v>
                </c:pt>
                <c:pt idx="108">
                  <c:v>2.34</c:v>
                </c:pt>
                <c:pt idx="109">
                  <c:v>2.4500000000000002</c:v>
                </c:pt>
                <c:pt idx="110">
                  <c:v>2.65</c:v>
                </c:pt>
                <c:pt idx="111">
                  <c:v>3.05</c:v>
                </c:pt>
                <c:pt idx="112">
                  <c:v>2.75</c:v>
                </c:pt>
                <c:pt idx="113">
                  <c:v>2.56</c:v>
                </c:pt>
                <c:pt idx="114">
                  <c:v>2.64</c:v>
                </c:pt>
                <c:pt idx="115">
                  <c:v>2.6</c:v>
                </c:pt>
                <c:pt idx="116">
                  <c:v>2.74</c:v>
                </c:pt>
                <c:pt idx="117">
                  <c:v>2.79</c:v>
                </c:pt>
                <c:pt idx="118">
                  <c:v>2.92</c:v>
                </c:pt>
                <c:pt idx="119">
                  <c:v>2.74</c:v>
                </c:pt>
                <c:pt idx="120">
                  <c:v>2.79</c:v>
                </c:pt>
                <c:pt idx="121">
                  <c:v>2.8</c:v>
                </c:pt>
                <c:pt idx="122">
                  <c:v>2.94</c:v>
                </c:pt>
                <c:pt idx="123">
                  <c:v>3.43</c:v>
                </c:pt>
                <c:pt idx="124">
                  <c:v>3.83</c:v>
                </c:pt>
                <c:pt idx="125">
                  <c:v>4.42</c:v>
                </c:pt>
                <c:pt idx="126">
                  <c:v>4.55</c:v>
                </c:pt>
                <c:pt idx="127">
                  <c:v>4.53</c:v>
                </c:pt>
                <c:pt idx="128">
                  <c:v>4.45</c:v>
                </c:pt>
                <c:pt idx="129">
                  <c:v>4.76</c:v>
                </c:pt>
                <c:pt idx="130">
                  <c:v>5.0999999999999996</c:v>
                </c:pt>
                <c:pt idx="131">
                  <c:v>5.33</c:v>
                </c:pt>
                <c:pt idx="132">
                  <c:v>5.49</c:v>
                </c:pt>
                <c:pt idx="133">
                  <c:v>5.2</c:v>
                </c:pt>
                <c:pt idx="134">
                  <c:v>5.12</c:v>
                </c:pt>
                <c:pt idx="135">
                  <c:v>4.51</c:v>
                </c:pt>
                <c:pt idx="136">
                  <c:v>4.51</c:v>
                </c:pt>
                <c:pt idx="137">
                  <c:v>4.67</c:v>
                </c:pt>
                <c:pt idx="138">
                  <c:v>4.32</c:v>
                </c:pt>
                <c:pt idx="139">
                  <c:v>4.46</c:v>
                </c:pt>
                <c:pt idx="140">
                  <c:v>4.3099999999999996</c:v>
                </c:pt>
                <c:pt idx="141">
                  <c:v>4.1500000000000004</c:v>
                </c:pt>
                <c:pt idx="142">
                  <c:v>4.42</c:v>
                </c:pt>
                <c:pt idx="143">
                  <c:v>4.41</c:v>
                </c:pt>
                <c:pt idx="144">
                  <c:v>4.54</c:v>
                </c:pt>
                <c:pt idx="145">
                  <c:v>4.28</c:v>
                </c:pt>
                <c:pt idx="146">
                  <c:v>4.6500000000000004</c:v>
                </c:pt>
                <c:pt idx="147">
                  <c:v>5.44</c:v>
                </c:pt>
                <c:pt idx="148">
                  <c:v>5.27</c:v>
                </c:pt>
                <c:pt idx="149">
                  <c:v>4.91</c:v>
                </c:pt>
                <c:pt idx="150">
                  <c:v>5.12</c:v>
                </c:pt>
                <c:pt idx="151">
                  <c:v>5.04</c:v>
                </c:pt>
                <c:pt idx="152">
                  <c:v>5.16</c:v>
                </c:pt>
                <c:pt idx="153">
                  <c:v>6.18</c:v>
                </c:pt>
                <c:pt idx="154">
                  <c:v>6.34</c:v>
                </c:pt>
                <c:pt idx="155">
                  <c:v>6.23</c:v>
                </c:pt>
                <c:pt idx="156">
                  <c:v>6.2</c:v>
                </c:pt>
                <c:pt idx="157">
                  <c:v>6.28</c:v>
                </c:pt>
                <c:pt idx="158">
                  <c:v>6.99</c:v>
                </c:pt>
                <c:pt idx="159">
                  <c:v>7.05</c:v>
                </c:pt>
                <c:pt idx="160">
                  <c:v>6.78</c:v>
                </c:pt>
                <c:pt idx="161">
                  <c:v>7.29</c:v>
                </c:pt>
                <c:pt idx="162">
                  <c:v>7.59</c:v>
                </c:pt>
              </c:numCache>
            </c:numRef>
          </c:val>
          <c:smooth val="0"/>
          <c:extLst>
            <c:ext xmlns:c16="http://schemas.microsoft.com/office/drawing/2014/chart" uri="{C3380CC4-5D6E-409C-BE32-E72D297353CC}">
              <c16:uniqueId val="{00000000-4453-4373-AB20-65DF62A17E10}"/>
            </c:ext>
          </c:extLst>
        </c:ser>
        <c:dLbls>
          <c:showLegendKey val="0"/>
          <c:showVal val="0"/>
          <c:showCatName val="0"/>
          <c:showSerName val="0"/>
          <c:showPercent val="0"/>
          <c:showBubbleSize val="0"/>
        </c:dLbls>
        <c:smooth val="0"/>
        <c:axId val="1574731327"/>
        <c:axId val="1439627183"/>
      </c:lineChart>
      <c:dateAx>
        <c:axId val="1574731327"/>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439627183"/>
        <c:crosses val="autoZero"/>
        <c:auto val="1"/>
        <c:lblOffset val="100"/>
        <c:baseTimeUnit val="days"/>
      </c:dateAx>
      <c:valAx>
        <c:axId val="14396271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5747313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Deaths</a:t>
            </a:r>
            <a:r>
              <a:rPr lang="cs-CZ" baseline="0"/>
              <a:t> - total and daily increase</a:t>
            </a:r>
            <a:endParaRPr lang="cs-CZ"/>
          </a:p>
        </c:rich>
      </c:tx>
      <c:layout>
        <c:manualLayout>
          <c:xMode val="edge"/>
          <c:yMode val="edge"/>
          <c:x val="0.34972434001305391"/>
          <c:y val="2.807017543859649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'Úmrtí '!$B$1</c:f>
              <c:strCache>
                <c:ptCount val="1"/>
                <c:pt idx="0">
                  <c:v>Daily increase</c:v>
                </c:pt>
              </c:strCache>
            </c:strRef>
          </c:tx>
          <c:spPr>
            <a:solidFill>
              <a:srgbClr val="E6851A"/>
            </a:solidFill>
            <a:ln>
              <a:noFill/>
            </a:ln>
            <a:effectLst/>
          </c:spPr>
          <c:invertIfNegative val="0"/>
          <c:cat>
            <c:numRef>
              <c:f>'Úmrtí '!$A$2:$A$217</c:f>
              <c:numCache>
                <c:formatCode>m/d/yyyy</c:formatCode>
                <c:ptCount val="191"/>
                <c:pt idx="0">
                  <c:v>44132</c:v>
                </c:pt>
                <c:pt idx="1">
                  <c:v>44131</c:v>
                </c:pt>
                <c:pt idx="2">
                  <c:v>44130</c:v>
                </c:pt>
                <c:pt idx="3">
                  <c:v>44129</c:v>
                </c:pt>
                <c:pt idx="4">
                  <c:v>44128</c:v>
                </c:pt>
                <c:pt idx="5">
                  <c:v>44127</c:v>
                </c:pt>
                <c:pt idx="6">
                  <c:v>44126</c:v>
                </c:pt>
                <c:pt idx="7">
                  <c:v>44125</c:v>
                </c:pt>
                <c:pt idx="8">
                  <c:v>44124</c:v>
                </c:pt>
                <c:pt idx="9">
                  <c:v>44123</c:v>
                </c:pt>
                <c:pt idx="10">
                  <c:v>44122</c:v>
                </c:pt>
                <c:pt idx="11">
                  <c:v>44121</c:v>
                </c:pt>
                <c:pt idx="12">
                  <c:v>44120</c:v>
                </c:pt>
                <c:pt idx="13">
                  <c:v>44119</c:v>
                </c:pt>
                <c:pt idx="14">
                  <c:v>44118</c:v>
                </c:pt>
                <c:pt idx="15">
                  <c:v>44117</c:v>
                </c:pt>
                <c:pt idx="16">
                  <c:v>44116</c:v>
                </c:pt>
                <c:pt idx="17">
                  <c:v>44115</c:v>
                </c:pt>
                <c:pt idx="18">
                  <c:v>44114</c:v>
                </c:pt>
                <c:pt idx="19">
                  <c:v>44113</c:v>
                </c:pt>
                <c:pt idx="20">
                  <c:v>44112</c:v>
                </c:pt>
                <c:pt idx="21">
                  <c:v>44111</c:v>
                </c:pt>
                <c:pt idx="22">
                  <c:v>44110</c:v>
                </c:pt>
                <c:pt idx="23">
                  <c:v>44109</c:v>
                </c:pt>
                <c:pt idx="24">
                  <c:v>44108</c:v>
                </c:pt>
                <c:pt idx="25">
                  <c:v>44107</c:v>
                </c:pt>
                <c:pt idx="26">
                  <c:v>44106</c:v>
                </c:pt>
                <c:pt idx="27">
                  <c:v>44105</c:v>
                </c:pt>
                <c:pt idx="28">
                  <c:v>44104</c:v>
                </c:pt>
                <c:pt idx="29">
                  <c:v>44103</c:v>
                </c:pt>
                <c:pt idx="30">
                  <c:v>44102</c:v>
                </c:pt>
                <c:pt idx="31">
                  <c:v>44101</c:v>
                </c:pt>
                <c:pt idx="32">
                  <c:v>44100</c:v>
                </c:pt>
                <c:pt idx="33">
                  <c:v>44099</c:v>
                </c:pt>
                <c:pt idx="34">
                  <c:v>44098</c:v>
                </c:pt>
                <c:pt idx="35">
                  <c:v>44097</c:v>
                </c:pt>
                <c:pt idx="36">
                  <c:v>44096</c:v>
                </c:pt>
                <c:pt idx="37">
                  <c:v>44095</c:v>
                </c:pt>
                <c:pt idx="38">
                  <c:v>44094</c:v>
                </c:pt>
                <c:pt idx="39">
                  <c:v>44093</c:v>
                </c:pt>
                <c:pt idx="40">
                  <c:v>44092</c:v>
                </c:pt>
                <c:pt idx="41">
                  <c:v>44091</c:v>
                </c:pt>
                <c:pt idx="42">
                  <c:v>44090</c:v>
                </c:pt>
                <c:pt idx="43">
                  <c:v>44089</c:v>
                </c:pt>
                <c:pt idx="44">
                  <c:v>44088</c:v>
                </c:pt>
                <c:pt idx="45">
                  <c:v>44087</c:v>
                </c:pt>
                <c:pt idx="46">
                  <c:v>44086</c:v>
                </c:pt>
                <c:pt idx="47">
                  <c:v>44085</c:v>
                </c:pt>
                <c:pt idx="48">
                  <c:v>44084</c:v>
                </c:pt>
                <c:pt idx="49">
                  <c:v>44083</c:v>
                </c:pt>
                <c:pt idx="50">
                  <c:v>44082</c:v>
                </c:pt>
                <c:pt idx="51">
                  <c:v>44081</c:v>
                </c:pt>
                <c:pt idx="52">
                  <c:v>44080</c:v>
                </c:pt>
                <c:pt idx="53">
                  <c:v>44079</c:v>
                </c:pt>
                <c:pt idx="54">
                  <c:v>44078</c:v>
                </c:pt>
                <c:pt idx="55">
                  <c:v>44077</c:v>
                </c:pt>
                <c:pt idx="56">
                  <c:v>44076</c:v>
                </c:pt>
                <c:pt idx="57">
                  <c:v>44075</c:v>
                </c:pt>
                <c:pt idx="58">
                  <c:v>44074</c:v>
                </c:pt>
                <c:pt idx="59">
                  <c:v>44073</c:v>
                </c:pt>
                <c:pt idx="60">
                  <c:v>44072</c:v>
                </c:pt>
                <c:pt idx="61">
                  <c:v>44071</c:v>
                </c:pt>
                <c:pt idx="62">
                  <c:v>44070</c:v>
                </c:pt>
                <c:pt idx="63">
                  <c:v>44069</c:v>
                </c:pt>
                <c:pt idx="64">
                  <c:v>44068</c:v>
                </c:pt>
                <c:pt idx="65">
                  <c:v>44067</c:v>
                </c:pt>
                <c:pt idx="66">
                  <c:v>44066</c:v>
                </c:pt>
                <c:pt idx="67">
                  <c:v>44065</c:v>
                </c:pt>
                <c:pt idx="68">
                  <c:v>44064</c:v>
                </c:pt>
                <c:pt idx="69">
                  <c:v>44063</c:v>
                </c:pt>
                <c:pt idx="70">
                  <c:v>44062</c:v>
                </c:pt>
                <c:pt idx="71">
                  <c:v>44061</c:v>
                </c:pt>
                <c:pt idx="72">
                  <c:v>44060</c:v>
                </c:pt>
                <c:pt idx="73">
                  <c:v>44059</c:v>
                </c:pt>
                <c:pt idx="74">
                  <c:v>44058</c:v>
                </c:pt>
                <c:pt idx="75">
                  <c:v>44057</c:v>
                </c:pt>
                <c:pt idx="76">
                  <c:v>44056</c:v>
                </c:pt>
                <c:pt idx="77">
                  <c:v>44055</c:v>
                </c:pt>
                <c:pt idx="78">
                  <c:v>44054</c:v>
                </c:pt>
                <c:pt idx="79">
                  <c:v>44053</c:v>
                </c:pt>
                <c:pt idx="80">
                  <c:v>44052</c:v>
                </c:pt>
                <c:pt idx="81">
                  <c:v>44051</c:v>
                </c:pt>
                <c:pt idx="82">
                  <c:v>44050</c:v>
                </c:pt>
                <c:pt idx="83">
                  <c:v>44049</c:v>
                </c:pt>
                <c:pt idx="84">
                  <c:v>44048</c:v>
                </c:pt>
                <c:pt idx="85">
                  <c:v>44047</c:v>
                </c:pt>
                <c:pt idx="86">
                  <c:v>44046</c:v>
                </c:pt>
                <c:pt idx="87">
                  <c:v>44045</c:v>
                </c:pt>
                <c:pt idx="88">
                  <c:v>44044</c:v>
                </c:pt>
                <c:pt idx="89">
                  <c:v>44043</c:v>
                </c:pt>
                <c:pt idx="90">
                  <c:v>44042</c:v>
                </c:pt>
                <c:pt idx="91">
                  <c:v>44041</c:v>
                </c:pt>
                <c:pt idx="92">
                  <c:v>44040</c:v>
                </c:pt>
                <c:pt idx="93">
                  <c:v>44039</c:v>
                </c:pt>
                <c:pt idx="94">
                  <c:v>44038</c:v>
                </c:pt>
                <c:pt idx="95">
                  <c:v>44037</c:v>
                </c:pt>
                <c:pt idx="96">
                  <c:v>44036</c:v>
                </c:pt>
                <c:pt idx="97">
                  <c:v>44035</c:v>
                </c:pt>
                <c:pt idx="98">
                  <c:v>44034</c:v>
                </c:pt>
                <c:pt idx="99">
                  <c:v>44033</c:v>
                </c:pt>
                <c:pt idx="100">
                  <c:v>44032</c:v>
                </c:pt>
                <c:pt idx="101">
                  <c:v>44031</c:v>
                </c:pt>
                <c:pt idx="102">
                  <c:v>44030</c:v>
                </c:pt>
                <c:pt idx="103">
                  <c:v>44029</c:v>
                </c:pt>
                <c:pt idx="104">
                  <c:v>44028</c:v>
                </c:pt>
                <c:pt idx="105">
                  <c:v>44027</c:v>
                </c:pt>
                <c:pt idx="106">
                  <c:v>44026</c:v>
                </c:pt>
                <c:pt idx="107">
                  <c:v>44025</c:v>
                </c:pt>
                <c:pt idx="108">
                  <c:v>44024</c:v>
                </c:pt>
                <c:pt idx="109">
                  <c:v>44023</c:v>
                </c:pt>
                <c:pt idx="110">
                  <c:v>44022</c:v>
                </c:pt>
                <c:pt idx="111">
                  <c:v>44021</c:v>
                </c:pt>
                <c:pt idx="112">
                  <c:v>44020</c:v>
                </c:pt>
                <c:pt idx="113">
                  <c:v>44019</c:v>
                </c:pt>
                <c:pt idx="114">
                  <c:v>44018</c:v>
                </c:pt>
                <c:pt idx="115">
                  <c:v>44017</c:v>
                </c:pt>
                <c:pt idx="116">
                  <c:v>44016</c:v>
                </c:pt>
                <c:pt idx="117">
                  <c:v>44015</c:v>
                </c:pt>
                <c:pt idx="118">
                  <c:v>44014</c:v>
                </c:pt>
                <c:pt idx="119">
                  <c:v>44013</c:v>
                </c:pt>
                <c:pt idx="120">
                  <c:v>44012</c:v>
                </c:pt>
                <c:pt idx="121">
                  <c:v>44011</c:v>
                </c:pt>
                <c:pt idx="122">
                  <c:v>44010</c:v>
                </c:pt>
                <c:pt idx="123">
                  <c:v>44009</c:v>
                </c:pt>
                <c:pt idx="124">
                  <c:v>44008</c:v>
                </c:pt>
                <c:pt idx="125">
                  <c:v>44007</c:v>
                </c:pt>
                <c:pt idx="126">
                  <c:v>44006</c:v>
                </c:pt>
                <c:pt idx="127">
                  <c:v>44005</c:v>
                </c:pt>
                <c:pt idx="128">
                  <c:v>44004</c:v>
                </c:pt>
                <c:pt idx="129">
                  <c:v>44003</c:v>
                </c:pt>
                <c:pt idx="130">
                  <c:v>44002</c:v>
                </c:pt>
                <c:pt idx="131">
                  <c:v>44001</c:v>
                </c:pt>
                <c:pt idx="132">
                  <c:v>44000</c:v>
                </c:pt>
                <c:pt idx="133">
                  <c:v>43999</c:v>
                </c:pt>
                <c:pt idx="134">
                  <c:v>43998</c:v>
                </c:pt>
                <c:pt idx="135">
                  <c:v>43997</c:v>
                </c:pt>
                <c:pt idx="136">
                  <c:v>43996</c:v>
                </c:pt>
                <c:pt idx="137">
                  <c:v>43995</c:v>
                </c:pt>
                <c:pt idx="138">
                  <c:v>43994</c:v>
                </c:pt>
                <c:pt idx="139">
                  <c:v>43993</c:v>
                </c:pt>
                <c:pt idx="140">
                  <c:v>43992</c:v>
                </c:pt>
                <c:pt idx="141">
                  <c:v>43991</c:v>
                </c:pt>
                <c:pt idx="142">
                  <c:v>43990</c:v>
                </c:pt>
                <c:pt idx="143">
                  <c:v>43989</c:v>
                </c:pt>
                <c:pt idx="144">
                  <c:v>43988</c:v>
                </c:pt>
                <c:pt idx="145">
                  <c:v>43987</c:v>
                </c:pt>
                <c:pt idx="146">
                  <c:v>43986</c:v>
                </c:pt>
                <c:pt idx="147">
                  <c:v>43985</c:v>
                </c:pt>
                <c:pt idx="148">
                  <c:v>43984</c:v>
                </c:pt>
                <c:pt idx="149">
                  <c:v>43983</c:v>
                </c:pt>
                <c:pt idx="150">
                  <c:v>43982</c:v>
                </c:pt>
                <c:pt idx="151">
                  <c:v>43981</c:v>
                </c:pt>
                <c:pt idx="152">
                  <c:v>43980</c:v>
                </c:pt>
                <c:pt idx="153">
                  <c:v>43979</c:v>
                </c:pt>
                <c:pt idx="154">
                  <c:v>43978</c:v>
                </c:pt>
                <c:pt idx="155">
                  <c:v>43977</c:v>
                </c:pt>
                <c:pt idx="156">
                  <c:v>43976</c:v>
                </c:pt>
                <c:pt idx="157">
                  <c:v>43975</c:v>
                </c:pt>
                <c:pt idx="158">
                  <c:v>43974</c:v>
                </c:pt>
                <c:pt idx="159">
                  <c:v>43973</c:v>
                </c:pt>
                <c:pt idx="160">
                  <c:v>43972</c:v>
                </c:pt>
                <c:pt idx="161">
                  <c:v>43971</c:v>
                </c:pt>
                <c:pt idx="162">
                  <c:v>43970</c:v>
                </c:pt>
                <c:pt idx="163">
                  <c:v>43969</c:v>
                </c:pt>
                <c:pt idx="164">
                  <c:v>43968</c:v>
                </c:pt>
                <c:pt idx="165">
                  <c:v>43967</c:v>
                </c:pt>
                <c:pt idx="166">
                  <c:v>43966</c:v>
                </c:pt>
                <c:pt idx="167">
                  <c:v>43965</c:v>
                </c:pt>
                <c:pt idx="168">
                  <c:v>43964</c:v>
                </c:pt>
                <c:pt idx="169">
                  <c:v>43963</c:v>
                </c:pt>
                <c:pt idx="170">
                  <c:v>43962</c:v>
                </c:pt>
                <c:pt idx="171">
                  <c:v>43961</c:v>
                </c:pt>
                <c:pt idx="172">
                  <c:v>43960</c:v>
                </c:pt>
                <c:pt idx="173">
                  <c:v>43959</c:v>
                </c:pt>
                <c:pt idx="174">
                  <c:v>43958</c:v>
                </c:pt>
                <c:pt idx="175">
                  <c:v>43957</c:v>
                </c:pt>
                <c:pt idx="176">
                  <c:v>43956</c:v>
                </c:pt>
                <c:pt idx="177">
                  <c:v>43955</c:v>
                </c:pt>
                <c:pt idx="178">
                  <c:v>43954</c:v>
                </c:pt>
                <c:pt idx="179">
                  <c:v>43953</c:v>
                </c:pt>
                <c:pt idx="180">
                  <c:v>43952</c:v>
                </c:pt>
                <c:pt idx="181">
                  <c:v>43951</c:v>
                </c:pt>
                <c:pt idx="182">
                  <c:v>43950</c:v>
                </c:pt>
                <c:pt idx="183">
                  <c:v>43949</c:v>
                </c:pt>
                <c:pt idx="184">
                  <c:v>43948</c:v>
                </c:pt>
                <c:pt idx="185">
                  <c:v>43947</c:v>
                </c:pt>
                <c:pt idx="186">
                  <c:v>43946</c:v>
                </c:pt>
                <c:pt idx="187">
                  <c:v>43945</c:v>
                </c:pt>
                <c:pt idx="188">
                  <c:v>43944</c:v>
                </c:pt>
                <c:pt idx="189">
                  <c:v>43943</c:v>
                </c:pt>
                <c:pt idx="190">
                  <c:v>43942</c:v>
                </c:pt>
              </c:numCache>
            </c:numRef>
          </c:cat>
          <c:val>
            <c:numRef>
              <c:f>'Úmrtí '!$B$2:$B$217</c:f>
              <c:numCache>
                <c:formatCode>General</c:formatCode>
                <c:ptCount val="191"/>
                <c:pt idx="0">
                  <c:v>74</c:v>
                </c:pt>
                <c:pt idx="1">
                  <c:v>146</c:v>
                </c:pt>
                <c:pt idx="2">
                  <c:v>143</c:v>
                </c:pt>
                <c:pt idx="3">
                  <c:v>126</c:v>
                </c:pt>
                <c:pt idx="4">
                  <c:v>123</c:v>
                </c:pt>
                <c:pt idx="5">
                  <c:v>112</c:v>
                </c:pt>
                <c:pt idx="6">
                  <c:v>108</c:v>
                </c:pt>
                <c:pt idx="7">
                  <c:v>124</c:v>
                </c:pt>
                <c:pt idx="8">
                  <c:v>97</c:v>
                </c:pt>
                <c:pt idx="9">
                  <c:v>102</c:v>
                </c:pt>
                <c:pt idx="10">
                  <c:v>76</c:v>
                </c:pt>
                <c:pt idx="11">
                  <c:v>78</c:v>
                </c:pt>
                <c:pt idx="12">
                  <c:v>75</c:v>
                </c:pt>
                <c:pt idx="13">
                  <c:v>53</c:v>
                </c:pt>
                <c:pt idx="14">
                  <c:v>63</c:v>
                </c:pt>
                <c:pt idx="15">
                  <c:v>48</c:v>
                </c:pt>
                <c:pt idx="16">
                  <c:v>68</c:v>
                </c:pt>
                <c:pt idx="17">
                  <c:v>42</c:v>
                </c:pt>
                <c:pt idx="18">
                  <c:v>51</c:v>
                </c:pt>
                <c:pt idx="19">
                  <c:v>60</c:v>
                </c:pt>
                <c:pt idx="20">
                  <c:v>26</c:v>
                </c:pt>
                <c:pt idx="21">
                  <c:v>49</c:v>
                </c:pt>
                <c:pt idx="22">
                  <c:v>34</c:v>
                </c:pt>
                <c:pt idx="23">
                  <c:v>28</c:v>
                </c:pt>
                <c:pt idx="24">
                  <c:v>32</c:v>
                </c:pt>
                <c:pt idx="25">
                  <c:v>13</c:v>
                </c:pt>
                <c:pt idx="26">
                  <c:v>21</c:v>
                </c:pt>
                <c:pt idx="27">
                  <c:v>29</c:v>
                </c:pt>
                <c:pt idx="28">
                  <c:v>16</c:v>
                </c:pt>
                <c:pt idx="29">
                  <c:v>21</c:v>
                </c:pt>
                <c:pt idx="30">
                  <c:v>11</c:v>
                </c:pt>
                <c:pt idx="31">
                  <c:v>16</c:v>
                </c:pt>
                <c:pt idx="32">
                  <c:v>16</c:v>
                </c:pt>
                <c:pt idx="33">
                  <c:v>10</c:v>
                </c:pt>
                <c:pt idx="34">
                  <c:v>10</c:v>
                </c:pt>
                <c:pt idx="35">
                  <c:v>22</c:v>
                </c:pt>
                <c:pt idx="36">
                  <c:v>10</c:v>
                </c:pt>
                <c:pt idx="37">
                  <c:v>15</c:v>
                </c:pt>
                <c:pt idx="38">
                  <c:v>6</c:v>
                </c:pt>
                <c:pt idx="39">
                  <c:v>8</c:v>
                </c:pt>
                <c:pt idx="40">
                  <c:v>12</c:v>
                </c:pt>
                <c:pt idx="41">
                  <c:v>7</c:v>
                </c:pt>
                <c:pt idx="42">
                  <c:v>7</c:v>
                </c:pt>
                <c:pt idx="43">
                  <c:v>10</c:v>
                </c:pt>
                <c:pt idx="44">
                  <c:v>6</c:v>
                </c:pt>
                <c:pt idx="45">
                  <c:v>5</c:v>
                </c:pt>
                <c:pt idx="46">
                  <c:v>6</c:v>
                </c:pt>
                <c:pt idx="47">
                  <c:v>3</c:v>
                </c:pt>
                <c:pt idx="48">
                  <c:v>5</c:v>
                </c:pt>
                <c:pt idx="49">
                  <c:v>3</c:v>
                </c:pt>
                <c:pt idx="50">
                  <c:v>5</c:v>
                </c:pt>
                <c:pt idx="51">
                  <c:v>2</c:v>
                </c:pt>
                <c:pt idx="52">
                  <c:v>3</c:v>
                </c:pt>
                <c:pt idx="53">
                  <c:v>5</c:v>
                </c:pt>
                <c:pt idx="54">
                  <c:v>3</c:v>
                </c:pt>
                <c:pt idx="55">
                  <c:v>3</c:v>
                </c:pt>
                <c:pt idx="56">
                  <c:v>0</c:v>
                </c:pt>
                <c:pt idx="57">
                  <c:v>1</c:v>
                </c:pt>
                <c:pt idx="58">
                  <c:v>1</c:v>
                </c:pt>
                <c:pt idx="59">
                  <c:v>1</c:v>
                </c:pt>
                <c:pt idx="60">
                  <c:v>3</c:v>
                </c:pt>
                <c:pt idx="61">
                  <c:v>0</c:v>
                </c:pt>
                <c:pt idx="62">
                  <c:v>0</c:v>
                </c:pt>
                <c:pt idx="63">
                  <c:v>1</c:v>
                </c:pt>
                <c:pt idx="64">
                  <c:v>2</c:v>
                </c:pt>
                <c:pt idx="65">
                  <c:v>1</c:v>
                </c:pt>
                <c:pt idx="66">
                  <c:v>3</c:v>
                </c:pt>
                <c:pt idx="67">
                  <c:v>0</c:v>
                </c:pt>
                <c:pt idx="68">
                  <c:v>3</c:v>
                </c:pt>
                <c:pt idx="69">
                  <c:v>3</c:v>
                </c:pt>
                <c:pt idx="70">
                  <c:v>3</c:v>
                </c:pt>
                <c:pt idx="71">
                  <c:v>0</c:v>
                </c:pt>
                <c:pt idx="72">
                  <c:v>4</c:v>
                </c:pt>
                <c:pt idx="73">
                  <c:v>2</c:v>
                </c:pt>
                <c:pt idx="74">
                  <c:v>2</c:v>
                </c:pt>
                <c:pt idx="75">
                  <c:v>2</c:v>
                </c:pt>
                <c:pt idx="76">
                  <c:v>1</c:v>
                </c:pt>
                <c:pt idx="77">
                  <c:v>0</c:v>
                </c:pt>
                <c:pt idx="78">
                  <c:v>2</c:v>
                </c:pt>
                <c:pt idx="79">
                  <c:v>0</c:v>
                </c:pt>
                <c:pt idx="80">
                  <c:v>1</c:v>
                </c:pt>
                <c:pt idx="81">
                  <c:v>0</c:v>
                </c:pt>
                <c:pt idx="82">
                  <c:v>0</c:v>
                </c:pt>
                <c:pt idx="83">
                  <c:v>1</c:v>
                </c:pt>
                <c:pt idx="84">
                  <c:v>1</c:v>
                </c:pt>
                <c:pt idx="85">
                  <c:v>2</c:v>
                </c:pt>
                <c:pt idx="86">
                  <c:v>2</c:v>
                </c:pt>
                <c:pt idx="87">
                  <c:v>2</c:v>
                </c:pt>
                <c:pt idx="88">
                  <c:v>2</c:v>
                </c:pt>
                <c:pt idx="89">
                  <c:v>2</c:v>
                </c:pt>
                <c:pt idx="90">
                  <c:v>2</c:v>
                </c:pt>
                <c:pt idx="91">
                  <c:v>2</c:v>
                </c:pt>
                <c:pt idx="92">
                  <c:v>2</c:v>
                </c:pt>
                <c:pt idx="93">
                  <c:v>2</c:v>
                </c:pt>
                <c:pt idx="94">
                  <c:v>1</c:v>
                </c:pt>
                <c:pt idx="95">
                  <c:v>2</c:v>
                </c:pt>
                <c:pt idx="96">
                  <c:v>3</c:v>
                </c:pt>
                <c:pt idx="97">
                  <c:v>1</c:v>
                </c:pt>
                <c:pt idx="98">
                  <c:v>2</c:v>
                </c:pt>
                <c:pt idx="99">
                  <c:v>2</c:v>
                </c:pt>
                <c:pt idx="100">
                  <c:v>0</c:v>
                </c:pt>
                <c:pt idx="101">
                  <c:v>1</c:v>
                </c:pt>
                <c:pt idx="102">
                  <c:v>0</c:v>
                </c:pt>
                <c:pt idx="103">
                  <c:v>2</c:v>
                </c:pt>
                <c:pt idx="104">
                  <c:v>0</c:v>
                </c:pt>
                <c:pt idx="105">
                  <c:v>0</c:v>
                </c:pt>
                <c:pt idx="106">
                  <c:v>2</c:v>
                </c:pt>
                <c:pt idx="107">
                  <c:v>1</c:v>
                </c:pt>
                <c:pt idx="108">
                  <c:v>1</c:v>
                </c:pt>
                <c:pt idx="109">
                  <c:v>0</c:v>
                </c:pt>
                <c:pt idx="110">
                  <c:v>0</c:v>
                </c:pt>
                <c:pt idx="111">
                  <c:v>1</c:v>
                </c:pt>
                <c:pt idx="112">
                  <c:v>0</c:v>
                </c:pt>
                <c:pt idx="113">
                  <c:v>0</c:v>
                </c:pt>
                <c:pt idx="114">
                  <c:v>1</c:v>
                </c:pt>
                <c:pt idx="115">
                  <c:v>2</c:v>
                </c:pt>
                <c:pt idx="116">
                  <c:v>2</c:v>
                </c:pt>
                <c:pt idx="117">
                  <c:v>0</c:v>
                </c:pt>
                <c:pt idx="118">
                  <c:v>1</c:v>
                </c:pt>
                <c:pt idx="119">
                  <c:v>0</c:v>
                </c:pt>
                <c:pt idx="120">
                  <c:v>1</c:v>
                </c:pt>
                <c:pt idx="121">
                  <c:v>0</c:v>
                </c:pt>
                <c:pt idx="122">
                  <c:v>0</c:v>
                </c:pt>
                <c:pt idx="123">
                  <c:v>1</c:v>
                </c:pt>
                <c:pt idx="124">
                  <c:v>1</c:v>
                </c:pt>
                <c:pt idx="125">
                  <c:v>0</c:v>
                </c:pt>
                <c:pt idx="126">
                  <c:v>4</c:v>
                </c:pt>
                <c:pt idx="127">
                  <c:v>0</c:v>
                </c:pt>
                <c:pt idx="128">
                  <c:v>1</c:v>
                </c:pt>
                <c:pt idx="129">
                  <c:v>1</c:v>
                </c:pt>
                <c:pt idx="130">
                  <c:v>1</c:v>
                </c:pt>
                <c:pt idx="131">
                  <c:v>1</c:v>
                </c:pt>
                <c:pt idx="132">
                  <c:v>2</c:v>
                </c:pt>
                <c:pt idx="133">
                  <c:v>1</c:v>
                </c:pt>
                <c:pt idx="134">
                  <c:v>1</c:v>
                </c:pt>
                <c:pt idx="135">
                  <c:v>1</c:v>
                </c:pt>
                <c:pt idx="136">
                  <c:v>1</c:v>
                </c:pt>
                <c:pt idx="137">
                  <c:v>0</c:v>
                </c:pt>
                <c:pt idx="138">
                  <c:v>1</c:v>
                </c:pt>
                <c:pt idx="139">
                  <c:v>1</c:v>
                </c:pt>
                <c:pt idx="140">
                  <c:v>1</c:v>
                </c:pt>
                <c:pt idx="141">
                  <c:v>1</c:v>
                </c:pt>
                <c:pt idx="142">
                  <c:v>0</c:v>
                </c:pt>
                <c:pt idx="143">
                  <c:v>1</c:v>
                </c:pt>
                <c:pt idx="144">
                  <c:v>0</c:v>
                </c:pt>
                <c:pt idx="145">
                  <c:v>0</c:v>
                </c:pt>
                <c:pt idx="146">
                  <c:v>3</c:v>
                </c:pt>
                <c:pt idx="147">
                  <c:v>1</c:v>
                </c:pt>
                <c:pt idx="148">
                  <c:v>1</c:v>
                </c:pt>
                <c:pt idx="149">
                  <c:v>2</c:v>
                </c:pt>
                <c:pt idx="150">
                  <c:v>0</c:v>
                </c:pt>
                <c:pt idx="151">
                  <c:v>0</c:v>
                </c:pt>
                <c:pt idx="152">
                  <c:v>0</c:v>
                </c:pt>
                <c:pt idx="153">
                  <c:v>2</c:v>
                </c:pt>
                <c:pt idx="154">
                  <c:v>0</c:v>
                </c:pt>
                <c:pt idx="155">
                  <c:v>1</c:v>
                </c:pt>
                <c:pt idx="156">
                  <c:v>1</c:v>
                </c:pt>
                <c:pt idx="157">
                  <c:v>1</c:v>
                </c:pt>
                <c:pt idx="158">
                  <c:v>1</c:v>
                </c:pt>
                <c:pt idx="159">
                  <c:v>2</c:v>
                </c:pt>
                <c:pt idx="160">
                  <c:v>3</c:v>
                </c:pt>
                <c:pt idx="161">
                  <c:v>5</c:v>
                </c:pt>
                <c:pt idx="162">
                  <c:v>2</c:v>
                </c:pt>
                <c:pt idx="163">
                  <c:v>3</c:v>
                </c:pt>
                <c:pt idx="164">
                  <c:v>2</c:v>
                </c:pt>
                <c:pt idx="165">
                  <c:v>1</c:v>
                </c:pt>
                <c:pt idx="166">
                  <c:v>2</c:v>
                </c:pt>
                <c:pt idx="167">
                  <c:v>3</c:v>
                </c:pt>
                <c:pt idx="168">
                  <c:v>4</c:v>
                </c:pt>
                <c:pt idx="169">
                  <c:v>3</c:v>
                </c:pt>
                <c:pt idx="170">
                  <c:v>2</c:v>
                </c:pt>
                <c:pt idx="171">
                  <c:v>3</c:v>
                </c:pt>
                <c:pt idx="172">
                  <c:v>3</c:v>
                </c:pt>
                <c:pt idx="173">
                  <c:v>5</c:v>
                </c:pt>
                <c:pt idx="174">
                  <c:v>4</c:v>
                </c:pt>
                <c:pt idx="175">
                  <c:v>3</c:v>
                </c:pt>
                <c:pt idx="176">
                  <c:v>3</c:v>
                </c:pt>
                <c:pt idx="177">
                  <c:v>5</c:v>
                </c:pt>
                <c:pt idx="178">
                  <c:v>3</c:v>
                </c:pt>
                <c:pt idx="179">
                  <c:v>1</c:v>
                </c:pt>
                <c:pt idx="180">
                  <c:v>8</c:v>
                </c:pt>
                <c:pt idx="181">
                  <c:v>7</c:v>
                </c:pt>
                <c:pt idx="182">
                  <c:v>5</c:v>
                </c:pt>
                <c:pt idx="183">
                  <c:v>4</c:v>
                </c:pt>
                <c:pt idx="184">
                  <c:v>1</c:v>
                </c:pt>
                <c:pt idx="185">
                  <c:v>2</c:v>
                </c:pt>
                <c:pt idx="186">
                  <c:v>4</c:v>
                </c:pt>
                <c:pt idx="187">
                  <c:v>6</c:v>
                </c:pt>
                <c:pt idx="188">
                  <c:v>6</c:v>
                </c:pt>
                <c:pt idx="189">
                  <c:v>2</c:v>
                </c:pt>
                <c:pt idx="190">
                  <c:v>8</c:v>
                </c:pt>
              </c:numCache>
            </c:numRef>
          </c:val>
          <c:extLst>
            <c:ext xmlns:c16="http://schemas.microsoft.com/office/drawing/2014/chart" uri="{C3380CC4-5D6E-409C-BE32-E72D297353CC}">
              <c16:uniqueId val="{00000000-60D6-4C68-ACBC-8DF9D6075A82}"/>
            </c:ext>
          </c:extLst>
        </c:ser>
        <c:dLbls>
          <c:showLegendKey val="0"/>
          <c:showVal val="0"/>
          <c:showCatName val="0"/>
          <c:showSerName val="0"/>
          <c:showPercent val="0"/>
          <c:showBubbleSize val="0"/>
        </c:dLbls>
        <c:gapWidth val="111"/>
        <c:overlap val="1"/>
        <c:axId val="316361263"/>
        <c:axId val="199750399"/>
      </c:barChart>
      <c:lineChart>
        <c:grouping val="standard"/>
        <c:varyColors val="0"/>
        <c:ser>
          <c:idx val="1"/>
          <c:order val="1"/>
          <c:tx>
            <c:strRef>
              <c:f>'Úmrtí '!$C$1</c:f>
              <c:strCache>
                <c:ptCount val="1"/>
                <c:pt idx="0">
                  <c:v>Total number</c:v>
                </c:pt>
              </c:strCache>
            </c:strRef>
          </c:tx>
          <c:spPr>
            <a:ln w="19050" cap="rnd">
              <a:solidFill>
                <a:schemeClr val="accent1"/>
              </a:solidFill>
              <a:round/>
            </a:ln>
            <a:effectLst/>
          </c:spPr>
          <c:marker>
            <c:symbol val="none"/>
          </c:marker>
          <c:cat>
            <c:numRef>
              <c:f>'Úmrtí '!$A$2:$A$217</c:f>
              <c:numCache>
                <c:formatCode>m/d/yyyy</c:formatCode>
                <c:ptCount val="191"/>
                <c:pt idx="0">
                  <c:v>44132</c:v>
                </c:pt>
                <c:pt idx="1">
                  <c:v>44131</c:v>
                </c:pt>
                <c:pt idx="2">
                  <c:v>44130</c:v>
                </c:pt>
                <c:pt idx="3">
                  <c:v>44129</c:v>
                </c:pt>
                <c:pt idx="4">
                  <c:v>44128</c:v>
                </c:pt>
                <c:pt idx="5">
                  <c:v>44127</c:v>
                </c:pt>
                <c:pt idx="6">
                  <c:v>44126</c:v>
                </c:pt>
                <c:pt idx="7">
                  <c:v>44125</c:v>
                </c:pt>
                <c:pt idx="8">
                  <c:v>44124</c:v>
                </c:pt>
                <c:pt idx="9">
                  <c:v>44123</c:v>
                </c:pt>
                <c:pt idx="10">
                  <c:v>44122</c:v>
                </c:pt>
                <c:pt idx="11">
                  <c:v>44121</c:v>
                </c:pt>
                <c:pt idx="12">
                  <c:v>44120</c:v>
                </c:pt>
                <c:pt idx="13">
                  <c:v>44119</c:v>
                </c:pt>
                <c:pt idx="14">
                  <c:v>44118</c:v>
                </c:pt>
                <c:pt idx="15">
                  <c:v>44117</c:v>
                </c:pt>
                <c:pt idx="16">
                  <c:v>44116</c:v>
                </c:pt>
                <c:pt idx="17">
                  <c:v>44115</c:v>
                </c:pt>
                <c:pt idx="18">
                  <c:v>44114</c:v>
                </c:pt>
                <c:pt idx="19">
                  <c:v>44113</c:v>
                </c:pt>
                <c:pt idx="20">
                  <c:v>44112</c:v>
                </c:pt>
                <c:pt idx="21">
                  <c:v>44111</c:v>
                </c:pt>
                <c:pt idx="22">
                  <c:v>44110</c:v>
                </c:pt>
                <c:pt idx="23">
                  <c:v>44109</c:v>
                </c:pt>
                <c:pt idx="24">
                  <c:v>44108</c:v>
                </c:pt>
                <c:pt idx="25">
                  <c:v>44107</c:v>
                </c:pt>
                <c:pt idx="26">
                  <c:v>44106</c:v>
                </c:pt>
                <c:pt idx="27">
                  <c:v>44105</c:v>
                </c:pt>
                <c:pt idx="28">
                  <c:v>44104</c:v>
                </c:pt>
                <c:pt idx="29">
                  <c:v>44103</c:v>
                </c:pt>
                <c:pt idx="30">
                  <c:v>44102</c:v>
                </c:pt>
                <c:pt idx="31">
                  <c:v>44101</c:v>
                </c:pt>
                <c:pt idx="32">
                  <c:v>44100</c:v>
                </c:pt>
                <c:pt idx="33">
                  <c:v>44099</c:v>
                </c:pt>
                <c:pt idx="34">
                  <c:v>44098</c:v>
                </c:pt>
                <c:pt idx="35">
                  <c:v>44097</c:v>
                </c:pt>
                <c:pt idx="36">
                  <c:v>44096</c:v>
                </c:pt>
                <c:pt idx="37">
                  <c:v>44095</c:v>
                </c:pt>
                <c:pt idx="38">
                  <c:v>44094</c:v>
                </c:pt>
                <c:pt idx="39">
                  <c:v>44093</c:v>
                </c:pt>
                <c:pt idx="40">
                  <c:v>44092</c:v>
                </c:pt>
                <c:pt idx="41">
                  <c:v>44091</c:v>
                </c:pt>
                <c:pt idx="42">
                  <c:v>44090</c:v>
                </c:pt>
                <c:pt idx="43">
                  <c:v>44089</c:v>
                </c:pt>
                <c:pt idx="44">
                  <c:v>44088</c:v>
                </c:pt>
                <c:pt idx="45">
                  <c:v>44087</c:v>
                </c:pt>
                <c:pt idx="46">
                  <c:v>44086</c:v>
                </c:pt>
                <c:pt idx="47">
                  <c:v>44085</c:v>
                </c:pt>
                <c:pt idx="48">
                  <c:v>44084</c:v>
                </c:pt>
                <c:pt idx="49">
                  <c:v>44083</c:v>
                </c:pt>
                <c:pt idx="50">
                  <c:v>44082</c:v>
                </c:pt>
                <c:pt idx="51">
                  <c:v>44081</c:v>
                </c:pt>
                <c:pt idx="52">
                  <c:v>44080</c:v>
                </c:pt>
                <c:pt idx="53">
                  <c:v>44079</c:v>
                </c:pt>
                <c:pt idx="54">
                  <c:v>44078</c:v>
                </c:pt>
                <c:pt idx="55">
                  <c:v>44077</c:v>
                </c:pt>
                <c:pt idx="56">
                  <c:v>44076</c:v>
                </c:pt>
                <c:pt idx="57">
                  <c:v>44075</c:v>
                </c:pt>
                <c:pt idx="58">
                  <c:v>44074</c:v>
                </c:pt>
                <c:pt idx="59">
                  <c:v>44073</c:v>
                </c:pt>
                <c:pt idx="60">
                  <c:v>44072</c:v>
                </c:pt>
                <c:pt idx="61">
                  <c:v>44071</c:v>
                </c:pt>
                <c:pt idx="62">
                  <c:v>44070</c:v>
                </c:pt>
                <c:pt idx="63">
                  <c:v>44069</c:v>
                </c:pt>
                <c:pt idx="64">
                  <c:v>44068</c:v>
                </c:pt>
                <c:pt idx="65">
                  <c:v>44067</c:v>
                </c:pt>
                <c:pt idx="66">
                  <c:v>44066</c:v>
                </c:pt>
                <c:pt idx="67">
                  <c:v>44065</c:v>
                </c:pt>
                <c:pt idx="68">
                  <c:v>44064</c:v>
                </c:pt>
                <c:pt idx="69">
                  <c:v>44063</c:v>
                </c:pt>
                <c:pt idx="70">
                  <c:v>44062</c:v>
                </c:pt>
                <c:pt idx="71">
                  <c:v>44061</c:v>
                </c:pt>
                <c:pt idx="72">
                  <c:v>44060</c:v>
                </c:pt>
                <c:pt idx="73">
                  <c:v>44059</c:v>
                </c:pt>
                <c:pt idx="74">
                  <c:v>44058</c:v>
                </c:pt>
                <c:pt idx="75">
                  <c:v>44057</c:v>
                </c:pt>
                <c:pt idx="76">
                  <c:v>44056</c:v>
                </c:pt>
                <c:pt idx="77">
                  <c:v>44055</c:v>
                </c:pt>
                <c:pt idx="78">
                  <c:v>44054</c:v>
                </c:pt>
                <c:pt idx="79">
                  <c:v>44053</c:v>
                </c:pt>
                <c:pt idx="80">
                  <c:v>44052</c:v>
                </c:pt>
                <c:pt idx="81">
                  <c:v>44051</c:v>
                </c:pt>
                <c:pt idx="82">
                  <c:v>44050</c:v>
                </c:pt>
                <c:pt idx="83">
                  <c:v>44049</c:v>
                </c:pt>
                <c:pt idx="84">
                  <c:v>44048</c:v>
                </c:pt>
                <c:pt idx="85">
                  <c:v>44047</c:v>
                </c:pt>
                <c:pt idx="86">
                  <c:v>44046</c:v>
                </c:pt>
                <c:pt idx="87">
                  <c:v>44045</c:v>
                </c:pt>
                <c:pt idx="88">
                  <c:v>44044</c:v>
                </c:pt>
                <c:pt idx="89">
                  <c:v>44043</c:v>
                </c:pt>
                <c:pt idx="90">
                  <c:v>44042</c:v>
                </c:pt>
                <c:pt idx="91">
                  <c:v>44041</c:v>
                </c:pt>
                <c:pt idx="92">
                  <c:v>44040</c:v>
                </c:pt>
                <c:pt idx="93">
                  <c:v>44039</c:v>
                </c:pt>
                <c:pt idx="94">
                  <c:v>44038</c:v>
                </c:pt>
                <c:pt idx="95">
                  <c:v>44037</c:v>
                </c:pt>
                <c:pt idx="96">
                  <c:v>44036</c:v>
                </c:pt>
                <c:pt idx="97">
                  <c:v>44035</c:v>
                </c:pt>
                <c:pt idx="98">
                  <c:v>44034</c:v>
                </c:pt>
                <c:pt idx="99">
                  <c:v>44033</c:v>
                </c:pt>
                <c:pt idx="100">
                  <c:v>44032</c:v>
                </c:pt>
                <c:pt idx="101">
                  <c:v>44031</c:v>
                </c:pt>
                <c:pt idx="102">
                  <c:v>44030</c:v>
                </c:pt>
                <c:pt idx="103">
                  <c:v>44029</c:v>
                </c:pt>
                <c:pt idx="104">
                  <c:v>44028</c:v>
                </c:pt>
                <c:pt idx="105">
                  <c:v>44027</c:v>
                </c:pt>
                <c:pt idx="106">
                  <c:v>44026</c:v>
                </c:pt>
                <c:pt idx="107">
                  <c:v>44025</c:v>
                </c:pt>
                <c:pt idx="108">
                  <c:v>44024</c:v>
                </c:pt>
                <c:pt idx="109">
                  <c:v>44023</c:v>
                </c:pt>
                <c:pt idx="110">
                  <c:v>44022</c:v>
                </c:pt>
                <c:pt idx="111">
                  <c:v>44021</c:v>
                </c:pt>
                <c:pt idx="112">
                  <c:v>44020</c:v>
                </c:pt>
                <c:pt idx="113">
                  <c:v>44019</c:v>
                </c:pt>
                <c:pt idx="114">
                  <c:v>44018</c:v>
                </c:pt>
                <c:pt idx="115">
                  <c:v>44017</c:v>
                </c:pt>
                <c:pt idx="116">
                  <c:v>44016</c:v>
                </c:pt>
                <c:pt idx="117">
                  <c:v>44015</c:v>
                </c:pt>
                <c:pt idx="118">
                  <c:v>44014</c:v>
                </c:pt>
                <c:pt idx="119">
                  <c:v>44013</c:v>
                </c:pt>
                <c:pt idx="120">
                  <c:v>44012</c:v>
                </c:pt>
                <c:pt idx="121">
                  <c:v>44011</c:v>
                </c:pt>
                <c:pt idx="122">
                  <c:v>44010</c:v>
                </c:pt>
                <c:pt idx="123">
                  <c:v>44009</c:v>
                </c:pt>
                <c:pt idx="124">
                  <c:v>44008</c:v>
                </c:pt>
                <c:pt idx="125">
                  <c:v>44007</c:v>
                </c:pt>
                <c:pt idx="126">
                  <c:v>44006</c:v>
                </c:pt>
                <c:pt idx="127">
                  <c:v>44005</c:v>
                </c:pt>
                <c:pt idx="128">
                  <c:v>44004</c:v>
                </c:pt>
                <c:pt idx="129">
                  <c:v>44003</c:v>
                </c:pt>
                <c:pt idx="130">
                  <c:v>44002</c:v>
                </c:pt>
                <c:pt idx="131">
                  <c:v>44001</c:v>
                </c:pt>
                <c:pt idx="132">
                  <c:v>44000</c:v>
                </c:pt>
                <c:pt idx="133">
                  <c:v>43999</c:v>
                </c:pt>
                <c:pt idx="134">
                  <c:v>43998</c:v>
                </c:pt>
                <c:pt idx="135">
                  <c:v>43997</c:v>
                </c:pt>
                <c:pt idx="136">
                  <c:v>43996</c:v>
                </c:pt>
                <c:pt idx="137">
                  <c:v>43995</c:v>
                </c:pt>
                <c:pt idx="138">
                  <c:v>43994</c:v>
                </c:pt>
                <c:pt idx="139">
                  <c:v>43993</c:v>
                </c:pt>
                <c:pt idx="140">
                  <c:v>43992</c:v>
                </c:pt>
                <c:pt idx="141">
                  <c:v>43991</c:v>
                </c:pt>
                <c:pt idx="142">
                  <c:v>43990</c:v>
                </c:pt>
                <c:pt idx="143">
                  <c:v>43989</c:v>
                </c:pt>
                <c:pt idx="144">
                  <c:v>43988</c:v>
                </c:pt>
                <c:pt idx="145">
                  <c:v>43987</c:v>
                </c:pt>
                <c:pt idx="146">
                  <c:v>43986</c:v>
                </c:pt>
                <c:pt idx="147">
                  <c:v>43985</c:v>
                </c:pt>
                <c:pt idx="148">
                  <c:v>43984</c:v>
                </c:pt>
                <c:pt idx="149">
                  <c:v>43983</c:v>
                </c:pt>
                <c:pt idx="150">
                  <c:v>43982</c:v>
                </c:pt>
                <c:pt idx="151">
                  <c:v>43981</c:v>
                </c:pt>
                <c:pt idx="152">
                  <c:v>43980</c:v>
                </c:pt>
                <c:pt idx="153">
                  <c:v>43979</c:v>
                </c:pt>
                <c:pt idx="154">
                  <c:v>43978</c:v>
                </c:pt>
                <c:pt idx="155">
                  <c:v>43977</c:v>
                </c:pt>
                <c:pt idx="156">
                  <c:v>43976</c:v>
                </c:pt>
                <c:pt idx="157">
                  <c:v>43975</c:v>
                </c:pt>
                <c:pt idx="158">
                  <c:v>43974</c:v>
                </c:pt>
                <c:pt idx="159">
                  <c:v>43973</c:v>
                </c:pt>
                <c:pt idx="160">
                  <c:v>43972</c:v>
                </c:pt>
                <c:pt idx="161">
                  <c:v>43971</c:v>
                </c:pt>
                <c:pt idx="162">
                  <c:v>43970</c:v>
                </c:pt>
                <c:pt idx="163">
                  <c:v>43969</c:v>
                </c:pt>
                <c:pt idx="164">
                  <c:v>43968</c:v>
                </c:pt>
                <c:pt idx="165">
                  <c:v>43967</c:v>
                </c:pt>
                <c:pt idx="166">
                  <c:v>43966</c:v>
                </c:pt>
                <c:pt idx="167">
                  <c:v>43965</c:v>
                </c:pt>
                <c:pt idx="168">
                  <c:v>43964</c:v>
                </c:pt>
                <c:pt idx="169">
                  <c:v>43963</c:v>
                </c:pt>
                <c:pt idx="170">
                  <c:v>43962</c:v>
                </c:pt>
                <c:pt idx="171">
                  <c:v>43961</c:v>
                </c:pt>
                <c:pt idx="172">
                  <c:v>43960</c:v>
                </c:pt>
                <c:pt idx="173">
                  <c:v>43959</c:v>
                </c:pt>
                <c:pt idx="174">
                  <c:v>43958</c:v>
                </c:pt>
                <c:pt idx="175">
                  <c:v>43957</c:v>
                </c:pt>
                <c:pt idx="176">
                  <c:v>43956</c:v>
                </c:pt>
                <c:pt idx="177">
                  <c:v>43955</c:v>
                </c:pt>
                <c:pt idx="178">
                  <c:v>43954</c:v>
                </c:pt>
                <c:pt idx="179">
                  <c:v>43953</c:v>
                </c:pt>
                <c:pt idx="180">
                  <c:v>43952</c:v>
                </c:pt>
                <c:pt idx="181">
                  <c:v>43951</c:v>
                </c:pt>
                <c:pt idx="182">
                  <c:v>43950</c:v>
                </c:pt>
                <c:pt idx="183">
                  <c:v>43949</c:v>
                </c:pt>
                <c:pt idx="184">
                  <c:v>43948</c:v>
                </c:pt>
                <c:pt idx="185">
                  <c:v>43947</c:v>
                </c:pt>
                <c:pt idx="186">
                  <c:v>43946</c:v>
                </c:pt>
                <c:pt idx="187">
                  <c:v>43945</c:v>
                </c:pt>
                <c:pt idx="188">
                  <c:v>43944</c:v>
                </c:pt>
                <c:pt idx="189">
                  <c:v>43943</c:v>
                </c:pt>
                <c:pt idx="190">
                  <c:v>43942</c:v>
                </c:pt>
              </c:numCache>
            </c:numRef>
          </c:cat>
          <c:val>
            <c:numRef>
              <c:f>'Úmrtí '!$C$2:$C$217</c:f>
              <c:numCache>
                <c:formatCode>General</c:formatCode>
                <c:ptCount val="191"/>
                <c:pt idx="0">
                  <c:v>2675</c:v>
                </c:pt>
                <c:pt idx="1">
                  <c:v>2601</c:v>
                </c:pt>
                <c:pt idx="2">
                  <c:v>2455</c:v>
                </c:pt>
                <c:pt idx="3">
                  <c:v>2312</c:v>
                </c:pt>
                <c:pt idx="4">
                  <c:v>2186</c:v>
                </c:pt>
                <c:pt idx="5">
                  <c:v>2063</c:v>
                </c:pt>
                <c:pt idx="6">
                  <c:v>1951</c:v>
                </c:pt>
                <c:pt idx="7">
                  <c:v>1843</c:v>
                </c:pt>
                <c:pt idx="8">
                  <c:v>1719</c:v>
                </c:pt>
                <c:pt idx="9">
                  <c:v>1622</c:v>
                </c:pt>
                <c:pt idx="10">
                  <c:v>1520</c:v>
                </c:pt>
                <c:pt idx="11">
                  <c:v>1444</c:v>
                </c:pt>
                <c:pt idx="12">
                  <c:v>1366</c:v>
                </c:pt>
                <c:pt idx="13">
                  <c:v>1291</c:v>
                </c:pt>
                <c:pt idx="14">
                  <c:v>1238</c:v>
                </c:pt>
                <c:pt idx="15">
                  <c:v>1175</c:v>
                </c:pt>
                <c:pt idx="16">
                  <c:v>1127</c:v>
                </c:pt>
                <c:pt idx="17">
                  <c:v>1059</c:v>
                </c:pt>
                <c:pt idx="18">
                  <c:v>1017</c:v>
                </c:pt>
                <c:pt idx="19">
                  <c:v>966</c:v>
                </c:pt>
                <c:pt idx="20">
                  <c:v>906</c:v>
                </c:pt>
                <c:pt idx="21">
                  <c:v>880</c:v>
                </c:pt>
                <c:pt idx="22">
                  <c:v>831</c:v>
                </c:pt>
                <c:pt idx="23">
                  <c:v>797</c:v>
                </c:pt>
                <c:pt idx="24">
                  <c:v>769</c:v>
                </c:pt>
                <c:pt idx="25">
                  <c:v>737</c:v>
                </c:pt>
                <c:pt idx="26">
                  <c:v>724</c:v>
                </c:pt>
                <c:pt idx="27">
                  <c:v>703</c:v>
                </c:pt>
                <c:pt idx="28">
                  <c:v>674</c:v>
                </c:pt>
                <c:pt idx="29">
                  <c:v>658</c:v>
                </c:pt>
                <c:pt idx="30">
                  <c:v>637</c:v>
                </c:pt>
                <c:pt idx="31">
                  <c:v>626</c:v>
                </c:pt>
                <c:pt idx="32">
                  <c:v>610</c:v>
                </c:pt>
                <c:pt idx="33">
                  <c:v>594</c:v>
                </c:pt>
                <c:pt idx="34">
                  <c:v>584</c:v>
                </c:pt>
                <c:pt idx="35">
                  <c:v>574</c:v>
                </c:pt>
                <c:pt idx="36">
                  <c:v>552</c:v>
                </c:pt>
                <c:pt idx="37">
                  <c:v>542</c:v>
                </c:pt>
                <c:pt idx="38">
                  <c:v>527</c:v>
                </c:pt>
                <c:pt idx="39">
                  <c:v>521</c:v>
                </c:pt>
                <c:pt idx="40">
                  <c:v>513</c:v>
                </c:pt>
                <c:pt idx="41">
                  <c:v>501</c:v>
                </c:pt>
                <c:pt idx="42">
                  <c:v>494</c:v>
                </c:pt>
                <c:pt idx="43">
                  <c:v>487</c:v>
                </c:pt>
                <c:pt idx="44">
                  <c:v>477</c:v>
                </c:pt>
                <c:pt idx="45">
                  <c:v>471</c:v>
                </c:pt>
                <c:pt idx="46">
                  <c:v>466</c:v>
                </c:pt>
                <c:pt idx="47">
                  <c:v>460</c:v>
                </c:pt>
                <c:pt idx="48">
                  <c:v>457</c:v>
                </c:pt>
                <c:pt idx="49">
                  <c:v>452</c:v>
                </c:pt>
                <c:pt idx="50">
                  <c:v>449</c:v>
                </c:pt>
                <c:pt idx="51">
                  <c:v>444</c:v>
                </c:pt>
                <c:pt idx="52">
                  <c:v>442</c:v>
                </c:pt>
                <c:pt idx="53">
                  <c:v>439</c:v>
                </c:pt>
                <c:pt idx="54">
                  <c:v>434</c:v>
                </c:pt>
                <c:pt idx="55">
                  <c:v>431</c:v>
                </c:pt>
                <c:pt idx="56">
                  <c:v>428</c:v>
                </c:pt>
                <c:pt idx="57">
                  <c:v>428</c:v>
                </c:pt>
                <c:pt idx="58">
                  <c:v>427</c:v>
                </c:pt>
                <c:pt idx="59">
                  <c:v>426</c:v>
                </c:pt>
                <c:pt idx="60">
                  <c:v>425</c:v>
                </c:pt>
                <c:pt idx="61">
                  <c:v>422</c:v>
                </c:pt>
                <c:pt idx="62">
                  <c:v>422</c:v>
                </c:pt>
                <c:pt idx="63">
                  <c:v>422</c:v>
                </c:pt>
                <c:pt idx="64">
                  <c:v>421</c:v>
                </c:pt>
                <c:pt idx="65">
                  <c:v>419</c:v>
                </c:pt>
                <c:pt idx="66">
                  <c:v>418</c:v>
                </c:pt>
                <c:pt idx="67">
                  <c:v>415</c:v>
                </c:pt>
                <c:pt idx="68">
                  <c:v>415</c:v>
                </c:pt>
                <c:pt idx="69">
                  <c:v>412</c:v>
                </c:pt>
                <c:pt idx="70">
                  <c:v>409</c:v>
                </c:pt>
                <c:pt idx="71">
                  <c:v>406</c:v>
                </c:pt>
                <c:pt idx="72">
                  <c:v>406</c:v>
                </c:pt>
                <c:pt idx="73">
                  <c:v>402</c:v>
                </c:pt>
                <c:pt idx="74">
                  <c:v>400</c:v>
                </c:pt>
                <c:pt idx="75">
                  <c:v>398</c:v>
                </c:pt>
                <c:pt idx="76">
                  <c:v>396</c:v>
                </c:pt>
                <c:pt idx="77">
                  <c:v>395</c:v>
                </c:pt>
                <c:pt idx="78">
                  <c:v>395</c:v>
                </c:pt>
                <c:pt idx="79">
                  <c:v>393</c:v>
                </c:pt>
                <c:pt idx="80">
                  <c:v>393</c:v>
                </c:pt>
                <c:pt idx="81">
                  <c:v>392</c:v>
                </c:pt>
                <c:pt idx="82">
                  <c:v>392</c:v>
                </c:pt>
                <c:pt idx="83">
                  <c:v>392</c:v>
                </c:pt>
                <c:pt idx="84">
                  <c:v>391</c:v>
                </c:pt>
                <c:pt idx="85">
                  <c:v>390</c:v>
                </c:pt>
                <c:pt idx="86">
                  <c:v>388</c:v>
                </c:pt>
                <c:pt idx="87">
                  <c:v>386</c:v>
                </c:pt>
                <c:pt idx="88">
                  <c:v>384</c:v>
                </c:pt>
                <c:pt idx="89">
                  <c:v>382</c:v>
                </c:pt>
                <c:pt idx="90">
                  <c:v>380</c:v>
                </c:pt>
                <c:pt idx="91">
                  <c:v>378</c:v>
                </c:pt>
                <c:pt idx="92">
                  <c:v>376</c:v>
                </c:pt>
                <c:pt idx="93">
                  <c:v>374</c:v>
                </c:pt>
                <c:pt idx="94">
                  <c:v>372</c:v>
                </c:pt>
                <c:pt idx="95">
                  <c:v>371</c:v>
                </c:pt>
                <c:pt idx="96">
                  <c:v>369</c:v>
                </c:pt>
                <c:pt idx="97">
                  <c:v>366</c:v>
                </c:pt>
                <c:pt idx="98">
                  <c:v>365</c:v>
                </c:pt>
                <c:pt idx="99">
                  <c:v>363</c:v>
                </c:pt>
                <c:pt idx="100">
                  <c:v>361</c:v>
                </c:pt>
                <c:pt idx="101">
                  <c:v>361</c:v>
                </c:pt>
                <c:pt idx="102">
                  <c:v>360</c:v>
                </c:pt>
                <c:pt idx="103">
                  <c:v>360</c:v>
                </c:pt>
                <c:pt idx="104">
                  <c:v>358</c:v>
                </c:pt>
                <c:pt idx="105">
                  <c:v>358</c:v>
                </c:pt>
                <c:pt idx="106">
                  <c:v>358</c:v>
                </c:pt>
                <c:pt idx="107">
                  <c:v>356</c:v>
                </c:pt>
                <c:pt idx="108">
                  <c:v>355</c:v>
                </c:pt>
                <c:pt idx="109">
                  <c:v>354</c:v>
                </c:pt>
                <c:pt idx="110">
                  <c:v>354</c:v>
                </c:pt>
                <c:pt idx="111">
                  <c:v>354</c:v>
                </c:pt>
                <c:pt idx="112">
                  <c:v>353</c:v>
                </c:pt>
                <c:pt idx="113">
                  <c:v>353</c:v>
                </c:pt>
                <c:pt idx="114">
                  <c:v>353</c:v>
                </c:pt>
                <c:pt idx="115">
                  <c:v>352</c:v>
                </c:pt>
                <c:pt idx="116">
                  <c:v>350</c:v>
                </c:pt>
                <c:pt idx="117">
                  <c:v>348</c:v>
                </c:pt>
                <c:pt idx="118">
                  <c:v>348</c:v>
                </c:pt>
                <c:pt idx="119">
                  <c:v>347</c:v>
                </c:pt>
                <c:pt idx="120">
                  <c:v>347</c:v>
                </c:pt>
                <c:pt idx="121">
                  <c:v>346</c:v>
                </c:pt>
                <c:pt idx="122">
                  <c:v>346</c:v>
                </c:pt>
                <c:pt idx="123">
                  <c:v>346</c:v>
                </c:pt>
                <c:pt idx="124">
                  <c:v>345</c:v>
                </c:pt>
                <c:pt idx="125">
                  <c:v>344</c:v>
                </c:pt>
                <c:pt idx="126">
                  <c:v>344</c:v>
                </c:pt>
                <c:pt idx="127">
                  <c:v>340</c:v>
                </c:pt>
                <c:pt idx="128">
                  <c:v>340</c:v>
                </c:pt>
                <c:pt idx="129">
                  <c:v>339</c:v>
                </c:pt>
                <c:pt idx="130">
                  <c:v>338</c:v>
                </c:pt>
                <c:pt idx="131">
                  <c:v>337</c:v>
                </c:pt>
                <c:pt idx="132">
                  <c:v>336</c:v>
                </c:pt>
                <c:pt idx="133">
                  <c:v>334</c:v>
                </c:pt>
                <c:pt idx="134">
                  <c:v>333</c:v>
                </c:pt>
                <c:pt idx="135">
                  <c:v>332</c:v>
                </c:pt>
                <c:pt idx="136">
                  <c:v>331</c:v>
                </c:pt>
                <c:pt idx="137">
                  <c:v>330</c:v>
                </c:pt>
                <c:pt idx="138">
                  <c:v>330</c:v>
                </c:pt>
                <c:pt idx="139">
                  <c:v>329</c:v>
                </c:pt>
                <c:pt idx="140">
                  <c:v>328</c:v>
                </c:pt>
                <c:pt idx="141">
                  <c:v>327</c:v>
                </c:pt>
                <c:pt idx="142">
                  <c:v>326</c:v>
                </c:pt>
                <c:pt idx="143">
                  <c:v>326</c:v>
                </c:pt>
                <c:pt idx="144">
                  <c:v>325</c:v>
                </c:pt>
                <c:pt idx="145">
                  <c:v>325</c:v>
                </c:pt>
                <c:pt idx="146">
                  <c:v>325</c:v>
                </c:pt>
                <c:pt idx="147">
                  <c:v>322</c:v>
                </c:pt>
                <c:pt idx="148">
                  <c:v>321</c:v>
                </c:pt>
                <c:pt idx="149">
                  <c:v>320</c:v>
                </c:pt>
                <c:pt idx="150">
                  <c:v>318</c:v>
                </c:pt>
                <c:pt idx="151">
                  <c:v>318</c:v>
                </c:pt>
                <c:pt idx="152">
                  <c:v>318</c:v>
                </c:pt>
                <c:pt idx="153">
                  <c:v>318</c:v>
                </c:pt>
                <c:pt idx="154">
                  <c:v>316</c:v>
                </c:pt>
                <c:pt idx="155">
                  <c:v>316</c:v>
                </c:pt>
                <c:pt idx="156">
                  <c:v>315</c:v>
                </c:pt>
                <c:pt idx="157">
                  <c:v>314</c:v>
                </c:pt>
                <c:pt idx="158">
                  <c:v>313</c:v>
                </c:pt>
                <c:pt idx="159">
                  <c:v>312</c:v>
                </c:pt>
                <c:pt idx="160">
                  <c:v>310</c:v>
                </c:pt>
                <c:pt idx="161">
                  <c:v>307</c:v>
                </c:pt>
                <c:pt idx="162">
                  <c:v>302</c:v>
                </c:pt>
                <c:pt idx="163">
                  <c:v>300</c:v>
                </c:pt>
                <c:pt idx="164">
                  <c:v>297</c:v>
                </c:pt>
                <c:pt idx="165">
                  <c:v>295</c:v>
                </c:pt>
                <c:pt idx="166">
                  <c:v>294</c:v>
                </c:pt>
                <c:pt idx="167">
                  <c:v>292</c:v>
                </c:pt>
                <c:pt idx="168">
                  <c:v>289</c:v>
                </c:pt>
                <c:pt idx="169">
                  <c:v>285</c:v>
                </c:pt>
                <c:pt idx="170">
                  <c:v>282</c:v>
                </c:pt>
                <c:pt idx="171">
                  <c:v>280</c:v>
                </c:pt>
                <c:pt idx="172">
                  <c:v>277</c:v>
                </c:pt>
                <c:pt idx="173">
                  <c:v>274</c:v>
                </c:pt>
                <c:pt idx="174">
                  <c:v>269</c:v>
                </c:pt>
                <c:pt idx="175">
                  <c:v>265</c:v>
                </c:pt>
                <c:pt idx="176">
                  <c:v>262</c:v>
                </c:pt>
                <c:pt idx="177">
                  <c:v>259</c:v>
                </c:pt>
                <c:pt idx="178">
                  <c:v>254</c:v>
                </c:pt>
                <c:pt idx="179">
                  <c:v>251</c:v>
                </c:pt>
                <c:pt idx="180">
                  <c:v>250</c:v>
                </c:pt>
                <c:pt idx="181">
                  <c:v>242</c:v>
                </c:pt>
                <c:pt idx="182">
                  <c:v>235</c:v>
                </c:pt>
                <c:pt idx="183">
                  <c:v>230</c:v>
                </c:pt>
                <c:pt idx="184">
                  <c:v>226</c:v>
                </c:pt>
                <c:pt idx="185">
                  <c:v>225</c:v>
                </c:pt>
                <c:pt idx="186">
                  <c:v>223</c:v>
                </c:pt>
                <c:pt idx="187">
                  <c:v>219</c:v>
                </c:pt>
                <c:pt idx="188">
                  <c:v>213</c:v>
                </c:pt>
                <c:pt idx="189">
                  <c:v>207</c:v>
                </c:pt>
                <c:pt idx="190">
                  <c:v>205</c:v>
                </c:pt>
              </c:numCache>
            </c:numRef>
          </c:val>
          <c:smooth val="0"/>
          <c:extLst>
            <c:ext xmlns:c16="http://schemas.microsoft.com/office/drawing/2014/chart" uri="{C3380CC4-5D6E-409C-BE32-E72D297353CC}">
              <c16:uniqueId val="{00000001-60D6-4C68-ACBC-8DF9D6075A82}"/>
            </c:ext>
          </c:extLst>
        </c:ser>
        <c:dLbls>
          <c:showLegendKey val="0"/>
          <c:showVal val="0"/>
          <c:showCatName val="0"/>
          <c:showSerName val="0"/>
          <c:showPercent val="0"/>
          <c:showBubbleSize val="0"/>
        </c:dLbls>
        <c:marker val="1"/>
        <c:smooth val="0"/>
        <c:axId val="326235855"/>
        <c:axId val="199755807"/>
      </c:lineChart>
      <c:dateAx>
        <c:axId val="326235855"/>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99755807"/>
        <c:crosses val="autoZero"/>
        <c:auto val="1"/>
        <c:lblOffset val="100"/>
        <c:baseTimeUnit val="days"/>
      </c:dateAx>
      <c:valAx>
        <c:axId val="19975580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26235855"/>
        <c:crosses val="autoZero"/>
        <c:crossBetween val="between"/>
      </c:valAx>
      <c:valAx>
        <c:axId val="199750399"/>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16361263"/>
        <c:crosses val="max"/>
        <c:crossBetween val="between"/>
      </c:valAx>
      <c:dateAx>
        <c:axId val="316361263"/>
        <c:scaling>
          <c:orientation val="minMax"/>
        </c:scaling>
        <c:delete val="1"/>
        <c:axPos val="b"/>
        <c:numFmt formatCode="m/d/yyyy" sourceLinked="1"/>
        <c:majorTickMark val="out"/>
        <c:minorTickMark val="none"/>
        <c:tickLblPos val="nextTo"/>
        <c:crossAx val="199750399"/>
        <c:crosses val="autoZero"/>
        <c:auto val="1"/>
        <c:lblOffset val="100"/>
        <c:baseTimeUnit val="days"/>
      </c:date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lineChart>
        <c:grouping val="standard"/>
        <c:varyColors val="0"/>
        <c:ser>
          <c:idx val="0"/>
          <c:order val="0"/>
          <c:tx>
            <c:strRef>
              <c:f>'% pozitivních denních testů'!$B$1</c:f>
              <c:strCache>
                <c:ptCount val="1"/>
                <c:pt idx="0">
                  <c:v>% of positive tests - daily</c:v>
                </c:pt>
              </c:strCache>
            </c:strRef>
          </c:tx>
          <c:spPr>
            <a:ln w="19050" cap="rnd">
              <a:solidFill>
                <a:schemeClr val="accent1"/>
              </a:solidFill>
              <a:round/>
            </a:ln>
            <a:effectLst/>
          </c:spPr>
          <c:marker>
            <c:symbol val="none"/>
          </c:marker>
          <c:cat>
            <c:numRef>
              <c:f>'% pozitivních denních testů'!$A$2:$A$173</c:f>
              <c:numCache>
                <c:formatCode>m/d/yyyy</c:formatCode>
                <c:ptCount val="141"/>
                <c:pt idx="0">
                  <c:v>44131</c:v>
                </c:pt>
                <c:pt idx="1">
                  <c:v>44130</c:v>
                </c:pt>
                <c:pt idx="2">
                  <c:v>44129</c:v>
                </c:pt>
                <c:pt idx="3">
                  <c:v>44128</c:v>
                </c:pt>
                <c:pt idx="4">
                  <c:v>44127</c:v>
                </c:pt>
                <c:pt idx="5">
                  <c:v>44126</c:v>
                </c:pt>
                <c:pt idx="6">
                  <c:v>44125</c:v>
                </c:pt>
                <c:pt idx="7">
                  <c:v>44124</c:v>
                </c:pt>
                <c:pt idx="8">
                  <c:v>44123</c:v>
                </c:pt>
                <c:pt idx="9">
                  <c:v>44122</c:v>
                </c:pt>
                <c:pt idx="10">
                  <c:v>44121</c:v>
                </c:pt>
                <c:pt idx="11">
                  <c:v>44120</c:v>
                </c:pt>
                <c:pt idx="12">
                  <c:v>44119</c:v>
                </c:pt>
                <c:pt idx="13">
                  <c:v>44118</c:v>
                </c:pt>
                <c:pt idx="14">
                  <c:v>44117</c:v>
                </c:pt>
                <c:pt idx="15">
                  <c:v>44116</c:v>
                </c:pt>
                <c:pt idx="16">
                  <c:v>44115</c:v>
                </c:pt>
                <c:pt idx="17">
                  <c:v>44114</c:v>
                </c:pt>
                <c:pt idx="18">
                  <c:v>44113</c:v>
                </c:pt>
                <c:pt idx="19">
                  <c:v>44112</c:v>
                </c:pt>
                <c:pt idx="20">
                  <c:v>44111</c:v>
                </c:pt>
                <c:pt idx="21">
                  <c:v>44110</c:v>
                </c:pt>
                <c:pt idx="22">
                  <c:v>44109</c:v>
                </c:pt>
                <c:pt idx="23">
                  <c:v>44108</c:v>
                </c:pt>
                <c:pt idx="24">
                  <c:v>44107</c:v>
                </c:pt>
                <c:pt idx="25">
                  <c:v>44106</c:v>
                </c:pt>
                <c:pt idx="26">
                  <c:v>44105</c:v>
                </c:pt>
                <c:pt idx="27">
                  <c:v>44104</c:v>
                </c:pt>
                <c:pt idx="28">
                  <c:v>44103</c:v>
                </c:pt>
                <c:pt idx="29">
                  <c:v>44102</c:v>
                </c:pt>
                <c:pt idx="30">
                  <c:v>44101</c:v>
                </c:pt>
                <c:pt idx="31">
                  <c:v>44100</c:v>
                </c:pt>
                <c:pt idx="32">
                  <c:v>44099</c:v>
                </c:pt>
                <c:pt idx="33">
                  <c:v>44098</c:v>
                </c:pt>
                <c:pt idx="34">
                  <c:v>44097</c:v>
                </c:pt>
                <c:pt idx="35">
                  <c:v>44096</c:v>
                </c:pt>
                <c:pt idx="36">
                  <c:v>44095</c:v>
                </c:pt>
                <c:pt idx="37">
                  <c:v>44094</c:v>
                </c:pt>
                <c:pt idx="38">
                  <c:v>44093</c:v>
                </c:pt>
                <c:pt idx="39">
                  <c:v>44092</c:v>
                </c:pt>
                <c:pt idx="40">
                  <c:v>44091</c:v>
                </c:pt>
                <c:pt idx="41">
                  <c:v>44090</c:v>
                </c:pt>
                <c:pt idx="42">
                  <c:v>44089</c:v>
                </c:pt>
                <c:pt idx="43">
                  <c:v>44088</c:v>
                </c:pt>
                <c:pt idx="44">
                  <c:v>44087</c:v>
                </c:pt>
                <c:pt idx="45">
                  <c:v>44086</c:v>
                </c:pt>
                <c:pt idx="46">
                  <c:v>44085</c:v>
                </c:pt>
                <c:pt idx="47">
                  <c:v>44084</c:v>
                </c:pt>
                <c:pt idx="48">
                  <c:v>44083</c:v>
                </c:pt>
                <c:pt idx="49">
                  <c:v>44082</c:v>
                </c:pt>
                <c:pt idx="50">
                  <c:v>44081</c:v>
                </c:pt>
                <c:pt idx="51">
                  <c:v>44080</c:v>
                </c:pt>
                <c:pt idx="52">
                  <c:v>44079</c:v>
                </c:pt>
                <c:pt idx="53">
                  <c:v>44078</c:v>
                </c:pt>
                <c:pt idx="54">
                  <c:v>44077</c:v>
                </c:pt>
                <c:pt idx="55">
                  <c:v>44076</c:v>
                </c:pt>
                <c:pt idx="56">
                  <c:v>44075</c:v>
                </c:pt>
                <c:pt idx="57">
                  <c:v>44074</c:v>
                </c:pt>
                <c:pt idx="58">
                  <c:v>44073</c:v>
                </c:pt>
                <c:pt idx="59">
                  <c:v>44072</c:v>
                </c:pt>
                <c:pt idx="60">
                  <c:v>44071</c:v>
                </c:pt>
                <c:pt idx="61">
                  <c:v>44070</c:v>
                </c:pt>
                <c:pt idx="62">
                  <c:v>44069</c:v>
                </c:pt>
                <c:pt idx="63">
                  <c:v>44068</c:v>
                </c:pt>
                <c:pt idx="64">
                  <c:v>44067</c:v>
                </c:pt>
                <c:pt idx="65">
                  <c:v>44066</c:v>
                </c:pt>
                <c:pt idx="66">
                  <c:v>44065</c:v>
                </c:pt>
                <c:pt idx="67">
                  <c:v>44064</c:v>
                </c:pt>
                <c:pt idx="68">
                  <c:v>44063</c:v>
                </c:pt>
                <c:pt idx="69">
                  <c:v>44062</c:v>
                </c:pt>
                <c:pt idx="70">
                  <c:v>44061</c:v>
                </c:pt>
                <c:pt idx="71">
                  <c:v>44060</c:v>
                </c:pt>
                <c:pt idx="72">
                  <c:v>44059</c:v>
                </c:pt>
                <c:pt idx="73">
                  <c:v>44058</c:v>
                </c:pt>
                <c:pt idx="74">
                  <c:v>44057</c:v>
                </c:pt>
                <c:pt idx="75">
                  <c:v>44056</c:v>
                </c:pt>
                <c:pt idx="76">
                  <c:v>44055</c:v>
                </c:pt>
                <c:pt idx="77">
                  <c:v>44054</c:v>
                </c:pt>
                <c:pt idx="78">
                  <c:v>44053</c:v>
                </c:pt>
                <c:pt idx="79">
                  <c:v>44052</c:v>
                </c:pt>
                <c:pt idx="80">
                  <c:v>44051</c:v>
                </c:pt>
                <c:pt idx="81">
                  <c:v>44050</c:v>
                </c:pt>
                <c:pt idx="82">
                  <c:v>44049</c:v>
                </c:pt>
                <c:pt idx="83">
                  <c:v>44048</c:v>
                </c:pt>
                <c:pt idx="84">
                  <c:v>44047</c:v>
                </c:pt>
                <c:pt idx="85">
                  <c:v>44046</c:v>
                </c:pt>
                <c:pt idx="86">
                  <c:v>44045</c:v>
                </c:pt>
                <c:pt idx="87">
                  <c:v>44044</c:v>
                </c:pt>
                <c:pt idx="88">
                  <c:v>44043</c:v>
                </c:pt>
                <c:pt idx="89">
                  <c:v>44042</c:v>
                </c:pt>
                <c:pt idx="90">
                  <c:v>44041</c:v>
                </c:pt>
                <c:pt idx="91">
                  <c:v>44040</c:v>
                </c:pt>
                <c:pt idx="92">
                  <c:v>44039</c:v>
                </c:pt>
                <c:pt idx="93">
                  <c:v>44038</c:v>
                </c:pt>
                <c:pt idx="94">
                  <c:v>44037</c:v>
                </c:pt>
                <c:pt idx="95">
                  <c:v>44036</c:v>
                </c:pt>
                <c:pt idx="96">
                  <c:v>44035</c:v>
                </c:pt>
                <c:pt idx="97">
                  <c:v>44034</c:v>
                </c:pt>
                <c:pt idx="98">
                  <c:v>44033</c:v>
                </c:pt>
                <c:pt idx="99">
                  <c:v>44032</c:v>
                </c:pt>
                <c:pt idx="100">
                  <c:v>44031</c:v>
                </c:pt>
                <c:pt idx="101">
                  <c:v>44030</c:v>
                </c:pt>
                <c:pt idx="102">
                  <c:v>44029</c:v>
                </c:pt>
                <c:pt idx="103">
                  <c:v>44028</c:v>
                </c:pt>
                <c:pt idx="104">
                  <c:v>44027</c:v>
                </c:pt>
                <c:pt idx="105">
                  <c:v>44026</c:v>
                </c:pt>
                <c:pt idx="106">
                  <c:v>44025</c:v>
                </c:pt>
                <c:pt idx="107">
                  <c:v>44024</c:v>
                </c:pt>
                <c:pt idx="108">
                  <c:v>44023</c:v>
                </c:pt>
                <c:pt idx="109">
                  <c:v>44022</c:v>
                </c:pt>
                <c:pt idx="110">
                  <c:v>44021</c:v>
                </c:pt>
                <c:pt idx="111">
                  <c:v>44020</c:v>
                </c:pt>
                <c:pt idx="112">
                  <c:v>44019</c:v>
                </c:pt>
                <c:pt idx="113">
                  <c:v>44018</c:v>
                </c:pt>
                <c:pt idx="114">
                  <c:v>44017</c:v>
                </c:pt>
                <c:pt idx="115">
                  <c:v>44016</c:v>
                </c:pt>
                <c:pt idx="116">
                  <c:v>44015</c:v>
                </c:pt>
                <c:pt idx="117">
                  <c:v>44014</c:v>
                </c:pt>
                <c:pt idx="118">
                  <c:v>44013</c:v>
                </c:pt>
                <c:pt idx="119">
                  <c:v>44012</c:v>
                </c:pt>
                <c:pt idx="120">
                  <c:v>44011</c:v>
                </c:pt>
                <c:pt idx="121">
                  <c:v>44010</c:v>
                </c:pt>
                <c:pt idx="122">
                  <c:v>44009</c:v>
                </c:pt>
                <c:pt idx="123">
                  <c:v>44008</c:v>
                </c:pt>
                <c:pt idx="124">
                  <c:v>44007</c:v>
                </c:pt>
                <c:pt idx="125">
                  <c:v>44006</c:v>
                </c:pt>
                <c:pt idx="126">
                  <c:v>44005</c:v>
                </c:pt>
                <c:pt idx="127">
                  <c:v>44004</c:v>
                </c:pt>
                <c:pt idx="128">
                  <c:v>44003</c:v>
                </c:pt>
                <c:pt idx="129">
                  <c:v>44002</c:v>
                </c:pt>
                <c:pt idx="130">
                  <c:v>44001</c:v>
                </c:pt>
                <c:pt idx="131">
                  <c:v>44000</c:v>
                </c:pt>
                <c:pt idx="132">
                  <c:v>43999</c:v>
                </c:pt>
                <c:pt idx="133">
                  <c:v>43998</c:v>
                </c:pt>
                <c:pt idx="134">
                  <c:v>43997</c:v>
                </c:pt>
                <c:pt idx="135">
                  <c:v>43996</c:v>
                </c:pt>
                <c:pt idx="136">
                  <c:v>43995</c:v>
                </c:pt>
                <c:pt idx="137">
                  <c:v>43994</c:v>
                </c:pt>
                <c:pt idx="138">
                  <c:v>43993</c:v>
                </c:pt>
                <c:pt idx="139">
                  <c:v>43992</c:v>
                </c:pt>
                <c:pt idx="140">
                  <c:v>43991</c:v>
                </c:pt>
              </c:numCache>
            </c:numRef>
          </c:cat>
          <c:val>
            <c:numRef>
              <c:f>'% pozitivních denních testů'!$B$2:$B$173</c:f>
              <c:numCache>
                <c:formatCode>General</c:formatCode>
                <c:ptCount val="141"/>
                <c:pt idx="0">
                  <c:v>34.43</c:v>
                </c:pt>
                <c:pt idx="1">
                  <c:v>29.08</c:v>
                </c:pt>
                <c:pt idx="2">
                  <c:v>33.86</c:v>
                </c:pt>
                <c:pt idx="3">
                  <c:v>31.82</c:v>
                </c:pt>
                <c:pt idx="4">
                  <c:v>33.729999999999997</c:v>
                </c:pt>
                <c:pt idx="5">
                  <c:v>30.52</c:v>
                </c:pt>
                <c:pt idx="6">
                  <c:v>33.130000000000003</c:v>
                </c:pt>
                <c:pt idx="7">
                  <c:v>29.55</c:v>
                </c:pt>
                <c:pt idx="8">
                  <c:v>25.96</c:v>
                </c:pt>
                <c:pt idx="9">
                  <c:v>29.35</c:v>
                </c:pt>
                <c:pt idx="10">
                  <c:v>29.76</c:v>
                </c:pt>
                <c:pt idx="11">
                  <c:v>28.7</c:v>
                </c:pt>
                <c:pt idx="12">
                  <c:v>27.96</c:v>
                </c:pt>
                <c:pt idx="13">
                  <c:v>27.44</c:v>
                </c:pt>
                <c:pt idx="14">
                  <c:v>26.37</c:v>
                </c:pt>
                <c:pt idx="15">
                  <c:v>19.559999999999999</c:v>
                </c:pt>
                <c:pt idx="16">
                  <c:v>26.99</c:v>
                </c:pt>
                <c:pt idx="17">
                  <c:v>25.66</c:v>
                </c:pt>
                <c:pt idx="18">
                  <c:v>31.08</c:v>
                </c:pt>
                <c:pt idx="19">
                  <c:v>21.53</c:v>
                </c:pt>
                <c:pt idx="20">
                  <c:v>23.69</c:v>
                </c:pt>
                <c:pt idx="21">
                  <c:v>19.399999999999999</c:v>
                </c:pt>
                <c:pt idx="22">
                  <c:v>17.600000000000001</c:v>
                </c:pt>
                <c:pt idx="23">
                  <c:v>23.74</c:v>
                </c:pt>
                <c:pt idx="24">
                  <c:v>16.809999999999999</c:v>
                </c:pt>
                <c:pt idx="25">
                  <c:v>16.059999999999999</c:v>
                </c:pt>
                <c:pt idx="26">
                  <c:v>14.63</c:v>
                </c:pt>
                <c:pt idx="27">
                  <c:v>13.88</c:v>
                </c:pt>
                <c:pt idx="28">
                  <c:v>10.73</c:v>
                </c:pt>
                <c:pt idx="29">
                  <c:v>10.51</c:v>
                </c:pt>
                <c:pt idx="30">
                  <c:v>12.48</c:v>
                </c:pt>
                <c:pt idx="31">
                  <c:v>12.88</c:v>
                </c:pt>
                <c:pt idx="32">
                  <c:v>12.74</c:v>
                </c:pt>
                <c:pt idx="33">
                  <c:v>12.57</c:v>
                </c:pt>
                <c:pt idx="34">
                  <c:v>10.31</c:v>
                </c:pt>
                <c:pt idx="35">
                  <c:v>10.67</c:v>
                </c:pt>
                <c:pt idx="36">
                  <c:v>7.61</c:v>
                </c:pt>
                <c:pt idx="37">
                  <c:v>9.68</c:v>
                </c:pt>
                <c:pt idx="38">
                  <c:v>13.58</c:v>
                </c:pt>
                <c:pt idx="39">
                  <c:v>9.7799999999999994</c:v>
                </c:pt>
                <c:pt idx="40">
                  <c:v>13.34</c:v>
                </c:pt>
                <c:pt idx="41">
                  <c:v>10.43</c:v>
                </c:pt>
                <c:pt idx="42">
                  <c:v>8.24</c:v>
                </c:pt>
                <c:pt idx="43">
                  <c:v>5.88</c:v>
                </c:pt>
                <c:pt idx="44">
                  <c:v>11.15</c:v>
                </c:pt>
                <c:pt idx="45">
                  <c:v>11.78</c:v>
                </c:pt>
                <c:pt idx="46">
                  <c:v>7.52</c:v>
                </c:pt>
                <c:pt idx="47">
                  <c:v>8.48</c:v>
                </c:pt>
                <c:pt idx="48">
                  <c:v>7.48</c:v>
                </c:pt>
                <c:pt idx="49">
                  <c:v>7.21</c:v>
                </c:pt>
                <c:pt idx="50">
                  <c:v>4.8499999999999996</c:v>
                </c:pt>
                <c:pt idx="51">
                  <c:v>9.0399999999999991</c:v>
                </c:pt>
                <c:pt idx="52">
                  <c:v>6.78</c:v>
                </c:pt>
                <c:pt idx="53">
                  <c:v>5.86</c:v>
                </c:pt>
                <c:pt idx="54">
                  <c:v>5.86</c:v>
                </c:pt>
                <c:pt idx="55">
                  <c:v>5.48</c:v>
                </c:pt>
                <c:pt idx="56">
                  <c:v>4.49</c:v>
                </c:pt>
                <c:pt idx="57">
                  <c:v>2.74</c:v>
                </c:pt>
                <c:pt idx="58">
                  <c:v>6.95</c:v>
                </c:pt>
                <c:pt idx="59">
                  <c:v>4.87</c:v>
                </c:pt>
                <c:pt idx="60">
                  <c:v>4.4800000000000004</c:v>
                </c:pt>
                <c:pt idx="61">
                  <c:v>3.81</c:v>
                </c:pt>
                <c:pt idx="62">
                  <c:v>4.46</c:v>
                </c:pt>
                <c:pt idx="63">
                  <c:v>4.16</c:v>
                </c:pt>
                <c:pt idx="64">
                  <c:v>3.5</c:v>
                </c:pt>
                <c:pt idx="65">
                  <c:v>5.67</c:v>
                </c:pt>
                <c:pt idx="66">
                  <c:v>4.67</c:v>
                </c:pt>
                <c:pt idx="67">
                  <c:v>5.21</c:v>
                </c:pt>
                <c:pt idx="68">
                  <c:v>2.99</c:v>
                </c:pt>
                <c:pt idx="69">
                  <c:v>4.1500000000000004</c:v>
                </c:pt>
                <c:pt idx="70">
                  <c:v>3.71</c:v>
                </c:pt>
                <c:pt idx="71">
                  <c:v>2.66</c:v>
                </c:pt>
                <c:pt idx="72">
                  <c:v>4.21</c:v>
                </c:pt>
                <c:pt idx="73">
                  <c:v>4</c:v>
                </c:pt>
                <c:pt idx="74">
                  <c:v>3.75</c:v>
                </c:pt>
                <c:pt idx="75">
                  <c:v>4.6500000000000004</c:v>
                </c:pt>
                <c:pt idx="76">
                  <c:v>3.78</c:v>
                </c:pt>
                <c:pt idx="77">
                  <c:v>3.48</c:v>
                </c:pt>
                <c:pt idx="78">
                  <c:v>2.2200000000000002</c:v>
                </c:pt>
                <c:pt idx="79">
                  <c:v>4.2699999999999996</c:v>
                </c:pt>
                <c:pt idx="80">
                  <c:v>3.21</c:v>
                </c:pt>
                <c:pt idx="81">
                  <c:v>3.54</c:v>
                </c:pt>
                <c:pt idx="82">
                  <c:v>2.93</c:v>
                </c:pt>
                <c:pt idx="83">
                  <c:v>3.49</c:v>
                </c:pt>
                <c:pt idx="84">
                  <c:v>3.44</c:v>
                </c:pt>
                <c:pt idx="85">
                  <c:v>2.72</c:v>
                </c:pt>
                <c:pt idx="86">
                  <c:v>3.82</c:v>
                </c:pt>
                <c:pt idx="87">
                  <c:v>2.62</c:v>
                </c:pt>
                <c:pt idx="88">
                  <c:v>2.84</c:v>
                </c:pt>
                <c:pt idx="89">
                  <c:v>3.32</c:v>
                </c:pt>
                <c:pt idx="90">
                  <c:v>3.71</c:v>
                </c:pt>
                <c:pt idx="91">
                  <c:v>3.52</c:v>
                </c:pt>
                <c:pt idx="92">
                  <c:v>2.98</c:v>
                </c:pt>
                <c:pt idx="93">
                  <c:v>6.43</c:v>
                </c:pt>
                <c:pt idx="94">
                  <c:v>3.96</c:v>
                </c:pt>
                <c:pt idx="95">
                  <c:v>4.46</c:v>
                </c:pt>
                <c:pt idx="96">
                  <c:v>4.16</c:v>
                </c:pt>
                <c:pt idx="97">
                  <c:v>3.71</c:v>
                </c:pt>
                <c:pt idx="98">
                  <c:v>3.4</c:v>
                </c:pt>
                <c:pt idx="99">
                  <c:v>2.92</c:v>
                </c:pt>
                <c:pt idx="100">
                  <c:v>4.97</c:v>
                </c:pt>
                <c:pt idx="101">
                  <c:v>4.8</c:v>
                </c:pt>
                <c:pt idx="102">
                  <c:v>2.71</c:v>
                </c:pt>
                <c:pt idx="103">
                  <c:v>2.9</c:v>
                </c:pt>
                <c:pt idx="104">
                  <c:v>2.85</c:v>
                </c:pt>
                <c:pt idx="105">
                  <c:v>2.14</c:v>
                </c:pt>
                <c:pt idx="106">
                  <c:v>1.45</c:v>
                </c:pt>
                <c:pt idx="107">
                  <c:v>3.3</c:v>
                </c:pt>
                <c:pt idx="108">
                  <c:v>2.2799999999999998</c:v>
                </c:pt>
                <c:pt idx="109">
                  <c:v>2.64</c:v>
                </c:pt>
                <c:pt idx="110">
                  <c:v>2.2400000000000002</c:v>
                </c:pt>
                <c:pt idx="111">
                  <c:v>2.39</c:v>
                </c:pt>
                <c:pt idx="112">
                  <c:v>2.84</c:v>
                </c:pt>
                <c:pt idx="113">
                  <c:v>2.98</c:v>
                </c:pt>
                <c:pt idx="114">
                  <c:v>4.92</c:v>
                </c:pt>
                <c:pt idx="115">
                  <c:v>7.17</c:v>
                </c:pt>
                <c:pt idx="116">
                  <c:v>2.72</c:v>
                </c:pt>
                <c:pt idx="117">
                  <c:v>2.83</c:v>
                </c:pt>
                <c:pt idx="118">
                  <c:v>1.98</c:v>
                </c:pt>
                <c:pt idx="119">
                  <c:v>3.38</c:v>
                </c:pt>
                <c:pt idx="120">
                  <c:v>4.4800000000000004</c:v>
                </c:pt>
                <c:pt idx="121">
                  <c:v>12.59</c:v>
                </c:pt>
                <c:pt idx="122">
                  <c:v>10.18</c:v>
                </c:pt>
                <c:pt idx="123">
                  <c:v>3.71</c:v>
                </c:pt>
                <c:pt idx="124">
                  <c:v>2.2999999999999998</c:v>
                </c:pt>
                <c:pt idx="125">
                  <c:v>2.96</c:v>
                </c:pt>
                <c:pt idx="126">
                  <c:v>1.95</c:v>
                </c:pt>
                <c:pt idx="127">
                  <c:v>1.61</c:v>
                </c:pt>
                <c:pt idx="128">
                  <c:v>3.81</c:v>
                </c:pt>
                <c:pt idx="129">
                  <c:v>2.4700000000000002</c:v>
                </c:pt>
                <c:pt idx="130">
                  <c:v>3.53</c:v>
                </c:pt>
                <c:pt idx="131">
                  <c:v>2.68</c:v>
                </c:pt>
                <c:pt idx="132">
                  <c:v>1.26</c:v>
                </c:pt>
                <c:pt idx="133">
                  <c:v>1.17</c:v>
                </c:pt>
                <c:pt idx="134">
                  <c:v>1.0900000000000001</c:v>
                </c:pt>
                <c:pt idx="135">
                  <c:v>2.94</c:v>
                </c:pt>
                <c:pt idx="136">
                  <c:v>3.21</c:v>
                </c:pt>
                <c:pt idx="137">
                  <c:v>1.4</c:v>
                </c:pt>
                <c:pt idx="138">
                  <c:v>1.66</c:v>
                </c:pt>
                <c:pt idx="139">
                  <c:v>1.79</c:v>
                </c:pt>
                <c:pt idx="140">
                  <c:v>1.19</c:v>
                </c:pt>
              </c:numCache>
            </c:numRef>
          </c:val>
          <c:smooth val="0"/>
          <c:extLst>
            <c:ext xmlns:c16="http://schemas.microsoft.com/office/drawing/2014/chart" uri="{C3380CC4-5D6E-409C-BE32-E72D297353CC}">
              <c16:uniqueId val="{00000000-93AB-47B2-91E5-DBA58BA2032A}"/>
            </c:ext>
          </c:extLst>
        </c:ser>
        <c:dLbls>
          <c:showLegendKey val="0"/>
          <c:showVal val="0"/>
          <c:showCatName val="0"/>
          <c:showSerName val="0"/>
          <c:showPercent val="0"/>
          <c:showBubbleSize val="0"/>
        </c:dLbls>
        <c:smooth val="0"/>
        <c:axId val="161114352"/>
        <c:axId val="43168944"/>
      </c:lineChart>
      <c:dateAx>
        <c:axId val="161114352"/>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3168944"/>
        <c:crosses val="autoZero"/>
        <c:auto val="1"/>
        <c:lblOffset val="100"/>
        <c:baseTimeUnit val="days"/>
      </c:dateAx>
      <c:valAx>
        <c:axId val="43168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bg2">
                <a:lumMod val="9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1114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2">
          <a:lumMod val="90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8">
  <a:schemeClr val="accent5"/>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Modro-zelená">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0D950880F07BF44B2E57B4E5148ED1E" ma:contentTypeVersion="4" ma:contentTypeDescription="Vytvoří nový dokument" ma:contentTypeScope="" ma:versionID="a18085ef55cc2dc8fbcb378b64d22ea9">
  <xsd:schema xmlns:xsd="http://www.w3.org/2001/XMLSchema" xmlns:xs="http://www.w3.org/2001/XMLSchema" xmlns:p="http://schemas.microsoft.com/office/2006/metadata/properties" xmlns:ns2="9e88f56c-316d-488a-9fd7-2d0a6ba3a282" targetNamespace="http://schemas.microsoft.com/office/2006/metadata/properties" ma:root="true" ma:fieldsID="09238fd20448262ae430d7775abeb059" ns2:_="">
    <xsd:import namespace="9e88f56c-316d-488a-9fd7-2d0a6ba3a2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8f56c-316d-488a-9fd7-2d0a6ba3a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5801B-63A9-47C6-8F45-718E7927B50D}">
  <ds:schemaRefs>
    <ds:schemaRef ds:uri="http://schemas.microsoft.com/sharepoint/v3/contenttype/forms"/>
  </ds:schemaRefs>
</ds:datastoreItem>
</file>

<file path=customXml/itemProps2.xml><?xml version="1.0" encoding="utf-8"?>
<ds:datastoreItem xmlns:ds="http://schemas.openxmlformats.org/officeDocument/2006/customXml" ds:itemID="{203ECF4F-D7FC-42B4-8A9E-4506695148C3}">
  <ds:schemaRefs>
    <ds:schemaRef ds:uri="http://purl.org/dc/dcmitype/"/>
    <ds:schemaRef ds:uri="http://schemas.microsoft.com/office/infopath/2007/PartnerControls"/>
    <ds:schemaRef ds:uri="9e88f56c-316d-488a-9fd7-2d0a6ba3a282"/>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214AD65A-3DC1-4364-8F34-85C02A1CA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8f56c-316d-488a-9fd7-2d0a6ba3a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13A0DC-F25A-4DE8-8FFB-6D5F39FFD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1459</Words>
  <Characters>8613</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Office365 deploy</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Baťhová Kateřina Mgr.</dc:creator>
  <cp:keywords/>
  <dc:description/>
  <cp:lastModifiedBy>Martin KOLAŘÍK</cp:lastModifiedBy>
  <cp:revision>2</cp:revision>
  <cp:lastPrinted>2020-08-19T12:14:00Z</cp:lastPrinted>
  <dcterms:created xsi:type="dcterms:W3CDTF">2020-10-30T03:25:00Z</dcterms:created>
  <dcterms:modified xsi:type="dcterms:W3CDTF">2020-10-30T03:25:00Z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0x01010030D950880F07BF44B2E57B4E5148ED1E</vt:lpwstr>
  </property>
</Properties>
</file>