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F4EF3" w14:textId="7703BF1D" w:rsidR="00413262" w:rsidRPr="005736EA" w:rsidRDefault="002130B0" w:rsidP="00022456">
      <w:pPr>
        <w:rPr>
          <w:rFonts w:ascii="Georgia" w:hAnsi="Georgia"/>
          <w:b/>
          <w:color w:val="5B9BD6"/>
          <w:sz w:val="28"/>
          <w:szCs w:val="28"/>
          <w:lang w:val="cs-CZ"/>
        </w:rPr>
      </w:pPr>
      <w:bookmarkStart w:id="0" w:name="_Toc10109207"/>
      <w:r w:rsidRPr="00C4278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717978" wp14:editId="0B37615A">
                <wp:simplePos x="0" y="0"/>
                <wp:positionH relativeFrom="margin">
                  <wp:posOffset>-14656</wp:posOffset>
                </wp:positionH>
                <wp:positionV relativeFrom="paragraph">
                  <wp:posOffset>3057727</wp:posOffset>
                </wp:positionV>
                <wp:extent cx="5594741" cy="2136039"/>
                <wp:effectExtent l="0" t="0" r="25400" b="17145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741" cy="2136039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53576" w14:textId="77777777" w:rsidR="005D2CFB" w:rsidRDefault="0096136C" w:rsidP="005736EA">
                            <w:pPr>
                              <w:shd w:val="clear" w:color="auto" w:fill="D9E2F3" w:themeFill="accent1" w:themeFillTint="33"/>
                              <w:snapToGrid w:val="0"/>
                              <w:spacing w:before="240" w:after="240" w:line="360" w:lineRule="auto"/>
                              <w:jc w:val="center"/>
                              <w:rPr>
                                <w:rFonts w:ascii="Georgia" w:hAnsi="Georgia" w:cs="Arial"/>
                                <w:b/>
                                <w:bCs/>
                                <w:color w:val="2F5496" w:themeColor="accent1" w:themeShade="BF"/>
                                <w:sz w:val="34"/>
                                <w:szCs w:val="34"/>
                                <w:lang w:val="cs-CZ"/>
                              </w:rPr>
                            </w:pPr>
                            <w:r w:rsidRPr="005736EA">
                              <w:rPr>
                                <w:rFonts w:ascii="Georgia" w:hAnsi="Georgia" w:cs="Arial"/>
                                <w:b/>
                                <w:bCs/>
                                <w:color w:val="2F5496" w:themeColor="accent1" w:themeShade="BF"/>
                                <w:sz w:val="34"/>
                                <w:szCs w:val="34"/>
                                <w:lang w:val="cs-CZ"/>
                              </w:rPr>
                              <w:t xml:space="preserve">Zpráva k Akčnímu plánu České republiky k implementaci rezoluce Rady bezpečnosti </w:t>
                            </w:r>
                            <w:proofErr w:type="gramStart"/>
                            <w:r w:rsidRPr="005736EA">
                              <w:rPr>
                                <w:rFonts w:ascii="Georgia" w:hAnsi="Georgia" w:cs="Arial"/>
                                <w:b/>
                                <w:bCs/>
                                <w:color w:val="2F5496" w:themeColor="accent1" w:themeShade="BF"/>
                                <w:sz w:val="34"/>
                                <w:szCs w:val="34"/>
                                <w:lang w:val="cs-CZ"/>
                              </w:rPr>
                              <w:t>OSN         č.</w:t>
                            </w:r>
                            <w:proofErr w:type="gramEnd"/>
                            <w:r w:rsidRPr="005736EA">
                              <w:rPr>
                                <w:rFonts w:ascii="Georgia" w:hAnsi="Georgia" w:cs="Arial"/>
                                <w:b/>
                                <w:bCs/>
                                <w:color w:val="2F5496" w:themeColor="accent1" w:themeShade="BF"/>
                                <w:sz w:val="34"/>
                                <w:szCs w:val="34"/>
                                <w:lang w:val="cs-CZ"/>
                              </w:rPr>
                              <w:t xml:space="preserve"> 1325 (2000), o ženách, míru a bezpečnosti a souvisejících rezolucí na léta 2017-2020 za rok</w:t>
                            </w:r>
                          </w:p>
                          <w:p w14:paraId="2F011111" w14:textId="16462767" w:rsidR="0096136C" w:rsidRPr="005736EA" w:rsidRDefault="005D2CFB" w:rsidP="005736EA">
                            <w:pPr>
                              <w:shd w:val="clear" w:color="auto" w:fill="D9E2F3" w:themeFill="accent1" w:themeFillTint="33"/>
                              <w:snapToGrid w:val="0"/>
                              <w:spacing w:before="240" w:after="240" w:line="360" w:lineRule="auto"/>
                              <w:jc w:val="center"/>
                              <w:rPr>
                                <w:rFonts w:ascii="Georgia" w:hAnsi="Georgia" w:cs="Arial"/>
                                <w:b/>
                                <w:bCs/>
                                <w:color w:val="2F5496" w:themeColor="accent1" w:themeShade="BF"/>
                                <w:sz w:val="34"/>
                                <w:szCs w:val="34"/>
                                <w:lang w:val="cs-CZ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color w:val="2F5496" w:themeColor="accent1" w:themeShade="BF"/>
                                <w:sz w:val="34"/>
                                <w:szCs w:val="34"/>
                                <w:lang w:val="cs-CZ"/>
                              </w:rPr>
                              <w:t xml:space="preserve"> 20</w:t>
                            </w:r>
                            <w:r w:rsidR="000C1EA7">
                              <w:rPr>
                                <w:rFonts w:ascii="Georgia" w:hAnsi="Georgia" w:cs="Arial"/>
                                <w:b/>
                                <w:bCs/>
                                <w:color w:val="2F5496" w:themeColor="accent1" w:themeShade="BF"/>
                                <w:sz w:val="34"/>
                                <w:szCs w:val="34"/>
                                <w:lang w:val="cs-CZ"/>
                              </w:rPr>
                              <w:t>19</w:t>
                            </w:r>
                            <w:bookmarkStart w:id="1" w:name="_GoBack"/>
                            <w:bookmarkEnd w:id="1"/>
                          </w:p>
                          <w:p w14:paraId="56F880A8" w14:textId="77777777" w:rsidR="0096136C" w:rsidRDefault="00961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.15pt;margin-top:240.75pt;width:440.55pt;height:168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KLPAIAAFgEAAAOAAAAZHJzL2Uyb0RvYy54bWysVNtu2zAMfR+wfxD0vthxLm2MOEWbNMOA&#10;7gK0+wBZlmNhsqhJSuzsj/Yd+7FRcpoF3fYyLA+CaFKHh4dkljd9q8hBWCdBF3Q8SikRmkMl9a6g&#10;n5+2b64pcZ7piinQoqBH4ejN6vWrZWdykUEDqhKWIIh2eWcK2nhv8iRxvBEtcyMwQqOzBtsyj6bd&#10;JZVlHaK3KsnSdJ50YCtjgQvn8OtmcNJVxK9rwf3HunbCE1VQ5ObjaeNZhjNZLVm+s8w0kp9osH9g&#10;0TKpMekZasM8I3srf4NqJbfgoPYjDm0CdS25iDVgNeP0RTWPDTMi1oLiOHOWyf0/WP7h8MkSWRU0&#10;G1OiWYs9ehK9h8OP78SAEiQLGnXG5Rj6aDDY93fQY69jvc48AP/iiIZ1w/RO3FoLXSNYhRzH4WVy&#10;8XTAcQGk7N5DhbnY3kME6mvbBgFREoLo2KvjuT/Ih3D8OJstpldT5MnRl40n83SyiDlY/vzcWOff&#10;CmhJuBTU4gBEeHZ4cD7QYflzSMjmQMlqK5WKht2Va2XJgeGwbO7uZ9uhghdhSpMOi8uu0nSQ4K8Y&#10;k/lsu/gjRis9jr2SbUGv0/AbBjEId6+rOJSeSTXckbPSJyWDeIOMvi/7U2dKqI6oqYVhvHEd8dKA&#10;/UZJh6NdUPd1z6ygRL3T2JfFeDoNuxCN6ewqQ8NeespLD9McoQrqKRmuaz/sz95YuWsw0zAJGm6x&#10;l7WMKoemD6xOvHF8o/inVQv7cWnHqF9/CKufAAAA//8DAFBLAwQUAAYACAAAACEAhUB0V+MAAAAK&#10;AQAADwAAAGRycy9kb3ducmV2LnhtbEyPwU7DMAyG70i8Q2QkLmhLO2DrStNpAoGQEAdGkThmjdeW&#10;NU6VZFt5e8wJbrb86ff3F6vR9uKIPnSOFKTTBARS7UxHjYLq/XGSgQhRk9G9I1TwjQFW5flZoXPj&#10;TvSGx01sBIdQyLWCNsYhlzLULVodpm5A4tvOeasjr76RxusTh9tezpJkLq3uiD+0esD7Fuv95mAV&#10;rF++qtfPj4erJKbPO9/PK7d82it1eTGu70BEHOMfDL/6rA4lO23dgUwQvYLJ7JpJBTdZeguCgWyR&#10;cZctD+liCbIs5P8K5Q8AAAD//wMAUEsBAi0AFAAGAAgAAAAhALaDOJL+AAAA4QEAABMAAAAAAAAA&#10;AAAAAAAAAAAAAFtDb250ZW50X1R5cGVzXS54bWxQSwECLQAUAAYACAAAACEAOP0h/9YAAACUAQAA&#10;CwAAAAAAAAAAAAAAAAAvAQAAX3JlbHMvLnJlbHNQSwECLQAUAAYACAAAACEAQ8FSizwCAABYBAAA&#10;DgAAAAAAAAAAAAAAAAAuAgAAZHJzL2Uyb0RvYy54bWxQSwECLQAUAAYACAAAACEAhUB0V+MAAAAK&#10;AQAADwAAAAAAAAAAAAAAAACWBAAAZHJzL2Rvd25yZXYueG1sUEsFBgAAAAAEAAQA8wAAAKYFAAAA&#10;AA==&#10;" fillcolor="#dbe5f1" strokecolor="#365f91" strokeweight="1pt">
                <v:textbox>
                  <w:txbxContent>
                    <w:p w14:paraId="1EA53576" w14:textId="77777777" w:rsidR="005D2CFB" w:rsidRDefault="0096136C" w:rsidP="005736EA">
                      <w:pPr>
                        <w:shd w:val="clear" w:color="auto" w:fill="D9E2F3" w:themeFill="accent1" w:themeFillTint="33"/>
                        <w:snapToGrid w:val="0"/>
                        <w:spacing w:before="240" w:after="240" w:line="360" w:lineRule="auto"/>
                        <w:jc w:val="center"/>
                        <w:rPr>
                          <w:rFonts w:ascii="Georgia" w:hAnsi="Georgia" w:cs="Arial"/>
                          <w:b/>
                          <w:bCs/>
                          <w:color w:val="2F5496" w:themeColor="accent1" w:themeShade="BF"/>
                          <w:sz w:val="34"/>
                          <w:szCs w:val="34"/>
                          <w:lang w:val="cs-CZ"/>
                        </w:rPr>
                      </w:pPr>
                      <w:r w:rsidRPr="005736EA">
                        <w:rPr>
                          <w:rFonts w:ascii="Georgia" w:hAnsi="Georgia" w:cs="Arial"/>
                          <w:b/>
                          <w:bCs/>
                          <w:color w:val="2F5496" w:themeColor="accent1" w:themeShade="BF"/>
                          <w:sz w:val="34"/>
                          <w:szCs w:val="34"/>
                          <w:lang w:val="cs-CZ"/>
                        </w:rPr>
                        <w:t xml:space="preserve">Zpráva k Akčnímu plánu České republiky k implementaci rezoluce Rady bezpečnosti </w:t>
                      </w:r>
                      <w:proofErr w:type="gramStart"/>
                      <w:r w:rsidRPr="005736EA">
                        <w:rPr>
                          <w:rFonts w:ascii="Georgia" w:hAnsi="Georgia" w:cs="Arial"/>
                          <w:b/>
                          <w:bCs/>
                          <w:color w:val="2F5496" w:themeColor="accent1" w:themeShade="BF"/>
                          <w:sz w:val="34"/>
                          <w:szCs w:val="34"/>
                          <w:lang w:val="cs-CZ"/>
                        </w:rPr>
                        <w:t>OSN         č.</w:t>
                      </w:r>
                      <w:proofErr w:type="gramEnd"/>
                      <w:r w:rsidRPr="005736EA">
                        <w:rPr>
                          <w:rFonts w:ascii="Georgia" w:hAnsi="Georgia" w:cs="Arial"/>
                          <w:b/>
                          <w:bCs/>
                          <w:color w:val="2F5496" w:themeColor="accent1" w:themeShade="BF"/>
                          <w:sz w:val="34"/>
                          <w:szCs w:val="34"/>
                          <w:lang w:val="cs-CZ"/>
                        </w:rPr>
                        <w:t xml:space="preserve"> 1325 (2000), o ženách, míru a bezpečnosti a souvisejících rezolucí na léta 2017-2020 za rok</w:t>
                      </w:r>
                    </w:p>
                    <w:p w14:paraId="2F011111" w14:textId="16462767" w:rsidR="0096136C" w:rsidRPr="005736EA" w:rsidRDefault="005D2CFB" w:rsidP="005736EA">
                      <w:pPr>
                        <w:shd w:val="clear" w:color="auto" w:fill="D9E2F3" w:themeFill="accent1" w:themeFillTint="33"/>
                        <w:snapToGrid w:val="0"/>
                        <w:spacing w:before="240" w:after="240" w:line="360" w:lineRule="auto"/>
                        <w:jc w:val="center"/>
                        <w:rPr>
                          <w:rFonts w:ascii="Georgia" w:hAnsi="Georgia" w:cs="Arial"/>
                          <w:b/>
                          <w:bCs/>
                          <w:color w:val="2F5496" w:themeColor="accent1" w:themeShade="BF"/>
                          <w:sz w:val="34"/>
                          <w:szCs w:val="34"/>
                          <w:lang w:val="cs-CZ"/>
                        </w:rPr>
                      </w:pPr>
                      <w:r>
                        <w:rPr>
                          <w:rFonts w:ascii="Georgia" w:hAnsi="Georgia" w:cs="Arial"/>
                          <w:b/>
                          <w:bCs/>
                          <w:color w:val="2F5496" w:themeColor="accent1" w:themeShade="BF"/>
                          <w:sz w:val="34"/>
                          <w:szCs w:val="34"/>
                          <w:lang w:val="cs-CZ"/>
                        </w:rPr>
                        <w:t xml:space="preserve"> 20</w:t>
                      </w:r>
                      <w:r w:rsidR="000C1EA7">
                        <w:rPr>
                          <w:rFonts w:ascii="Georgia" w:hAnsi="Georgia" w:cs="Arial"/>
                          <w:b/>
                          <w:bCs/>
                          <w:color w:val="2F5496" w:themeColor="accent1" w:themeShade="BF"/>
                          <w:sz w:val="34"/>
                          <w:szCs w:val="34"/>
                          <w:lang w:val="cs-CZ"/>
                        </w:rPr>
                        <w:t>19</w:t>
                      </w:r>
                      <w:bookmarkStart w:id="2" w:name="_GoBack"/>
                      <w:bookmarkEnd w:id="2"/>
                    </w:p>
                    <w:p w14:paraId="56F880A8" w14:textId="77777777" w:rsidR="0096136C" w:rsidRDefault="0096136C"/>
                  </w:txbxContent>
                </v:textbox>
                <w10:wrap anchorx="margin"/>
              </v:shape>
            </w:pict>
          </mc:Fallback>
        </mc:AlternateContent>
      </w:r>
      <w:r w:rsidR="00120E5C" w:rsidRPr="00C42789">
        <w:rPr>
          <w:color w:val="365F91"/>
          <w:sz w:val="36"/>
          <w:szCs w:val="22"/>
          <w:lang w:val="cs-CZ"/>
        </w:rPr>
        <w:br w:type="page"/>
      </w:r>
      <w:r w:rsidR="00413262" w:rsidRPr="005736EA">
        <w:rPr>
          <w:rFonts w:ascii="Georgia" w:hAnsi="Georgia"/>
          <w:b/>
          <w:color w:val="2F5496" w:themeColor="accent1" w:themeShade="BF"/>
          <w:sz w:val="28"/>
          <w:szCs w:val="28"/>
          <w:lang w:val="cs-CZ"/>
        </w:rPr>
        <w:lastRenderedPageBreak/>
        <w:t>Obsah</w:t>
      </w:r>
      <w:bookmarkEnd w:id="0"/>
    </w:p>
    <w:p w14:paraId="43F8AEBF" w14:textId="4832B1C2" w:rsidR="0059330D" w:rsidRPr="0059330D" w:rsidRDefault="00413262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en-US" w:eastAsia="en-US"/>
        </w:rPr>
      </w:pPr>
      <w:r w:rsidRPr="00C42789">
        <w:rPr>
          <w:rFonts w:ascii="Georgia" w:hAnsi="Georgia" w:cs="Arial"/>
          <w:b w:val="0"/>
          <w:bCs w:val="0"/>
          <w:i w:val="0"/>
          <w:sz w:val="22"/>
          <w:szCs w:val="22"/>
          <w:lang w:val="cs-CZ"/>
        </w:rPr>
        <w:fldChar w:fldCharType="begin"/>
      </w:r>
      <w:r w:rsidRPr="00C42789">
        <w:rPr>
          <w:rFonts w:ascii="Georgia" w:hAnsi="Georgia" w:cs="Arial"/>
          <w:b w:val="0"/>
          <w:i w:val="0"/>
          <w:sz w:val="22"/>
          <w:szCs w:val="22"/>
          <w:lang w:val="cs-CZ"/>
        </w:rPr>
        <w:instrText xml:space="preserve"> TOC \o "1-3" \h \z \u </w:instrText>
      </w:r>
      <w:r w:rsidRPr="00C42789">
        <w:rPr>
          <w:rFonts w:ascii="Georgia" w:hAnsi="Georgia" w:cs="Arial"/>
          <w:b w:val="0"/>
          <w:bCs w:val="0"/>
          <w:i w:val="0"/>
          <w:sz w:val="22"/>
          <w:szCs w:val="22"/>
          <w:lang w:val="cs-CZ"/>
        </w:rPr>
        <w:fldChar w:fldCharType="separate"/>
      </w:r>
      <w:hyperlink w:anchor="_Toc39673324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Úvod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_Toc39673324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2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3654AB2E" w14:textId="5AE06F62" w:rsidR="0059330D" w:rsidRPr="0059330D" w:rsidRDefault="000C1EA7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en-US" w:eastAsia="en-US"/>
        </w:rPr>
      </w:pPr>
      <w:hyperlink w:anchor="_Toc39673325" w:history="1">
        <w:r w:rsidR="0059330D" w:rsidRPr="0059330D">
          <w:rPr>
            <w:rStyle w:val="Hypertextovodkaz"/>
            <w:rFonts w:ascii="Arial" w:hAnsi="Arial" w:cs="Arial"/>
            <w:b w:val="0"/>
            <w:noProof/>
            <w:lang w:val="cs-CZ"/>
          </w:rPr>
          <w:t>1.</w:t>
        </w:r>
        <w:r w:rsidR="0059330D" w:rsidRPr="0059330D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  <w:lang w:val="en-US" w:eastAsia="en-US"/>
          </w:rPr>
          <w:tab/>
        </w:r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Vyrovnané zastoupení žen a mužů v rozhodovacích pozicích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_Toc39673325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4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6937DCB9" w14:textId="35A89228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26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1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_Toc39673326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4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1F1B9D52" w14:textId="342E58AB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27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2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_Toc39673327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8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016F0CCA" w14:textId="7F8824FE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28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3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_Toc39673328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9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1C4A4520" w14:textId="30BC9D33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29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4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_Toc39673329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12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684AA8C0" w14:textId="74B86CA2" w:rsidR="0059330D" w:rsidRPr="0059330D" w:rsidRDefault="000C1EA7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en-US" w:eastAsia="en-US"/>
        </w:rPr>
      </w:pPr>
      <w:hyperlink w:anchor="_Toc39673330" w:history="1">
        <w:r w:rsidR="0059330D" w:rsidRPr="0059330D">
          <w:rPr>
            <w:rStyle w:val="Hypertextovodkaz"/>
            <w:rFonts w:ascii="Arial" w:hAnsi="Arial" w:cs="Arial"/>
            <w:b w:val="0"/>
            <w:noProof/>
            <w:lang w:val="cs-CZ"/>
          </w:rPr>
          <w:t>2.</w:t>
        </w:r>
        <w:r w:rsidR="0059330D" w:rsidRPr="0059330D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  <w:lang w:val="en-US" w:eastAsia="en-US"/>
          </w:rPr>
          <w:tab/>
        </w:r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Slaďování pracovního a soukromého života ve vztahu k Agendě WPS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_Toc39673330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15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1338C813" w14:textId="3A02B865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31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5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_Toc39673331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15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04603582" w14:textId="3C267D9D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32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6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_Toc39673332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17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79F15CF8" w14:textId="18BF6471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33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7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_Toc39673333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18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3B887E65" w14:textId="688B7C42" w:rsidR="0059330D" w:rsidRPr="0059330D" w:rsidRDefault="000C1EA7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en-US" w:eastAsia="en-US"/>
        </w:rPr>
      </w:pPr>
      <w:hyperlink w:anchor="_Toc39673334" w:history="1">
        <w:r w:rsidR="0059330D" w:rsidRPr="0059330D">
          <w:rPr>
            <w:rStyle w:val="Hypertextovodkaz"/>
            <w:rFonts w:ascii="Arial" w:hAnsi="Arial" w:cs="Arial"/>
            <w:b w:val="0"/>
            <w:noProof/>
            <w:lang w:val="cs-CZ"/>
          </w:rPr>
          <w:t>3.</w:t>
        </w:r>
        <w:r w:rsidR="0059330D" w:rsidRPr="0059330D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  <w:lang w:val="en-US" w:eastAsia="en-US"/>
          </w:rPr>
          <w:tab/>
        </w:r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Vzdělávání a školení ve vztahu k Agendě WPS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_Toc39673334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20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7E65BC88" w14:textId="1B206E07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35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8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_Toc39673335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20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1FFEB76D" w14:textId="3DBAFA5B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36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9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_Toc39673336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22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09CF9A8E" w14:textId="6C4EBD26" w:rsidR="0059330D" w:rsidRPr="0059330D" w:rsidRDefault="000C1EA7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en-US" w:eastAsia="en-US"/>
        </w:rPr>
      </w:pPr>
      <w:hyperlink w:anchor="_Toc39673337" w:history="1">
        <w:r w:rsidR="0059330D" w:rsidRPr="0059330D">
          <w:rPr>
            <w:rStyle w:val="Hypertextovodkaz"/>
            <w:rFonts w:ascii="Arial" w:hAnsi="Arial" w:cs="Arial"/>
            <w:b w:val="0"/>
            <w:noProof/>
            <w:lang w:val="cs-CZ"/>
          </w:rPr>
          <w:t>4.</w:t>
        </w:r>
        <w:r w:rsidR="0059330D" w:rsidRPr="0059330D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  <w:lang w:val="en-US" w:eastAsia="en-US"/>
          </w:rPr>
          <w:tab/>
        </w:r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Mezinárodní spolupráce na prosazování problematiky WPS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_Toc39673337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24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7C68F7C6" w14:textId="73F60E95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38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10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_Toc39673338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24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61F65DFD" w14:textId="0A65A5DB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39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11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_Toc39673339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24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4380A4E0" w14:textId="77427ACB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40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12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_Toc39673340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25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394209C8" w14:textId="21C46D93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41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13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_Toc39673341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26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357E006B" w14:textId="11972F63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42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14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_Toc39673342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27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3DE2DCA4" w14:textId="0A02A4D2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43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15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_Toc39673343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29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43375C44" w14:textId="2BA642AE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44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16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_Toc39673344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30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3DDB6AA1" w14:textId="5F0336A4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45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17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_Toc39673345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31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259678BC" w14:textId="4A38EBF6" w:rsidR="0059330D" w:rsidRPr="0059330D" w:rsidRDefault="000C1EA7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en-US" w:eastAsia="en-US"/>
        </w:rPr>
      </w:pPr>
      <w:hyperlink w:anchor="_Toc39673346" w:history="1">
        <w:r w:rsidR="0059330D" w:rsidRPr="0059330D">
          <w:rPr>
            <w:rStyle w:val="Hypertextovodkaz"/>
            <w:rFonts w:ascii="Arial" w:hAnsi="Arial" w:cs="Arial"/>
            <w:b w:val="0"/>
            <w:noProof/>
            <w:lang w:val="cs-CZ"/>
          </w:rPr>
          <w:t>5.</w:t>
        </w:r>
        <w:r w:rsidR="0059330D" w:rsidRPr="0059330D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  <w:lang w:val="en-US" w:eastAsia="en-US"/>
          </w:rPr>
          <w:tab/>
        </w:r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Důstojnost a integrita žen ve vztahu k problematice WPS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_Toc39673346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33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18A27A66" w14:textId="07C1E914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47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18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_Toc39673347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33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2C3E5414" w14:textId="190F400B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48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19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_Toc39673348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33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6E2C3F81" w14:textId="2C9BD079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49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20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_Toc39673349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35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328D3991" w14:textId="4852A77A" w:rsidR="0059330D" w:rsidRPr="0059330D" w:rsidRDefault="000C1EA7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en-US" w:eastAsia="en-US"/>
        </w:rPr>
      </w:pPr>
      <w:hyperlink w:anchor="_Toc39673350" w:history="1">
        <w:r w:rsidR="0059330D" w:rsidRPr="0059330D">
          <w:rPr>
            <w:rStyle w:val="Hypertextovodkaz"/>
            <w:rFonts w:ascii="Arial" w:hAnsi="Arial" w:cs="Arial"/>
            <w:b w:val="0"/>
            <w:noProof/>
            <w:lang w:val="cs-CZ"/>
          </w:rPr>
          <w:t>6.</w:t>
        </w:r>
        <w:r w:rsidR="0059330D" w:rsidRPr="0059330D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  <w:lang w:val="en-US" w:eastAsia="en-US"/>
          </w:rPr>
          <w:tab/>
        </w:r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Agenda WPS a současné globální výzvy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_Toc39673350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36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6EE63355" w14:textId="568DB2A6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51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21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_Toc39673351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36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104C44E9" w14:textId="48556790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52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22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_Toc39673352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37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58FC4A07" w14:textId="6AAD5777" w:rsidR="0059330D" w:rsidRPr="0059330D" w:rsidRDefault="000C1EA7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en-US" w:eastAsia="en-US"/>
        </w:rPr>
      </w:pPr>
      <w:hyperlink w:anchor="_Toc39673353" w:history="1">
        <w:r w:rsidR="0059330D" w:rsidRPr="0059330D">
          <w:rPr>
            <w:rStyle w:val="Hypertextovodkaz"/>
            <w:rFonts w:ascii="Arial" w:hAnsi="Arial" w:cs="Arial"/>
            <w:b w:val="0"/>
            <w:noProof/>
            <w:lang w:val="cs-CZ"/>
          </w:rPr>
          <w:t>7.</w:t>
        </w:r>
        <w:r w:rsidR="0059330D" w:rsidRPr="0059330D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  <w:lang w:val="en-US" w:eastAsia="en-US"/>
          </w:rPr>
          <w:tab/>
        </w:r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Institucionální zabezpečení rovnosti žen a mužů ve vztahu k Agendě WPS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_Toc39673353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38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61B0CEE6" w14:textId="1D9A61D2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54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23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_Toc39673354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38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56FE3E05" w14:textId="3BF7FBB7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55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24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_Toc39673355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39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729E384E" w14:textId="01F21BE4" w:rsidR="0059330D" w:rsidRPr="0059330D" w:rsidRDefault="000C1EA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39673356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Úkol č. 25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_Toc39673356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40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3AE2F728" w14:textId="4CEC0D47" w:rsidR="0059330D" w:rsidRDefault="000C1EA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val="en-US" w:eastAsia="en-US"/>
        </w:rPr>
      </w:pPr>
      <w:hyperlink w:anchor="_Toc39673357" w:history="1">
        <w:r w:rsidR="0059330D" w:rsidRPr="0059330D">
          <w:rPr>
            <w:rStyle w:val="Hypertextovodkaz"/>
            <w:rFonts w:ascii="Georgia" w:hAnsi="Georgia" w:cs="Arial"/>
            <w:b w:val="0"/>
            <w:noProof/>
            <w:lang w:val="cs-CZ"/>
          </w:rPr>
          <w:t>Seznam zkratek</w:t>
        </w:r>
        <w:r w:rsidR="0059330D" w:rsidRPr="0059330D">
          <w:rPr>
            <w:b w:val="0"/>
            <w:noProof/>
            <w:webHidden/>
          </w:rPr>
          <w:tab/>
        </w:r>
        <w:r w:rsidR="0059330D" w:rsidRPr="0059330D">
          <w:rPr>
            <w:b w:val="0"/>
            <w:noProof/>
            <w:webHidden/>
          </w:rPr>
          <w:fldChar w:fldCharType="begin"/>
        </w:r>
        <w:r w:rsidR="0059330D" w:rsidRPr="0059330D">
          <w:rPr>
            <w:b w:val="0"/>
            <w:noProof/>
            <w:webHidden/>
          </w:rPr>
          <w:instrText xml:space="preserve"> PAGEREF _Toc39673357 \h </w:instrText>
        </w:r>
        <w:r w:rsidR="0059330D" w:rsidRPr="0059330D">
          <w:rPr>
            <w:b w:val="0"/>
            <w:noProof/>
            <w:webHidden/>
          </w:rPr>
        </w:r>
        <w:r w:rsidR="0059330D" w:rsidRPr="0059330D">
          <w:rPr>
            <w:b w:val="0"/>
            <w:noProof/>
            <w:webHidden/>
          </w:rPr>
          <w:fldChar w:fldCharType="separate"/>
        </w:r>
        <w:r w:rsidR="00364EEA">
          <w:rPr>
            <w:b w:val="0"/>
            <w:noProof/>
            <w:webHidden/>
          </w:rPr>
          <w:t>44</w:t>
        </w:r>
        <w:r w:rsidR="0059330D" w:rsidRPr="0059330D">
          <w:rPr>
            <w:b w:val="0"/>
            <w:noProof/>
            <w:webHidden/>
          </w:rPr>
          <w:fldChar w:fldCharType="end"/>
        </w:r>
      </w:hyperlink>
    </w:p>
    <w:p w14:paraId="2DD5399D" w14:textId="2669CD60" w:rsidR="007B1DB0" w:rsidRPr="00C42789" w:rsidRDefault="00413262" w:rsidP="007B1DB0">
      <w:pPr>
        <w:rPr>
          <w:rFonts w:ascii="Georgia" w:hAnsi="Georgia" w:cs="Arial"/>
          <w:bCs/>
          <w:noProof/>
          <w:sz w:val="22"/>
          <w:szCs w:val="22"/>
          <w:lang w:val="cs-CZ"/>
        </w:rPr>
      </w:pPr>
      <w:r w:rsidRPr="00C42789">
        <w:rPr>
          <w:rFonts w:ascii="Georgia" w:hAnsi="Georgia" w:cs="Arial"/>
          <w:bCs/>
          <w:noProof/>
          <w:sz w:val="22"/>
          <w:szCs w:val="22"/>
          <w:lang w:val="cs-CZ"/>
        </w:rPr>
        <w:fldChar w:fldCharType="end"/>
      </w:r>
    </w:p>
    <w:p w14:paraId="48D9C9F0" w14:textId="768AC087" w:rsidR="003C13E8" w:rsidRPr="005736EA" w:rsidRDefault="00052CA2" w:rsidP="005B4495">
      <w:pPr>
        <w:pStyle w:val="Nzev"/>
        <w:pBdr>
          <w:bottom w:val="single" w:sz="4" w:space="1" w:color="4F81BD"/>
        </w:pBdr>
        <w:spacing w:before="120" w:after="120" w:line="276" w:lineRule="auto"/>
        <w:jc w:val="both"/>
        <w:rPr>
          <w:rFonts w:ascii="Georgia" w:hAnsi="Georgia" w:cs="Arial"/>
          <w:color w:val="2F5496" w:themeColor="accent1" w:themeShade="BF"/>
          <w:sz w:val="28"/>
          <w:szCs w:val="28"/>
          <w:lang w:val="cs-CZ"/>
        </w:rPr>
      </w:pPr>
      <w:bookmarkStart w:id="3" w:name="_Toc39673324"/>
      <w:r w:rsidRPr="005736EA">
        <w:rPr>
          <w:rFonts w:ascii="Georgia" w:hAnsi="Georgia" w:cs="Arial"/>
          <w:color w:val="2F5496" w:themeColor="accent1" w:themeShade="BF"/>
          <w:sz w:val="28"/>
          <w:szCs w:val="28"/>
          <w:lang w:val="cs-CZ"/>
        </w:rPr>
        <w:lastRenderedPageBreak/>
        <w:t>Úvod</w:t>
      </w:r>
      <w:bookmarkEnd w:id="3"/>
    </w:p>
    <w:p w14:paraId="6624E7C8" w14:textId="046EAA48" w:rsidR="00BD0654" w:rsidRPr="00C42789" w:rsidRDefault="00DD6645" w:rsidP="006A7D99">
      <w:pPr>
        <w:snapToGrid w:val="0"/>
        <w:spacing w:before="120"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Dne 9. ledna 2017 byl vládou ČR </w:t>
      </w:r>
      <w:r w:rsidR="00AE0FFE" w:rsidRPr="00C42789">
        <w:rPr>
          <w:rFonts w:ascii="Georgia" w:hAnsi="Georgia" w:cs="Arial"/>
          <w:sz w:val="22"/>
          <w:szCs w:val="22"/>
          <w:lang w:val="cs-CZ"/>
        </w:rPr>
        <w:t xml:space="preserve">přijat </w:t>
      </w:r>
      <w:r w:rsidR="003C13E8" w:rsidRPr="00C42789">
        <w:rPr>
          <w:rFonts w:ascii="Georgia" w:hAnsi="Georgia" w:cs="Arial"/>
          <w:sz w:val="22"/>
          <w:szCs w:val="22"/>
          <w:lang w:val="cs-CZ"/>
        </w:rPr>
        <w:t>Akční plán České republiky k implementaci rezoluce Rady bezpečnosti OSN č. 1325 (2000), o ženách, míru</w:t>
      </w:r>
      <w:r w:rsidR="00BD0654" w:rsidRPr="00C42789">
        <w:rPr>
          <w:rFonts w:ascii="Georgia" w:hAnsi="Georgia" w:cs="Arial"/>
          <w:sz w:val="22"/>
          <w:szCs w:val="22"/>
          <w:lang w:val="cs-CZ"/>
        </w:rPr>
        <w:t xml:space="preserve"> a bezpečnosti (dále jen „Akční plán k A</w:t>
      </w:r>
      <w:r w:rsidR="003C13E8" w:rsidRPr="00C42789">
        <w:rPr>
          <w:rFonts w:ascii="Georgia" w:hAnsi="Georgia" w:cs="Arial"/>
          <w:sz w:val="22"/>
          <w:szCs w:val="22"/>
          <w:lang w:val="cs-CZ"/>
        </w:rPr>
        <w:t>gendě WPS“</w:t>
      </w:r>
      <w:r w:rsidR="002576B2" w:rsidRPr="00C42789">
        <w:rPr>
          <w:rFonts w:ascii="Georgia" w:hAnsi="Georgia" w:cs="Arial"/>
          <w:sz w:val="22"/>
          <w:szCs w:val="22"/>
          <w:lang w:val="cs-CZ"/>
        </w:rPr>
        <w:t>, „AP k Agendě WPS“</w:t>
      </w:r>
      <w:r w:rsidR="003C13E8" w:rsidRPr="00C42789">
        <w:rPr>
          <w:rFonts w:ascii="Georgia" w:hAnsi="Georgia" w:cs="Arial"/>
          <w:sz w:val="22"/>
          <w:szCs w:val="22"/>
          <w:lang w:val="cs-CZ"/>
        </w:rPr>
        <w:t xml:space="preserve">). </w:t>
      </w:r>
      <w:r w:rsidR="00BD0654" w:rsidRPr="00C42789">
        <w:rPr>
          <w:rFonts w:ascii="Georgia" w:hAnsi="Georgia" w:cs="Arial"/>
          <w:bCs/>
          <w:kern w:val="32"/>
          <w:sz w:val="22"/>
          <w:szCs w:val="22"/>
          <w:lang w:val="cs-CZ"/>
        </w:rPr>
        <w:t>Akční plán k A</w:t>
      </w:r>
      <w:r w:rsidR="006A7D99" w:rsidRPr="00C42789">
        <w:rPr>
          <w:rFonts w:ascii="Georgia" w:hAnsi="Georgia" w:cs="Arial"/>
          <w:bCs/>
          <w:kern w:val="32"/>
          <w:sz w:val="22"/>
          <w:szCs w:val="22"/>
          <w:lang w:val="cs-CZ"/>
        </w:rPr>
        <w:t xml:space="preserve">gendě WPS představuje rámec, který stanovuje konkrétní opatření vedoucí k naplňování předmětných rezolucí Rady bezpečnosti OSN Českou republikou. </w:t>
      </w:r>
      <w:r w:rsidR="009F097E" w:rsidRPr="00C42789">
        <w:rPr>
          <w:rFonts w:ascii="Georgia" w:hAnsi="Georgia" w:cs="Arial"/>
          <w:sz w:val="22"/>
          <w:szCs w:val="22"/>
          <w:lang w:val="cs-CZ"/>
        </w:rPr>
        <w:t xml:space="preserve">ČR je jedním </w:t>
      </w:r>
      <w:proofErr w:type="gramStart"/>
      <w:r w:rsidR="009F097E" w:rsidRPr="00C42789">
        <w:rPr>
          <w:rFonts w:ascii="Georgia" w:hAnsi="Georgia" w:cs="Arial"/>
          <w:sz w:val="22"/>
          <w:szCs w:val="22"/>
          <w:lang w:val="cs-CZ"/>
        </w:rPr>
        <w:t>z</w:t>
      </w:r>
      <w:r w:rsidR="00BD0654" w:rsidRPr="00C42789">
        <w:rPr>
          <w:rFonts w:ascii="Georgia" w:hAnsi="Georgia" w:cs="Arial"/>
          <w:sz w:val="22"/>
          <w:szCs w:val="22"/>
          <w:lang w:val="cs-CZ"/>
        </w:rPr>
        <w:t>e</w:t>
      </w:r>
      <w:proofErr w:type="gramEnd"/>
      <w:r w:rsidR="009F097E"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r w:rsidR="00022456" w:rsidRPr="00C42789">
        <w:rPr>
          <w:rFonts w:ascii="Georgia" w:hAnsi="Georgia" w:cs="Arial"/>
          <w:sz w:val="22"/>
          <w:szCs w:val="22"/>
          <w:lang w:val="cs-CZ"/>
        </w:rPr>
        <w:t>83</w:t>
      </w:r>
      <w:r w:rsidR="009F097E" w:rsidRPr="00C42789">
        <w:rPr>
          <w:rFonts w:ascii="Georgia" w:hAnsi="Georgia" w:cs="Arial"/>
          <w:sz w:val="22"/>
          <w:szCs w:val="22"/>
          <w:lang w:val="cs-CZ"/>
        </w:rPr>
        <w:t xml:space="preserve"> států, který představil AP k </w:t>
      </w:r>
      <w:r w:rsidR="004B3380" w:rsidRPr="00C42789">
        <w:rPr>
          <w:rFonts w:ascii="Georgia" w:hAnsi="Georgia" w:cs="Arial"/>
          <w:sz w:val="22"/>
          <w:szCs w:val="22"/>
          <w:lang w:val="cs-CZ"/>
        </w:rPr>
        <w:t>A</w:t>
      </w:r>
      <w:r w:rsidR="009F097E" w:rsidRPr="00C42789">
        <w:rPr>
          <w:rFonts w:ascii="Georgia" w:hAnsi="Georgia" w:cs="Arial"/>
          <w:sz w:val="22"/>
          <w:szCs w:val="22"/>
          <w:lang w:val="cs-CZ"/>
        </w:rPr>
        <w:t>gendě WPS.</w:t>
      </w:r>
      <w:r w:rsidR="002576B2" w:rsidRPr="00C42789">
        <w:rPr>
          <w:rStyle w:val="Znakapoznpodarou"/>
          <w:rFonts w:ascii="Georgia" w:hAnsi="Georgia" w:cs="Arial"/>
          <w:sz w:val="22"/>
          <w:szCs w:val="22"/>
          <w:lang w:val="cs-CZ"/>
        </w:rPr>
        <w:t xml:space="preserve"> </w:t>
      </w:r>
      <w:r w:rsidR="002576B2" w:rsidRPr="00C42789">
        <w:rPr>
          <w:rStyle w:val="Znakapoznpodarou"/>
          <w:rFonts w:ascii="Georgia" w:hAnsi="Georgia" w:cs="Arial"/>
          <w:sz w:val="22"/>
          <w:szCs w:val="22"/>
          <w:lang w:val="cs-CZ"/>
        </w:rPr>
        <w:footnoteReference w:id="1"/>
      </w:r>
      <w:r w:rsidR="009F097E"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</w:p>
    <w:p w14:paraId="30DCDD91" w14:textId="7AF9B07B" w:rsidR="006A7D99" w:rsidRPr="00C42789" w:rsidRDefault="00C60624" w:rsidP="006A7D99">
      <w:pPr>
        <w:snapToGrid w:val="0"/>
        <w:spacing w:before="120" w:after="120" w:line="276" w:lineRule="auto"/>
        <w:jc w:val="both"/>
        <w:rPr>
          <w:rFonts w:ascii="Georgia" w:hAnsi="Georgia" w:cs="Arial"/>
          <w:sz w:val="22"/>
          <w:szCs w:val="22"/>
          <w:highlight w:val="yellow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Přijetím AP k </w:t>
      </w:r>
      <w:r w:rsidR="004B3380" w:rsidRPr="00C42789">
        <w:rPr>
          <w:rFonts w:ascii="Georgia" w:hAnsi="Georgia" w:cs="Arial"/>
          <w:sz w:val="22"/>
          <w:szCs w:val="22"/>
          <w:lang w:val="cs-CZ"/>
        </w:rPr>
        <w:t>A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gendě WPS si Ministerstva </w:t>
      </w:r>
      <w:r w:rsidR="00B56E4D" w:rsidRPr="00C42789">
        <w:rPr>
          <w:rFonts w:ascii="Georgia" w:hAnsi="Georgia" w:cs="Arial"/>
          <w:sz w:val="22"/>
          <w:szCs w:val="22"/>
          <w:lang w:val="cs-CZ"/>
        </w:rPr>
        <w:t>zahraničních věcí</w:t>
      </w:r>
      <w:r w:rsidR="004655CB" w:rsidRPr="00C42789">
        <w:rPr>
          <w:rFonts w:ascii="Georgia" w:hAnsi="Georgia" w:cs="Arial"/>
          <w:sz w:val="22"/>
          <w:szCs w:val="22"/>
          <w:lang w:val="cs-CZ"/>
        </w:rPr>
        <w:t xml:space="preserve"> (MZV)</w:t>
      </w:r>
      <w:r w:rsidRPr="00C42789">
        <w:rPr>
          <w:rFonts w:ascii="Georgia" w:hAnsi="Georgia" w:cs="Arial"/>
          <w:sz w:val="22"/>
          <w:szCs w:val="22"/>
          <w:lang w:val="cs-CZ"/>
        </w:rPr>
        <w:t>, obrany</w:t>
      </w:r>
      <w:r w:rsidR="004655CB" w:rsidRPr="00C42789">
        <w:rPr>
          <w:rFonts w:ascii="Georgia" w:hAnsi="Georgia" w:cs="Arial"/>
          <w:sz w:val="22"/>
          <w:szCs w:val="22"/>
          <w:lang w:val="cs-CZ"/>
        </w:rPr>
        <w:t xml:space="preserve"> (MO)</w:t>
      </w:r>
      <w:r w:rsidRPr="00C42789">
        <w:rPr>
          <w:rFonts w:ascii="Georgia" w:hAnsi="Georgia" w:cs="Arial"/>
          <w:sz w:val="22"/>
          <w:szCs w:val="22"/>
          <w:lang w:val="cs-CZ"/>
        </w:rPr>
        <w:t>, vnitra</w:t>
      </w:r>
      <w:r w:rsidR="004655CB" w:rsidRPr="00C42789">
        <w:rPr>
          <w:rFonts w:ascii="Georgia" w:hAnsi="Georgia" w:cs="Arial"/>
          <w:sz w:val="22"/>
          <w:szCs w:val="22"/>
          <w:lang w:val="cs-CZ"/>
        </w:rPr>
        <w:t xml:space="preserve"> (MV)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a </w:t>
      </w:r>
      <w:r w:rsidR="00B97FA4" w:rsidRPr="00C42789">
        <w:rPr>
          <w:rFonts w:ascii="Georgia" w:hAnsi="Georgia" w:cs="Arial"/>
          <w:sz w:val="22"/>
          <w:szCs w:val="22"/>
          <w:lang w:val="cs-CZ"/>
        </w:rPr>
        <w:t>Úřad vlády ČR</w:t>
      </w:r>
      <w:r w:rsidR="00640C00"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r w:rsidR="00B97FA4" w:rsidRPr="00C42789">
        <w:rPr>
          <w:rFonts w:ascii="Georgia" w:hAnsi="Georgia" w:cs="Arial"/>
          <w:sz w:val="22"/>
          <w:szCs w:val="22"/>
          <w:lang w:val="cs-CZ"/>
        </w:rPr>
        <w:t>(</w:t>
      </w:r>
      <w:r w:rsidR="004655CB" w:rsidRPr="00C42789">
        <w:rPr>
          <w:rFonts w:ascii="Georgia" w:hAnsi="Georgia" w:cs="Arial"/>
          <w:sz w:val="22"/>
          <w:szCs w:val="22"/>
          <w:lang w:val="cs-CZ"/>
        </w:rPr>
        <w:t xml:space="preserve">ÚV)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stanovily úkoly, které jsou odhodlány plnit a </w:t>
      </w:r>
      <w:r w:rsidR="004B3380" w:rsidRPr="00C42789">
        <w:rPr>
          <w:rFonts w:ascii="Georgia" w:hAnsi="Georgia" w:cs="Arial"/>
          <w:sz w:val="22"/>
          <w:szCs w:val="22"/>
          <w:lang w:val="cs-CZ"/>
        </w:rPr>
        <w:t>A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gendu WPS tak na vnitrostátní i mezinárodní úrovni implementovat. </w:t>
      </w:r>
      <w:r w:rsidR="00BD0654" w:rsidRPr="00C42789">
        <w:rPr>
          <w:rFonts w:ascii="Georgia" w:hAnsi="Georgia" w:cs="Arial"/>
          <w:sz w:val="22"/>
          <w:szCs w:val="22"/>
          <w:lang w:val="cs-CZ"/>
        </w:rPr>
        <w:t xml:space="preserve">Cílem </w:t>
      </w:r>
      <w:r w:rsidR="00BD0654" w:rsidRPr="00C42789">
        <w:rPr>
          <w:rFonts w:ascii="Georgia" w:hAnsi="Georgia" w:cs="Arial"/>
          <w:i/>
          <w:sz w:val="22"/>
          <w:szCs w:val="22"/>
          <w:lang w:val="cs-CZ"/>
        </w:rPr>
        <w:t>Zprávy k Akčnímu plánu České republiky k implementaci rezoluce Rady bezpečnosti OSN č. 1325 (2000), o ženách, míru a bezpečnosti a souvisejících rezolucí na léta 2017</w:t>
      </w:r>
      <w:r w:rsidR="00B56E4D" w:rsidRPr="00C42789">
        <w:rPr>
          <w:rFonts w:ascii="Georgia" w:hAnsi="Georgia" w:cs="Arial"/>
          <w:i/>
          <w:sz w:val="22"/>
          <w:szCs w:val="22"/>
          <w:lang w:val="cs-CZ"/>
        </w:rPr>
        <w:t>-</w:t>
      </w:r>
      <w:r w:rsidR="00BD0654" w:rsidRPr="00C42789">
        <w:rPr>
          <w:rFonts w:ascii="Georgia" w:hAnsi="Georgia" w:cs="Arial"/>
          <w:i/>
          <w:sz w:val="22"/>
          <w:szCs w:val="22"/>
          <w:lang w:val="cs-CZ"/>
        </w:rPr>
        <w:t xml:space="preserve">2020 za rok </w:t>
      </w:r>
      <w:r w:rsidR="00413031" w:rsidRPr="00C42789">
        <w:rPr>
          <w:rFonts w:ascii="Georgia" w:hAnsi="Georgia" w:cs="Arial"/>
          <w:i/>
          <w:sz w:val="22"/>
          <w:szCs w:val="22"/>
          <w:lang w:val="cs-CZ"/>
        </w:rPr>
        <w:t>2019</w:t>
      </w:r>
      <w:r w:rsidRPr="00C42789">
        <w:rPr>
          <w:rFonts w:ascii="Georgia" w:hAnsi="Georgia" w:cs="Arial"/>
          <w:i/>
          <w:sz w:val="22"/>
          <w:szCs w:val="22"/>
          <w:lang w:val="cs-CZ"/>
        </w:rPr>
        <w:t xml:space="preserve">,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zpracované </w:t>
      </w:r>
      <w:r w:rsidR="00AA7CAE" w:rsidRPr="00C42789">
        <w:rPr>
          <w:rFonts w:ascii="Georgia" w:hAnsi="Georgia" w:cs="Arial"/>
          <w:sz w:val="22"/>
          <w:szCs w:val="22"/>
          <w:lang w:val="cs-CZ"/>
        </w:rPr>
        <w:t xml:space="preserve">každoročně </w:t>
      </w:r>
      <w:r w:rsidR="00B56E4D" w:rsidRPr="00C42789">
        <w:rPr>
          <w:rFonts w:ascii="Georgia" w:hAnsi="Georgia" w:cs="Arial"/>
          <w:sz w:val="22"/>
          <w:szCs w:val="22"/>
          <w:lang w:val="cs-CZ"/>
        </w:rPr>
        <w:t>MZV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ve spolupráci s jednotlivými rezorty,</w:t>
      </w:r>
      <w:r w:rsidR="008D173D"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r w:rsidR="00BD0654" w:rsidRPr="00C42789">
        <w:rPr>
          <w:rFonts w:ascii="Georgia" w:hAnsi="Georgia" w:cs="Arial"/>
          <w:sz w:val="22"/>
          <w:szCs w:val="22"/>
          <w:lang w:val="cs-CZ"/>
        </w:rPr>
        <w:t xml:space="preserve">je podat čtenáři </w:t>
      </w:r>
      <w:r w:rsidR="008D173D" w:rsidRPr="00C42789">
        <w:rPr>
          <w:rFonts w:ascii="Georgia" w:hAnsi="Georgia" w:cs="Arial"/>
          <w:sz w:val="22"/>
          <w:szCs w:val="22"/>
          <w:lang w:val="cs-CZ"/>
        </w:rPr>
        <w:t xml:space="preserve">informace o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stavu </w:t>
      </w:r>
      <w:r w:rsidR="008D173D" w:rsidRPr="00C42789">
        <w:rPr>
          <w:rFonts w:ascii="Georgia" w:hAnsi="Georgia" w:cs="Arial"/>
          <w:sz w:val="22"/>
          <w:szCs w:val="22"/>
          <w:lang w:val="cs-CZ"/>
        </w:rPr>
        <w:t>plnění Akčního plánu</w:t>
      </w:r>
      <w:r w:rsidR="00BD0654" w:rsidRPr="00C42789">
        <w:rPr>
          <w:rFonts w:ascii="Georgia" w:hAnsi="Georgia" w:cs="Arial"/>
          <w:sz w:val="22"/>
          <w:szCs w:val="22"/>
          <w:lang w:val="cs-CZ"/>
        </w:rPr>
        <w:t xml:space="preserve">. </w:t>
      </w:r>
      <w:r w:rsidR="00D01C88" w:rsidRPr="00C42789">
        <w:rPr>
          <w:rFonts w:ascii="Georgia" w:hAnsi="Georgia" w:cs="Arial"/>
          <w:sz w:val="22"/>
          <w:szCs w:val="22"/>
          <w:lang w:val="cs-CZ"/>
        </w:rPr>
        <w:t xml:space="preserve">Značnou roli v rozvoji </w:t>
      </w:r>
      <w:r w:rsidR="008C7DFA" w:rsidRPr="00C42789">
        <w:rPr>
          <w:rFonts w:ascii="Georgia" w:hAnsi="Georgia" w:cs="Arial"/>
          <w:sz w:val="22"/>
          <w:szCs w:val="22"/>
          <w:lang w:val="cs-CZ"/>
        </w:rPr>
        <w:t>Agendy</w:t>
      </w:r>
      <w:r w:rsidR="00B56E4D"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r w:rsidR="00D01C88" w:rsidRPr="00C42789">
        <w:rPr>
          <w:rFonts w:ascii="Georgia" w:hAnsi="Georgia" w:cs="Arial"/>
          <w:sz w:val="22"/>
          <w:szCs w:val="22"/>
          <w:lang w:val="cs-CZ"/>
        </w:rPr>
        <w:t xml:space="preserve">WPS hraje </w:t>
      </w:r>
      <w:r w:rsidR="002576B2" w:rsidRPr="00C42789">
        <w:rPr>
          <w:rFonts w:ascii="Georgia" w:hAnsi="Georgia" w:cs="Arial"/>
          <w:sz w:val="22"/>
          <w:szCs w:val="22"/>
          <w:lang w:val="cs-CZ"/>
        </w:rPr>
        <w:t>díky své</w:t>
      </w:r>
      <w:r w:rsidR="00256C7E" w:rsidRPr="00C42789">
        <w:rPr>
          <w:rFonts w:ascii="Georgia" w:hAnsi="Georgia" w:cs="Arial"/>
          <w:sz w:val="22"/>
          <w:szCs w:val="22"/>
          <w:lang w:val="cs-CZ"/>
        </w:rPr>
        <w:t xml:space="preserve"> experti</w:t>
      </w:r>
      <w:r w:rsidR="00B56E4D" w:rsidRPr="00C42789">
        <w:rPr>
          <w:rFonts w:ascii="Georgia" w:hAnsi="Georgia" w:cs="Arial"/>
          <w:sz w:val="22"/>
          <w:szCs w:val="22"/>
          <w:lang w:val="cs-CZ"/>
        </w:rPr>
        <w:t>zám a zkušenostem</w:t>
      </w:r>
      <w:r w:rsidR="008C7DFA"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r w:rsidR="00D01C88" w:rsidRPr="00C42789">
        <w:rPr>
          <w:rFonts w:ascii="Georgia" w:hAnsi="Georgia" w:cs="Arial"/>
          <w:sz w:val="22"/>
          <w:szCs w:val="22"/>
          <w:lang w:val="cs-CZ"/>
        </w:rPr>
        <w:t xml:space="preserve">nevládní a akademický sektor. </w:t>
      </w:r>
      <w:r w:rsidR="00BD0654" w:rsidRPr="00C42789">
        <w:rPr>
          <w:rFonts w:ascii="Georgia" w:hAnsi="Georgia" w:cs="Arial"/>
          <w:sz w:val="22"/>
          <w:szCs w:val="22"/>
          <w:lang w:val="cs-CZ"/>
        </w:rPr>
        <w:t xml:space="preserve">Zpráva, která bude </w:t>
      </w:r>
      <w:r w:rsidR="008E686B" w:rsidRPr="00C42789">
        <w:rPr>
          <w:rFonts w:ascii="Georgia" w:hAnsi="Georgia" w:cs="Arial"/>
          <w:sz w:val="22"/>
          <w:szCs w:val="22"/>
          <w:lang w:val="cs-CZ"/>
        </w:rPr>
        <w:t>na základě usnesení vlády ČR č. 16 ze dne 9. ledna 2017</w:t>
      </w:r>
      <w:r w:rsidR="008E686B" w:rsidRPr="00C42789">
        <w:rPr>
          <w:rFonts w:ascii="Georgia" w:hAnsi="Georgia" w:cs="Arial"/>
          <w:bCs/>
          <w:sz w:val="22"/>
          <w:szCs w:val="22"/>
          <w:lang w:val="cs-CZ"/>
        </w:rPr>
        <w:t xml:space="preserve"> </w:t>
      </w:r>
      <w:r w:rsidR="008E686B" w:rsidRPr="00C42789">
        <w:rPr>
          <w:rFonts w:ascii="Georgia" w:hAnsi="Georgia" w:cs="Arial"/>
          <w:sz w:val="22"/>
          <w:szCs w:val="22"/>
          <w:lang w:val="cs-CZ"/>
        </w:rPr>
        <w:t xml:space="preserve">předkládána </w:t>
      </w:r>
      <w:r w:rsidR="008E686B" w:rsidRPr="00C42789">
        <w:rPr>
          <w:rFonts w:ascii="Georgia" w:hAnsi="Georgia" w:cs="Arial"/>
          <w:bCs/>
          <w:sz w:val="22"/>
          <w:szCs w:val="22"/>
          <w:lang w:val="cs-CZ"/>
        </w:rPr>
        <w:t>R</w:t>
      </w:r>
      <w:r w:rsidR="00BD0654" w:rsidRPr="00C42789">
        <w:rPr>
          <w:rFonts w:ascii="Georgia" w:hAnsi="Georgia" w:cs="Arial"/>
          <w:bCs/>
          <w:sz w:val="22"/>
          <w:szCs w:val="22"/>
          <w:lang w:val="cs-CZ"/>
        </w:rPr>
        <w:t xml:space="preserve">adě </w:t>
      </w:r>
      <w:r w:rsidR="00B97FA4" w:rsidRPr="00C42789">
        <w:rPr>
          <w:rFonts w:ascii="Georgia" w:hAnsi="Georgia" w:cs="Arial"/>
          <w:bCs/>
          <w:sz w:val="22"/>
          <w:szCs w:val="22"/>
          <w:lang w:val="cs-CZ"/>
        </w:rPr>
        <w:t xml:space="preserve">vlády </w:t>
      </w:r>
      <w:r w:rsidR="003643BB" w:rsidRPr="00C42789">
        <w:rPr>
          <w:rFonts w:ascii="Georgia" w:hAnsi="Georgia" w:cs="Arial"/>
          <w:bCs/>
          <w:sz w:val="22"/>
          <w:szCs w:val="22"/>
          <w:lang w:val="cs-CZ"/>
        </w:rPr>
        <w:t>pro rovnost žen a mužů</w:t>
      </w:r>
      <w:r w:rsidR="00BD0654" w:rsidRPr="00C42789">
        <w:rPr>
          <w:rFonts w:ascii="Georgia" w:hAnsi="Georgia" w:cs="Arial"/>
          <w:bCs/>
          <w:sz w:val="22"/>
          <w:szCs w:val="22"/>
          <w:lang w:val="cs-CZ"/>
        </w:rPr>
        <w:t xml:space="preserve"> a následně </w:t>
      </w:r>
      <w:r w:rsidR="00B97FA4" w:rsidRPr="00C42789">
        <w:rPr>
          <w:rFonts w:ascii="Georgia" w:hAnsi="Georgia" w:cs="Arial"/>
          <w:bCs/>
          <w:sz w:val="22"/>
          <w:szCs w:val="22"/>
          <w:lang w:val="cs-CZ"/>
        </w:rPr>
        <w:t xml:space="preserve">vládě </w:t>
      </w:r>
      <w:r w:rsidR="00BD0654" w:rsidRPr="00C42789">
        <w:rPr>
          <w:rFonts w:ascii="Georgia" w:hAnsi="Georgia" w:cs="Arial"/>
          <w:bCs/>
          <w:sz w:val="22"/>
          <w:szCs w:val="22"/>
          <w:lang w:val="cs-CZ"/>
        </w:rPr>
        <w:t>ČR ke schválení</w:t>
      </w:r>
      <w:r w:rsidR="00BD0654" w:rsidRPr="00C42789">
        <w:rPr>
          <w:rFonts w:ascii="Georgia" w:hAnsi="Georgia" w:cs="Arial"/>
          <w:sz w:val="22"/>
          <w:szCs w:val="22"/>
          <w:lang w:val="cs-CZ"/>
        </w:rPr>
        <w:t>,</w:t>
      </w:r>
      <w:r w:rsidR="008D173D"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r w:rsidR="000C4129" w:rsidRPr="00C42789">
        <w:rPr>
          <w:rFonts w:ascii="Georgia" w:hAnsi="Georgia" w:cs="Arial"/>
          <w:bCs/>
          <w:sz w:val="22"/>
          <w:szCs w:val="22"/>
          <w:lang w:val="cs-CZ"/>
        </w:rPr>
        <w:t xml:space="preserve">je </w:t>
      </w:r>
      <w:r w:rsidR="00BD0654" w:rsidRPr="00C42789">
        <w:rPr>
          <w:rFonts w:ascii="Georgia" w:hAnsi="Georgia" w:cs="Arial"/>
          <w:bCs/>
          <w:sz w:val="22"/>
          <w:szCs w:val="22"/>
          <w:lang w:val="cs-CZ"/>
        </w:rPr>
        <w:t xml:space="preserve">v pořadí již </w:t>
      </w:r>
      <w:r w:rsidR="00413031" w:rsidRPr="00C42789">
        <w:rPr>
          <w:rFonts w:ascii="Georgia" w:hAnsi="Georgia" w:cs="Arial"/>
          <w:bCs/>
          <w:sz w:val="22"/>
          <w:szCs w:val="22"/>
          <w:lang w:val="cs-CZ"/>
        </w:rPr>
        <w:t>třetí</w:t>
      </w:r>
      <w:r w:rsidR="000C4129" w:rsidRPr="00C42789">
        <w:rPr>
          <w:rFonts w:ascii="Georgia" w:hAnsi="Georgia" w:cs="Arial"/>
          <w:bCs/>
          <w:sz w:val="22"/>
          <w:szCs w:val="22"/>
          <w:lang w:val="cs-CZ"/>
        </w:rPr>
        <w:t xml:space="preserve"> zprávou monitorující pokrok v plnění </w:t>
      </w:r>
      <w:r w:rsidR="00B97FA4" w:rsidRPr="00C42789">
        <w:rPr>
          <w:rFonts w:ascii="Georgia" w:hAnsi="Georgia" w:cs="Arial"/>
          <w:bCs/>
          <w:sz w:val="22"/>
          <w:szCs w:val="22"/>
          <w:lang w:val="cs-CZ"/>
        </w:rPr>
        <w:t>Akčního</w:t>
      </w:r>
      <w:r w:rsidR="00BD0654" w:rsidRPr="00C42789">
        <w:rPr>
          <w:rFonts w:ascii="Georgia" w:hAnsi="Georgia" w:cs="Arial"/>
          <w:bCs/>
          <w:sz w:val="22"/>
          <w:szCs w:val="22"/>
          <w:lang w:val="cs-CZ"/>
        </w:rPr>
        <w:t xml:space="preserve"> plánu k Agendě WPS</w:t>
      </w:r>
      <w:r w:rsidR="00E206AE" w:rsidRPr="00C42789">
        <w:rPr>
          <w:rFonts w:ascii="Georgia" w:hAnsi="Georgia" w:cs="Arial"/>
          <w:bCs/>
          <w:sz w:val="22"/>
          <w:szCs w:val="22"/>
          <w:lang w:val="cs-CZ"/>
        </w:rPr>
        <w:t>.</w:t>
      </w:r>
    </w:p>
    <w:p w14:paraId="242CCB76" w14:textId="6B63ECA0" w:rsidR="00816E50" w:rsidRPr="00C42789" w:rsidRDefault="000C4129" w:rsidP="00816E50">
      <w:pPr>
        <w:snapToGrid w:val="0"/>
        <w:spacing w:before="120" w:after="120" w:line="276" w:lineRule="auto"/>
        <w:jc w:val="both"/>
        <w:rPr>
          <w:rFonts w:ascii="Georgia" w:hAnsi="Georgia" w:cs="Arial"/>
          <w:bCs/>
          <w:kern w:val="32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Zpráva je dělená na základě </w:t>
      </w:r>
      <w:r w:rsidR="002530E5" w:rsidRPr="00C42789">
        <w:rPr>
          <w:rFonts w:ascii="Georgia" w:hAnsi="Georgia" w:cs="Arial"/>
          <w:sz w:val="22"/>
          <w:szCs w:val="22"/>
          <w:lang w:val="cs-CZ"/>
        </w:rPr>
        <w:t>sedmi hlavních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r w:rsidR="00816E50" w:rsidRPr="00C42789">
        <w:rPr>
          <w:rFonts w:ascii="Georgia" w:hAnsi="Georgia" w:cs="Arial"/>
          <w:sz w:val="22"/>
          <w:szCs w:val="22"/>
          <w:lang w:val="cs-CZ"/>
        </w:rPr>
        <w:t xml:space="preserve">cílů </w:t>
      </w:r>
      <w:r w:rsidRPr="00C42789">
        <w:rPr>
          <w:rFonts w:ascii="Georgia" w:hAnsi="Georgia" w:cs="Arial"/>
          <w:sz w:val="22"/>
          <w:szCs w:val="22"/>
          <w:lang w:val="cs-CZ"/>
        </w:rPr>
        <w:t>uvedených v</w:t>
      </w:r>
      <w:r w:rsidR="00D01C88" w:rsidRPr="00C42789">
        <w:rPr>
          <w:rFonts w:ascii="Georgia" w:hAnsi="Georgia" w:cs="Arial"/>
          <w:sz w:val="22"/>
          <w:szCs w:val="22"/>
          <w:lang w:val="cs-CZ"/>
        </w:rPr>
        <w:t> </w:t>
      </w:r>
      <w:r w:rsidRPr="00C42789">
        <w:rPr>
          <w:rFonts w:ascii="Georgia" w:hAnsi="Georgia" w:cs="Arial"/>
          <w:sz w:val="22"/>
          <w:szCs w:val="22"/>
          <w:lang w:val="cs-CZ"/>
        </w:rPr>
        <w:t>A</w:t>
      </w:r>
      <w:r w:rsidR="00D01C88" w:rsidRPr="00C42789">
        <w:rPr>
          <w:rFonts w:ascii="Georgia" w:hAnsi="Georgia" w:cs="Arial"/>
          <w:sz w:val="22"/>
          <w:szCs w:val="22"/>
          <w:lang w:val="cs-CZ"/>
        </w:rPr>
        <w:t>kčním plánu k Agendě WPS</w:t>
      </w:r>
      <w:r w:rsidR="00816E50" w:rsidRPr="00C42789">
        <w:rPr>
          <w:rFonts w:ascii="Georgia" w:hAnsi="Georgia" w:cs="Arial"/>
          <w:sz w:val="22"/>
          <w:szCs w:val="22"/>
          <w:lang w:val="cs-CZ"/>
        </w:rPr>
        <w:t xml:space="preserve">, </w:t>
      </w:r>
      <w:r w:rsidR="00816E50" w:rsidRPr="00C42789">
        <w:rPr>
          <w:rFonts w:ascii="Georgia" w:hAnsi="Georgia" w:cs="Arial"/>
          <w:bCs/>
          <w:kern w:val="32"/>
          <w:sz w:val="22"/>
          <w:szCs w:val="22"/>
          <w:lang w:val="cs-CZ"/>
        </w:rPr>
        <w:t>které vycházejí z předmětných r</w:t>
      </w:r>
      <w:r w:rsidR="00256C7E" w:rsidRPr="00C42789">
        <w:rPr>
          <w:rFonts w:ascii="Georgia" w:hAnsi="Georgia" w:cs="Arial"/>
          <w:bCs/>
          <w:kern w:val="32"/>
          <w:sz w:val="22"/>
          <w:szCs w:val="22"/>
          <w:lang w:val="cs-CZ"/>
        </w:rPr>
        <w:t>ezolucí Rady bezpečnosti</w:t>
      </w:r>
      <w:r w:rsidR="00816E50" w:rsidRPr="00C42789">
        <w:rPr>
          <w:rFonts w:ascii="Georgia" w:hAnsi="Georgia" w:cs="Arial"/>
          <w:bCs/>
          <w:kern w:val="32"/>
          <w:sz w:val="22"/>
          <w:szCs w:val="22"/>
          <w:lang w:val="cs-CZ"/>
        </w:rPr>
        <w:t xml:space="preserve"> OSN:</w:t>
      </w:r>
    </w:p>
    <w:p w14:paraId="658621CA" w14:textId="77777777" w:rsidR="00816E50" w:rsidRPr="00C42789" w:rsidRDefault="00816E50" w:rsidP="00816E50">
      <w:pPr>
        <w:pStyle w:val="Odstavecseseznamem1"/>
        <w:numPr>
          <w:ilvl w:val="0"/>
          <w:numId w:val="10"/>
        </w:numPr>
        <w:spacing w:before="120" w:after="120"/>
        <w:jc w:val="both"/>
        <w:rPr>
          <w:rFonts w:ascii="Georgia" w:hAnsi="Georgia" w:cs="Arial"/>
          <w:bCs/>
          <w:kern w:val="32"/>
        </w:rPr>
      </w:pPr>
      <w:r w:rsidRPr="00C42789">
        <w:rPr>
          <w:rFonts w:ascii="Georgia" w:hAnsi="Georgia" w:cs="Arial"/>
          <w:bCs/>
          <w:kern w:val="32"/>
        </w:rPr>
        <w:t>Vyrovnané zastoupení žen a mužů v rozhodovacích pozicích ve vztahu k</w:t>
      </w:r>
      <w:r w:rsidR="00B56E4D" w:rsidRPr="00C42789">
        <w:rPr>
          <w:rFonts w:ascii="Georgia" w:hAnsi="Georgia" w:cs="Arial"/>
          <w:bCs/>
          <w:kern w:val="32"/>
        </w:rPr>
        <w:t> A</w:t>
      </w:r>
      <w:r w:rsidRPr="00C42789">
        <w:rPr>
          <w:rFonts w:ascii="Georgia" w:hAnsi="Georgia" w:cs="Arial"/>
          <w:bCs/>
          <w:kern w:val="32"/>
        </w:rPr>
        <w:t xml:space="preserve">gendě WPS  </w:t>
      </w:r>
    </w:p>
    <w:p w14:paraId="65CB3DDD" w14:textId="77777777" w:rsidR="00816E50" w:rsidRPr="00C42789" w:rsidRDefault="00816E50" w:rsidP="00816E50">
      <w:pPr>
        <w:pStyle w:val="Odstavecseseznamem1"/>
        <w:numPr>
          <w:ilvl w:val="0"/>
          <w:numId w:val="10"/>
        </w:numPr>
        <w:spacing w:before="120" w:after="120"/>
        <w:jc w:val="both"/>
        <w:rPr>
          <w:rFonts w:ascii="Georgia" w:hAnsi="Georgia" w:cs="Arial"/>
          <w:bCs/>
          <w:kern w:val="32"/>
        </w:rPr>
      </w:pPr>
      <w:r w:rsidRPr="00C42789">
        <w:rPr>
          <w:rFonts w:ascii="Georgia" w:hAnsi="Georgia" w:cs="Arial"/>
          <w:bCs/>
          <w:kern w:val="32"/>
        </w:rPr>
        <w:t>Slaďování pracovního a soukromého života ve vztahu k</w:t>
      </w:r>
      <w:r w:rsidR="00B56E4D" w:rsidRPr="00C42789">
        <w:rPr>
          <w:rFonts w:ascii="Georgia" w:hAnsi="Georgia" w:cs="Arial"/>
          <w:bCs/>
          <w:kern w:val="32"/>
        </w:rPr>
        <w:t> A</w:t>
      </w:r>
      <w:r w:rsidRPr="00C42789">
        <w:rPr>
          <w:rFonts w:ascii="Georgia" w:hAnsi="Georgia" w:cs="Arial"/>
          <w:bCs/>
          <w:kern w:val="32"/>
        </w:rPr>
        <w:t>gendě WPS</w:t>
      </w:r>
    </w:p>
    <w:p w14:paraId="41112E50" w14:textId="77777777" w:rsidR="00816E50" w:rsidRPr="00C42789" w:rsidRDefault="00816E50" w:rsidP="00816E50">
      <w:pPr>
        <w:pStyle w:val="Odstavecseseznamem1"/>
        <w:numPr>
          <w:ilvl w:val="0"/>
          <w:numId w:val="10"/>
        </w:numPr>
        <w:spacing w:before="120" w:after="120"/>
        <w:jc w:val="both"/>
        <w:rPr>
          <w:rFonts w:ascii="Georgia" w:hAnsi="Georgia" w:cs="Arial"/>
          <w:bCs/>
          <w:kern w:val="32"/>
        </w:rPr>
      </w:pPr>
      <w:r w:rsidRPr="00C42789">
        <w:rPr>
          <w:rFonts w:ascii="Georgia" w:hAnsi="Georgia" w:cs="Arial"/>
          <w:bCs/>
          <w:kern w:val="32"/>
        </w:rPr>
        <w:t>Vzdělávání a školení ve vztahu k</w:t>
      </w:r>
      <w:r w:rsidR="00B56E4D" w:rsidRPr="00C42789">
        <w:rPr>
          <w:rFonts w:ascii="Georgia" w:hAnsi="Georgia" w:cs="Arial"/>
          <w:bCs/>
          <w:kern w:val="32"/>
        </w:rPr>
        <w:t> A</w:t>
      </w:r>
      <w:r w:rsidRPr="00C42789">
        <w:rPr>
          <w:rFonts w:ascii="Georgia" w:hAnsi="Georgia" w:cs="Arial"/>
          <w:bCs/>
          <w:kern w:val="32"/>
        </w:rPr>
        <w:t>gendě WPS</w:t>
      </w:r>
    </w:p>
    <w:p w14:paraId="4B2A8389" w14:textId="77777777" w:rsidR="00816E50" w:rsidRPr="00C42789" w:rsidRDefault="00816E50" w:rsidP="00816E50">
      <w:pPr>
        <w:pStyle w:val="Odstavecseseznamem1"/>
        <w:numPr>
          <w:ilvl w:val="0"/>
          <w:numId w:val="10"/>
        </w:numPr>
        <w:spacing w:before="120" w:after="120"/>
        <w:jc w:val="both"/>
        <w:rPr>
          <w:rFonts w:ascii="Georgia" w:hAnsi="Georgia" w:cs="Arial"/>
          <w:bCs/>
          <w:kern w:val="32"/>
        </w:rPr>
      </w:pPr>
      <w:r w:rsidRPr="00C42789">
        <w:rPr>
          <w:rFonts w:ascii="Georgia" w:hAnsi="Georgia" w:cs="Arial"/>
          <w:bCs/>
          <w:kern w:val="32"/>
        </w:rPr>
        <w:t>Mezinárodní spolupráce na prosazování </w:t>
      </w:r>
      <w:r w:rsidR="00B56E4D" w:rsidRPr="00C42789">
        <w:rPr>
          <w:rFonts w:ascii="Georgia" w:hAnsi="Georgia" w:cs="Arial"/>
          <w:bCs/>
          <w:kern w:val="32"/>
        </w:rPr>
        <w:t>A</w:t>
      </w:r>
      <w:r w:rsidRPr="00C42789">
        <w:rPr>
          <w:rFonts w:ascii="Georgia" w:hAnsi="Georgia" w:cs="Arial"/>
          <w:bCs/>
          <w:kern w:val="32"/>
        </w:rPr>
        <w:t>gendy WPS</w:t>
      </w:r>
    </w:p>
    <w:p w14:paraId="3904FBC2" w14:textId="77777777" w:rsidR="00816E50" w:rsidRPr="00C42789" w:rsidRDefault="00816E50" w:rsidP="00816E50">
      <w:pPr>
        <w:pStyle w:val="Odstavecseseznamem1"/>
        <w:numPr>
          <w:ilvl w:val="0"/>
          <w:numId w:val="10"/>
        </w:numPr>
        <w:spacing w:before="120" w:after="120"/>
        <w:jc w:val="both"/>
        <w:rPr>
          <w:rFonts w:ascii="Georgia" w:hAnsi="Georgia" w:cs="Arial"/>
          <w:bCs/>
          <w:kern w:val="32"/>
        </w:rPr>
      </w:pPr>
      <w:r w:rsidRPr="00C42789">
        <w:rPr>
          <w:rFonts w:ascii="Georgia" w:hAnsi="Georgia" w:cs="Arial"/>
          <w:bCs/>
          <w:kern w:val="32"/>
        </w:rPr>
        <w:t>Důstojnost a integrita žen ve vztahu k</w:t>
      </w:r>
      <w:r w:rsidR="00B56E4D" w:rsidRPr="00C42789">
        <w:rPr>
          <w:rFonts w:ascii="Georgia" w:hAnsi="Georgia" w:cs="Arial"/>
          <w:bCs/>
          <w:kern w:val="32"/>
        </w:rPr>
        <w:t> A</w:t>
      </w:r>
      <w:r w:rsidRPr="00C42789">
        <w:rPr>
          <w:rFonts w:ascii="Georgia" w:hAnsi="Georgia" w:cs="Arial"/>
          <w:bCs/>
          <w:kern w:val="32"/>
        </w:rPr>
        <w:t xml:space="preserve">gendě WPS </w:t>
      </w:r>
    </w:p>
    <w:p w14:paraId="0F3B04EA" w14:textId="77777777" w:rsidR="00816E50" w:rsidRPr="00C42789" w:rsidRDefault="00816E50" w:rsidP="00816E50">
      <w:pPr>
        <w:pStyle w:val="Odstavecseseznamem1"/>
        <w:numPr>
          <w:ilvl w:val="0"/>
          <w:numId w:val="10"/>
        </w:numPr>
        <w:spacing w:before="120" w:after="120"/>
        <w:jc w:val="both"/>
        <w:rPr>
          <w:rFonts w:ascii="Georgia" w:hAnsi="Georgia" w:cs="Arial"/>
          <w:bCs/>
          <w:kern w:val="32"/>
        </w:rPr>
      </w:pPr>
      <w:r w:rsidRPr="00C42789">
        <w:rPr>
          <w:rFonts w:ascii="Georgia" w:hAnsi="Georgia" w:cs="Arial"/>
          <w:bCs/>
          <w:kern w:val="32"/>
        </w:rPr>
        <w:t>Agenda WPS a aktuální výzvy</w:t>
      </w:r>
    </w:p>
    <w:p w14:paraId="66384AC4" w14:textId="57F455BE" w:rsidR="00816E50" w:rsidRPr="00C42789" w:rsidRDefault="00816E50" w:rsidP="00816E50">
      <w:pPr>
        <w:pStyle w:val="Odstavecseseznamem1"/>
        <w:numPr>
          <w:ilvl w:val="0"/>
          <w:numId w:val="10"/>
        </w:numPr>
        <w:spacing w:before="120" w:after="120"/>
        <w:jc w:val="both"/>
        <w:rPr>
          <w:rFonts w:ascii="Georgia" w:hAnsi="Georgia" w:cs="Arial"/>
          <w:bCs/>
          <w:color w:val="000000"/>
          <w:kern w:val="32"/>
        </w:rPr>
      </w:pPr>
      <w:r w:rsidRPr="00C42789">
        <w:rPr>
          <w:rFonts w:ascii="Georgia" w:hAnsi="Georgia" w:cs="Arial"/>
          <w:bCs/>
          <w:color w:val="000000"/>
          <w:kern w:val="32"/>
        </w:rPr>
        <w:t>Institucionální zabezpečení rovnosti žen a mužů ve vztahu k</w:t>
      </w:r>
      <w:r w:rsidR="00D90D99" w:rsidRPr="00C42789">
        <w:rPr>
          <w:rFonts w:ascii="Georgia" w:hAnsi="Georgia" w:cs="Arial"/>
          <w:bCs/>
          <w:color w:val="000000"/>
          <w:kern w:val="32"/>
        </w:rPr>
        <w:t> A</w:t>
      </w:r>
      <w:r w:rsidRPr="00C42789">
        <w:rPr>
          <w:rFonts w:ascii="Georgia" w:hAnsi="Georgia" w:cs="Arial"/>
          <w:bCs/>
          <w:color w:val="000000"/>
          <w:kern w:val="32"/>
        </w:rPr>
        <w:t>gendě WPS</w:t>
      </w:r>
      <w:r w:rsidR="00AA7CAE" w:rsidRPr="00C42789">
        <w:rPr>
          <w:rFonts w:ascii="Georgia" w:hAnsi="Georgia" w:cs="Arial"/>
          <w:bCs/>
          <w:color w:val="000000"/>
          <w:kern w:val="32"/>
        </w:rPr>
        <w:t>.</w:t>
      </w:r>
      <w:r w:rsidRPr="00C42789">
        <w:rPr>
          <w:rFonts w:ascii="Georgia" w:hAnsi="Georgia" w:cs="Arial"/>
          <w:bCs/>
          <w:color w:val="000000"/>
          <w:kern w:val="32"/>
        </w:rPr>
        <w:t xml:space="preserve">  </w:t>
      </w:r>
    </w:p>
    <w:p w14:paraId="18991F2A" w14:textId="15361C84" w:rsidR="00DD6645" w:rsidRPr="00C42789" w:rsidRDefault="00816E50" w:rsidP="006A7D99">
      <w:pPr>
        <w:snapToGrid w:val="0"/>
        <w:spacing w:before="120"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Každý z těchto hlavních cílů je dále členěn do úkolů, za jejichž realizaci jsou odpovědné příslušné rez</w:t>
      </w:r>
      <w:r w:rsidR="002530E5" w:rsidRPr="00C42789">
        <w:rPr>
          <w:rFonts w:ascii="Georgia" w:hAnsi="Georgia" w:cs="Arial"/>
          <w:sz w:val="22"/>
          <w:szCs w:val="22"/>
          <w:lang w:val="cs-CZ"/>
        </w:rPr>
        <w:t>orty.</w:t>
      </w:r>
      <w:r w:rsidR="000C4129"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r w:rsidR="002530E5" w:rsidRPr="00C42789">
        <w:rPr>
          <w:rFonts w:ascii="Georgia" w:hAnsi="Georgia" w:cs="Arial"/>
          <w:sz w:val="22"/>
          <w:szCs w:val="22"/>
          <w:lang w:val="cs-CZ"/>
        </w:rPr>
        <w:t>Platformou pro monitoring a výměnu informací k</w:t>
      </w:r>
      <w:r w:rsidR="00D90D99" w:rsidRPr="00C42789">
        <w:rPr>
          <w:rFonts w:ascii="Georgia" w:hAnsi="Georgia" w:cs="Arial"/>
          <w:sz w:val="22"/>
          <w:szCs w:val="22"/>
          <w:lang w:val="cs-CZ"/>
        </w:rPr>
        <w:t> A</w:t>
      </w:r>
      <w:r w:rsidR="002530E5" w:rsidRPr="00C42789">
        <w:rPr>
          <w:rFonts w:ascii="Georgia" w:hAnsi="Georgia" w:cs="Arial"/>
          <w:sz w:val="22"/>
          <w:szCs w:val="22"/>
          <w:lang w:val="cs-CZ"/>
        </w:rPr>
        <w:t>gendě WPS se stala mezirezortní pracovní skupina, která sdružuje zástup</w:t>
      </w:r>
      <w:r w:rsidR="004B3380" w:rsidRPr="00C42789">
        <w:rPr>
          <w:rFonts w:ascii="Georgia" w:hAnsi="Georgia" w:cs="Arial"/>
          <w:sz w:val="22"/>
          <w:szCs w:val="22"/>
          <w:lang w:val="cs-CZ"/>
        </w:rPr>
        <w:t>ce</w:t>
      </w:r>
      <w:r w:rsidR="002530E5"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r w:rsidR="00AA7CAE" w:rsidRPr="00C42789">
        <w:rPr>
          <w:rFonts w:ascii="Georgia" w:hAnsi="Georgia" w:cs="Arial"/>
          <w:sz w:val="22"/>
          <w:szCs w:val="22"/>
          <w:lang w:val="cs-CZ"/>
        </w:rPr>
        <w:t xml:space="preserve">a zástupkyně </w:t>
      </w:r>
      <w:r w:rsidR="002530E5" w:rsidRPr="00C42789">
        <w:rPr>
          <w:rFonts w:ascii="Georgia" w:hAnsi="Georgia" w:cs="Arial"/>
          <w:sz w:val="22"/>
          <w:szCs w:val="22"/>
          <w:lang w:val="cs-CZ"/>
        </w:rPr>
        <w:t>ministerstev, nevládních organizací a akademické</w:t>
      </w:r>
      <w:r w:rsidR="0020238E" w:rsidRPr="00C42789">
        <w:rPr>
          <w:rFonts w:ascii="Georgia" w:hAnsi="Georgia" w:cs="Arial"/>
          <w:sz w:val="22"/>
          <w:szCs w:val="22"/>
          <w:lang w:val="cs-CZ"/>
        </w:rPr>
        <w:t xml:space="preserve"> sféry, a jejíž činnost je </w:t>
      </w:r>
      <w:r w:rsidR="002530E5" w:rsidRPr="00C42789">
        <w:rPr>
          <w:rFonts w:ascii="Georgia" w:hAnsi="Georgia" w:cs="Arial"/>
          <w:sz w:val="22"/>
          <w:szCs w:val="22"/>
          <w:lang w:val="cs-CZ"/>
        </w:rPr>
        <w:t>svázána s činností Rady vlády pro rovnost žen a mužů.</w:t>
      </w:r>
    </w:p>
    <w:p w14:paraId="1D1F054A" w14:textId="77777777" w:rsidR="00F94FB8" w:rsidRPr="00C42789" w:rsidRDefault="00F94FB8" w:rsidP="006A7D99">
      <w:pPr>
        <w:snapToGrid w:val="0"/>
        <w:spacing w:before="120" w:after="120" w:line="276" w:lineRule="auto"/>
        <w:jc w:val="both"/>
        <w:rPr>
          <w:rFonts w:ascii="Georgia" w:hAnsi="Georgia" w:cs="Arial"/>
          <w:sz w:val="22"/>
          <w:szCs w:val="22"/>
          <w:highlight w:val="yellow"/>
          <w:lang w:val="cs-CZ"/>
        </w:rPr>
      </w:pPr>
    </w:p>
    <w:p w14:paraId="57F0A328" w14:textId="3A1A4D78" w:rsidR="0020238E" w:rsidRPr="005736EA" w:rsidRDefault="0020238E" w:rsidP="006A7D99">
      <w:pPr>
        <w:snapToGrid w:val="0"/>
        <w:spacing w:before="120" w:after="120" w:line="276" w:lineRule="auto"/>
        <w:jc w:val="both"/>
        <w:rPr>
          <w:rFonts w:ascii="Georgia" w:hAnsi="Georgia" w:cs="Arial"/>
          <w:b/>
          <w:color w:val="2F5496" w:themeColor="accent1" w:themeShade="BF"/>
          <w:sz w:val="22"/>
          <w:szCs w:val="22"/>
          <w:u w:val="single"/>
          <w:lang w:val="cs-CZ"/>
        </w:rPr>
      </w:pPr>
      <w:r w:rsidRPr="005736EA">
        <w:rPr>
          <w:rFonts w:ascii="Georgia" w:hAnsi="Georgia" w:cs="Arial"/>
          <w:b/>
          <w:color w:val="2F5496" w:themeColor="accent1" w:themeShade="BF"/>
          <w:sz w:val="22"/>
          <w:szCs w:val="22"/>
          <w:u w:val="single"/>
          <w:lang w:val="cs-CZ"/>
        </w:rPr>
        <w:t>Implementace Agendy WPS v roce 2019</w:t>
      </w:r>
    </w:p>
    <w:p w14:paraId="600F4D3F" w14:textId="285BEA01" w:rsidR="00EA582F" w:rsidRDefault="00EA582F" w:rsidP="00AB7043">
      <w:pPr>
        <w:snapToGrid w:val="0"/>
        <w:spacing w:before="120"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EA582F">
        <w:rPr>
          <w:rFonts w:ascii="Georgia" w:hAnsi="Georgia" w:cs="Arial"/>
          <w:sz w:val="22"/>
          <w:szCs w:val="22"/>
          <w:lang w:val="cs-CZ"/>
        </w:rPr>
        <w:t xml:space="preserve">V roce 2019 byla implementace Agendy WPS ovlivněna bilancováním spojeným s počáteční fází příprav druhého Národního akčního plánu k Agendě WPS na </w:t>
      </w:r>
      <w:r w:rsidR="00273D4C">
        <w:rPr>
          <w:rFonts w:ascii="Georgia" w:hAnsi="Georgia" w:cs="Arial"/>
          <w:sz w:val="22"/>
          <w:szCs w:val="22"/>
          <w:lang w:val="cs-CZ"/>
        </w:rPr>
        <w:t>období 2021-2025 i nové S</w:t>
      </w:r>
      <w:r w:rsidRPr="00EA582F">
        <w:rPr>
          <w:rFonts w:ascii="Georgia" w:hAnsi="Georgia" w:cs="Arial"/>
          <w:sz w:val="22"/>
          <w:szCs w:val="22"/>
          <w:lang w:val="cs-CZ"/>
        </w:rPr>
        <w:t>trategie pro rovnost žen a mužů na období 2021 – 2030.</w:t>
      </w:r>
      <w:r>
        <w:rPr>
          <w:rFonts w:ascii="Georgia" w:hAnsi="Georgia" w:cs="Arial"/>
          <w:sz w:val="22"/>
          <w:szCs w:val="22"/>
          <w:lang w:val="cs-CZ"/>
        </w:rPr>
        <w:t xml:space="preserve"> ČR v daném roce </w:t>
      </w:r>
      <w:r w:rsidR="0099562F">
        <w:rPr>
          <w:rFonts w:ascii="Georgia" w:hAnsi="Georgia" w:cs="Arial"/>
          <w:sz w:val="22"/>
          <w:szCs w:val="22"/>
          <w:lang w:val="cs-CZ"/>
        </w:rPr>
        <w:t xml:space="preserve">ovšem v prvé řadě </w:t>
      </w:r>
      <w:r>
        <w:rPr>
          <w:rFonts w:ascii="Georgia" w:hAnsi="Georgia" w:cs="Arial"/>
          <w:sz w:val="22"/>
          <w:szCs w:val="22"/>
          <w:lang w:val="cs-CZ"/>
        </w:rPr>
        <w:t xml:space="preserve">pokračovala s realizací AP k Agendě WPS a zaznamenala </w:t>
      </w:r>
      <w:r w:rsidR="0099562F">
        <w:rPr>
          <w:rFonts w:ascii="Georgia" w:hAnsi="Georgia" w:cs="Arial"/>
          <w:sz w:val="22"/>
          <w:szCs w:val="22"/>
          <w:lang w:val="cs-CZ"/>
        </w:rPr>
        <w:t xml:space="preserve">tak </w:t>
      </w:r>
      <w:r>
        <w:rPr>
          <w:rFonts w:ascii="Georgia" w:hAnsi="Georgia" w:cs="Arial"/>
          <w:sz w:val="22"/>
          <w:szCs w:val="22"/>
          <w:lang w:val="cs-CZ"/>
        </w:rPr>
        <w:t xml:space="preserve">pozitivní vývoj v mnoha relevantních oblastech. </w:t>
      </w:r>
    </w:p>
    <w:p w14:paraId="595DA7C8" w14:textId="5012AB2E" w:rsidR="00EA582F" w:rsidRDefault="00EA582F" w:rsidP="00AB7043">
      <w:pPr>
        <w:snapToGrid w:val="0"/>
        <w:spacing w:before="120"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>
        <w:rPr>
          <w:rFonts w:ascii="Georgia" w:hAnsi="Georgia" w:cs="Arial"/>
          <w:sz w:val="22"/>
          <w:szCs w:val="22"/>
          <w:lang w:val="cs-CZ"/>
        </w:rPr>
        <w:t>V gesci MO lze zmínit pokračující vysoký podíl (30 %) žen mezi příslušníky a příslušnicemi</w:t>
      </w:r>
      <w:r w:rsidRPr="00EA582F">
        <w:rPr>
          <w:rFonts w:ascii="Georgia" w:hAnsi="Georgia" w:cs="Arial"/>
          <w:sz w:val="22"/>
          <w:szCs w:val="22"/>
          <w:lang w:val="cs-CZ"/>
        </w:rPr>
        <w:t xml:space="preserve"> </w:t>
      </w:r>
      <w:r>
        <w:rPr>
          <w:rFonts w:ascii="Georgia" w:hAnsi="Georgia" w:cs="Arial"/>
          <w:sz w:val="22"/>
          <w:szCs w:val="22"/>
          <w:lang w:val="cs-CZ"/>
        </w:rPr>
        <w:t>Armády ČR vyslanými do pozorovatelských misí OSN. V rámci rezortní dotační politiky byl také vyhlášen program „Podpora rovných příležitostí žen a mužů v ozbrojených silách“, kterého nevládní sektor využil ke dvěma projektům. Československá obec legionářská uskutečnila putovní výstavu „Ošetřovatelky v československém exilu 1939-45“</w:t>
      </w:r>
      <w:r w:rsidR="00B3782C">
        <w:rPr>
          <w:rFonts w:ascii="Georgia" w:hAnsi="Georgia" w:cs="Arial"/>
          <w:sz w:val="22"/>
          <w:szCs w:val="22"/>
          <w:lang w:val="cs-CZ"/>
        </w:rPr>
        <w:t xml:space="preserve"> a sdružení </w:t>
      </w:r>
      <w:proofErr w:type="spellStart"/>
      <w:r w:rsidR="00B3782C">
        <w:rPr>
          <w:rFonts w:ascii="Georgia" w:hAnsi="Georgia" w:cs="Arial"/>
          <w:sz w:val="22"/>
          <w:szCs w:val="22"/>
          <w:lang w:val="cs-CZ"/>
        </w:rPr>
        <w:lastRenderedPageBreak/>
        <w:t>Mobilisace</w:t>
      </w:r>
      <w:proofErr w:type="spellEnd"/>
      <w:r w:rsidR="00B3782C">
        <w:rPr>
          <w:rFonts w:ascii="Georgia" w:hAnsi="Georgia" w:cs="Arial"/>
          <w:sz w:val="22"/>
          <w:szCs w:val="22"/>
          <w:lang w:val="cs-CZ"/>
        </w:rPr>
        <w:t xml:space="preserve"> 1938 realizovalo akce „Den s AZ“ s cílem seznámit veřejnost s možnostmi vstupu žen do AČR a Aktivní zálohy. Dvě důstojnice AČR byly také ve vztahu k Agendě WPS vyškoleny v zahraničí certifikovaných kurzech „</w:t>
      </w:r>
      <w:proofErr w:type="spellStart"/>
      <w:r w:rsidR="00B3782C">
        <w:rPr>
          <w:rFonts w:ascii="Georgia" w:hAnsi="Georgia" w:cs="Arial"/>
          <w:sz w:val="22"/>
          <w:szCs w:val="22"/>
          <w:lang w:val="cs-CZ"/>
        </w:rPr>
        <w:t>Comprehensive</w:t>
      </w:r>
      <w:proofErr w:type="spellEnd"/>
      <w:r w:rsidR="00B3782C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="00B3782C">
        <w:rPr>
          <w:rFonts w:ascii="Georgia" w:hAnsi="Georgia" w:cs="Arial"/>
          <w:sz w:val="22"/>
          <w:szCs w:val="22"/>
          <w:lang w:val="cs-CZ"/>
        </w:rPr>
        <w:t>Approach</w:t>
      </w:r>
      <w:proofErr w:type="spellEnd"/>
      <w:r w:rsidR="00B3782C">
        <w:rPr>
          <w:rFonts w:ascii="Georgia" w:hAnsi="Georgia" w:cs="Arial"/>
          <w:sz w:val="22"/>
          <w:szCs w:val="22"/>
          <w:lang w:val="cs-CZ"/>
        </w:rPr>
        <w:t xml:space="preserve"> to Gender in </w:t>
      </w:r>
      <w:proofErr w:type="spellStart"/>
      <w:r w:rsidR="00B3782C">
        <w:rPr>
          <w:rFonts w:ascii="Georgia" w:hAnsi="Georgia" w:cs="Arial"/>
          <w:sz w:val="22"/>
          <w:szCs w:val="22"/>
          <w:lang w:val="cs-CZ"/>
        </w:rPr>
        <w:t>Operations</w:t>
      </w:r>
      <w:proofErr w:type="spellEnd"/>
      <w:r w:rsidR="00B3782C">
        <w:rPr>
          <w:rFonts w:ascii="Georgia" w:hAnsi="Georgia" w:cs="Arial"/>
          <w:sz w:val="22"/>
          <w:szCs w:val="22"/>
          <w:lang w:val="cs-CZ"/>
        </w:rPr>
        <w:t xml:space="preserve">“ a „NATO Gender </w:t>
      </w:r>
      <w:proofErr w:type="spellStart"/>
      <w:r w:rsidR="00B3782C">
        <w:rPr>
          <w:rFonts w:ascii="Georgia" w:hAnsi="Georgia" w:cs="Arial"/>
          <w:sz w:val="22"/>
          <w:szCs w:val="22"/>
          <w:lang w:val="cs-CZ"/>
        </w:rPr>
        <w:t>Focal</w:t>
      </w:r>
      <w:proofErr w:type="spellEnd"/>
      <w:r w:rsidR="00B3782C">
        <w:rPr>
          <w:rFonts w:ascii="Georgia" w:hAnsi="Georgia" w:cs="Arial"/>
          <w:sz w:val="22"/>
          <w:szCs w:val="22"/>
          <w:lang w:val="cs-CZ"/>
        </w:rPr>
        <w:t xml:space="preserve"> Point </w:t>
      </w:r>
      <w:proofErr w:type="spellStart"/>
      <w:r w:rsidR="00B3782C">
        <w:rPr>
          <w:rFonts w:ascii="Georgia" w:hAnsi="Georgia" w:cs="Arial"/>
          <w:sz w:val="22"/>
          <w:szCs w:val="22"/>
          <w:lang w:val="cs-CZ"/>
        </w:rPr>
        <w:t>Course</w:t>
      </w:r>
      <w:proofErr w:type="spellEnd"/>
      <w:r w:rsidR="00B3782C">
        <w:rPr>
          <w:rFonts w:ascii="Georgia" w:hAnsi="Georgia" w:cs="Arial"/>
          <w:sz w:val="22"/>
          <w:szCs w:val="22"/>
          <w:lang w:val="cs-CZ"/>
        </w:rPr>
        <w:t xml:space="preserve"> – </w:t>
      </w:r>
      <w:proofErr w:type="spellStart"/>
      <w:r w:rsidR="00B3782C">
        <w:rPr>
          <w:rFonts w:ascii="Georgia" w:hAnsi="Georgia" w:cs="Arial"/>
          <w:sz w:val="22"/>
          <w:szCs w:val="22"/>
          <w:lang w:val="cs-CZ"/>
        </w:rPr>
        <w:t>Tactical</w:t>
      </w:r>
      <w:proofErr w:type="spellEnd"/>
      <w:r w:rsidR="00B3782C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="00B3782C">
        <w:rPr>
          <w:rFonts w:ascii="Georgia" w:hAnsi="Georgia" w:cs="Arial"/>
          <w:sz w:val="22"/>
          <w:szCs w:val="22"/>
          <w:lang w:val="cs-CZ"/>
        </w:rPr>
        <w:t>Level</w:t>
      </w:r>
      <w:proofErr w:type="spellEnd"/>
      <w:r w:rsidR="00B3782C">
        <w:rPr>
          <w:rFonts w:ascii="Georgia" w:hAnsi="Georgia" w:cs="Arial"/>
          <w:sz w:val="22"/>
          <w:szCs w:val="22"/>
          <w:lang w:val="cs-CZ"/>
        </w:rPr>
        <w:t>“.</w:t>
      </w:r>
    </w:p>
    <w:p w14:paraId="6C9F3349" w14:textId="591E90AB" w:rsidR="00DB3A53" w:rsidRDefault="00DB3A53" w:rsidP="000264A4">
      <w:pPr>
        <w:snapToGrid w:val="0"/>
        <w:spacing w:before="120"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DB3A53">
        <w:rPr>
          <w:rFonts w:ascii="Georgia" w:hAnsi="Georgia" w:cs="Arial"/>
          <w:sz w:val="22"/>
          <w:szCs w:val="22"/>
          <w:lang w:val="cs-CZ"/>
        </w:rPr>
        <w:t xml:space="preserve">Významným úspěchem </w:t>
      </w:r>
      <w:r>
        <w:rPr>
          <w:rFonts w:ascii="Georgia" w:hAnsi="Georgia" w:cs="Arial"/>
          <w:sz w:val="22"/>
          <w:szCs w:val="22"/>
          <w:lang w:val="cs-CZ"/>
        </w:rPr>
        <w:t xml:space="preserve">v gesci MZV </w:t>
      </w:r>
      <w:r w:rsidRPr="00DB3A53">
        <w:rPr>
          <w:rFonts w:ascii="Georgia" w:hAnsi="Georgia" w:cs="Arial"/>
          <w:sz w:val="22"/>
          <w:szCs w:val="22"/>
          <w:lang w:val="cs-CZ"/>
        </w:rPr>
        <w:t>bylo přijetí ČR do Skupiny přátel Agendy WPS v dubnu 2019.</w:t>
      </w:r>
      <w:r w:rsidR="00B3782C">
        <w:rPr>
          <w:rFonts w:ascii="Georgia" w:hAnsi="Georgia" w:cs="Arial"/>
          <w:sz w:val="22"/>
          <w:szCs w:val="22"/>
          <w:lang w:val="cs-CZ"/>
        </w:rPr>
        <w:t xml:space="preserve"> </w:t>
      </w:r>
      <w:r w:rsidRPr="00DB3A53">
        <w:rPr>
          <w:rFonts w:ascii="Georgia" w:hAnsi="Georgia" w:cs="Arial"/>
          <w:sz w:val="22"/>
          <w:szCs w:val="22"/>
          <w:lang w:val="cs-CZ"/>
        </w:rPr>
        <w:t>V</w:t>
      </w:r>
      <w:r>
        <w:rPr>
          <w:rFonts w:ascii="Georgia" w:hAnsi="Georgia" w:cs="Arial"/>
          <w:sz w:val="22"/>
          <w:szCs w:val="22"/>
          <w:lang w:val="cs-CZ"/>
        </w:rPr>
        <w:t> témže roce</w:t>
      </w:r>
      <w:r w:rsidRPr="00DB3A53">
        <w:rPr>
          <w:rFonts w:ascii="Georgia" w:hAnsi="Georgia" w:cs="Arial"/>
          <w:sz w:val="22"/>
          <w:szCs w:val="22"/>
          <w:lang w:val="cs-CZ"/>
        </w:rPr>
        <w:t xml:space="preserve"> byla podpořena řada projektů rozvojové spolupráce a humanitární pomoci zaměřená na posílení postavení žen s celkovým alokovaným rozpočtem ve výši 239 milionu Kč.</w:t>
      </w:r>
      <w:r>
        <w:rPr>
          <w:rFonts w:ascii="Georgia" w:hAnsi="Georgia" w:cs="Arial"/>
          <w:sz w:val="22"/>
          <w:szCs w:val="22"/>
          <w:lang w:val="cs-CZ"/>
        </w:rPr>
        <w:t xml:space="preserve"> </w:t>
      </w:r>
      <w:r w:rsidR="000264A4">
        <w:rPr>
          <w:rFonts w:ascii="Georgia" w:hAnsi="Georgia" w:cs="Arial"/>
          <w:sz w:val="22"/>
          <w:szCs w:val="22"/>
          <w:lang w:val="cs-CZ"/>
        </w:rPr>
        <w:t>Dále l</w:t>
      </w:r>
      <w:r>
        <w:rPr>
          <w:rFonts w:ascii="Georgia" w:hAnsi="Georgia" w:cs="Arial"/>
          <w:sz w:val="22"/>
          <w:szCs w:val="22"/>
          <w:lang w:val="cs-CZ"/>
        </w:rPr>
        <w:t xml:space="preserve">ze také zmínit meziroční zvýšení příspěvků ČR do rozpočtů </w:t>
      </w:r>
      <w:r w:rsidRPr="00DB3A53">
        <w:rPr>
          <w:rFonts w:ascii="Georgia" w:hAnsi="Georgia" w:cs="Arial"/>
          <w:sz w:val="22"/>
          <w:szCs w:val="22"/>
          <w:lang w:val="cs-CZ"/>
        </w:rPr>
        <w:t xml:space="preserve">UN WOMEN </w:t>
      </w:r>
      <w:r>
        <w:rPr>
          <w:rFonts w:ascii="Georgia" w:hAnsi="Georgia" w:cs="Arial"/>
          <w:sz w:val="22"/>
          <w:szCs w:val="22"/>
          <w:lang w:val="cs-CZ"/>
        </w:rPr>
        <w:t>(</w:t>
      </w:r>
      <w:r w:rsidRPr="00DB3A53">
        <w:rPr>
          <w:rFonts w:ascii="Georgia" w:hAnsi="Georgia" w:cs="Arial"/>
          <w:sz w:val="22"/>
          <w:szCs w:val="22"/>
          <w:lang w:val="cs-CZ"/>
        </w:rPr>
        <w:t>400 000 Kč</w:t>
      </w:r>
      <w:r>
        <w:rPr>
          <w:rFonts w:ascii="Georgia" w:hAnsi="Georgia" w:cs="Arial"/>
          <w:sz w:val="22"/>
          <w:szCs w:val="22"/>
          <w:lang w:val="cs-CZ"/>
        </w:rPr>
        <w:t xml:space="preserve">) a Úřadu vysokého komisaře pro lidská práva (2 000 000 Kč), či na projekt </w:t>
      </w:r>
      <w:r w:rsidRPr="000264A4">
        <w:rPr>
          <w:rFonts w:ascii="Georgia" w:hAnsi="Georgia" w:cs="Arial"/>
          <w:sz w:val="22"/>
          <w:szCs w:val="22"/>
          <w:lang w:val="cs-CZ"/>
        </w:rPr>
        <w:t>Bezpečnost novinářek online</w:t>
      </w:r>
      <w:r>
        <w:rPr>
          <w:rFonts w:ascii="Georgia" w:hAnsi="Georgia" w:cs="Arial"/>
          <w:sz w:val="22"/>
          <w:szCs w:val="22"/>
          <w:lang w:val="cs-CZ"/>
        </w:rPr>
        <w:t xml:space="preserve"> (550 000 Kč)</w:t>
      </w:r>
      <w:r w:rsidRPr="00DB3A53">
        <w:rPr>
          <w:rFonts w:ascii="Georgia" w:hAnsi="Georgia" w:cs="Arial"/>
          <w:sz w:val="22"/>
          <w:szCs w:val="22"/>
          <w:lang w:val="cs-CZ"/>
        </w:rPr>
        <w:t>.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r w:rsidR="000264A4">
        <w:rPr>
          <w:rFonts w:ascii="Georgia" w:hAnsi="Georgia" w:cs="Arial"/>
          <w:sz w:val="22"/>
          <w:szCs w:val="22"/>
          <w:lang w:val="cs-CZ"/>
        </w:rPr>
        <w:t xml:space="preserve">V rámci českého předsednictví Fóru pro bezpečnostní spolupráci OBSE si ČR zvolila jako jedno z klíčových témat účast žen při udržování míru a v bezpečnostním sektoru, kterému věnovala bezpečnostní dialog OBSE dne 2. 10. 2019. V ústředí MZV je </w:t>
      </w:r>
      <w:r w:rsidR="000264A4" w:rsidRPr="000264A4">
        <w:rPr>
          <w:rFonts w:ascii="Georgia" w:hAnsi="Georgia" w:cs="Arial"/>
          <w:sz w:val="22"/>
          <w:szCs w:val="22"/>
          <w:lang w:val="cs-CZ"/>
        </w:rPr>
        <w:t>od roku 2019 nově partnerům a partnerkám diplomatů k dispozici referentka Sdružení rodinných příslušníků MZV, která ve stanovenou dobu přijímá zájemce ve své kanceláři k zodpovězení dotazů a za stejným účelem je rovněž k dispozici na emailu.</w:t>
      </w:r>
    </w:p>
    <w:p w14:paraId="0D168CE1" w14:textId="02B91362" w:rsidR="000264A4" w:rsidRDefault="000264A4" w:rsidP="00DB3A53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>
        <w:rPr>
          <w:rFonts w:ascii="Georgia" w:hAnsi="Georgia" w:cs="Arial"/>
          <w:sz w:val="22"/>
          <w:szCs w:val="22"/>
          <w:lang w:val="cs-CZ"/>
        </w:rPr>
        <w:t xml:space="preserve">V oblastech, které spadají do gesce MV je nepochybně úspěchem zvolení plk. Mgr. Bc. Havránkové </w:t>
      </w:r>
      <w:r w:rsidRPr="000264A4">
        <w:rPr>
          <w:rFonts w:ascii="Georgia" w:hAnsi="Georgia" w:cs="Arial"/>
          <w:sz w:val="22"/>
          <w:szCs w:val="22"/>
          <w:lang w:val="cs-CZ"/>
        </w:rPr>
        <w:t xml:space="preserve">do pozice vice-prezidentky </w:t>
      </w:r>
      <w:proofErr w:type="spellStart"/>
      <w:r w:rsidRPr="000264A4">
        <w:rPr>
          <w:rFonts w:ascii="Georgia" w:hAnsi="Georgia" w:cs="Arial"/>
          <w:sz w:val="22"/>
          <w:szCs w:val="22"/>
          <w:lang w:val="cs-CZ"/>
        </w:rPr>
        <w:t>INTERPOLu</w:t>
      </w:r>
      <w:proofErr w:type="spellEnd"/>
      <w:r w:rsidRPr="000264A4">
        <w:rPr>
          <w:rFonts w:ascii="Georgia" w:hAnsi="Georgia" w:cs="Arial"/>
          <w:sz w:val="22"/>
          <w:szCs w:val="22"/>
          <w:lang w:val="cs-CZ"/>
        </w:rPr>
        <w:t xml:space="preserve"> pro Evropu</w:t>
      </w:r>
      <w:r>
        <w:rPr>
          <w:rFonts w:ascii="Georgia" w:hAnsi="Georgia" w:cs="Arial"/>
          <w:sz w:val="22"/>
          <w:szCs w:val="22"/>
          <w:lang w:val="cs-CZ"/>
        </w:rPr>
        <w:t xml:space="preserve">. </w:t>
      </w:r>
      <w:r w:rsidR="00E2766C">
        <w:rPr>
          <w:rFonts w:ascii="Georgia" w:hAnsi="Georgia" w:cs="Arial"/>
          <w:sz w:val="22"/>
          <w:szCs w:val="22"/>
          <w:lang w:val="cs-CZ"/>
        </w:rPr>
        <w:t xml:space="preserve">V rámci spolupráce s EASO se MV podařilo nastavit vyvážený genderový profil v oblasti komunikačních sítí, které zastřešují spolupráci s EASO. V roce 2019 </w:t>
      </w:r>
      <w:proofErr w:type="spellStart"/>
      <w:r w:rsidR="00E2766C">
        <w:rPr>
          <w:rFonts w:ascii="Georgia" w:hAnsi="Georgia" w:cs="Arial"/>
          <w:sz w:val="22"/>
          <w:szCs w:val="22"/>
          <w:lang w:val="cs-CZ"/>
        </w:rPr>
        <w:t>byo</w:t>
      </w:r>
      <w:proofErr w:type="spellEnd"/>
      <w:r w:rsidR="00E2766C">
        <w:rPr>
          <w:rFonts w:ascii="Georgia" w:hAnsi="Georgia" w:cs="Arial"/>
          <w:sz w:val="22"/>
          <w:szCs w:val="22"/>
          <w:lang w:val="cs-CZ"/>
        </w:rPr>
        <w:t xml:space="preserve"> také do EASO vysláno 5 žen a jeden muž. </w:t>
      </w:r>
      <w:r>
        <w:rPr>
          <w:rFonts w:ascii="Georgia" w:hAnsi="Georgia" w:cs="Arial"/>
          <w:sz w:val="22"/>
          <w:szCs w:val="22"/>
          <w:lang w:val="cs-CZ"/>
        </w:rPr>
        <w:t>Pozitivní je také vyrovnané zastoupení dívek a chlapců na policejních středních a vysokých školách.</w:t>
      </w:r>
    </w:p>
    <w:p w14:paraId="35C3A417" w14:textId="349875EA" w:rsidR="000264A4" w:rsidRDefault="000264A4">
      <w:pPr>
        <w:rPr>
          <w:rFonts w:ascii="Georgia" w:hAnsi="Georgia" w:cs="Arial"/>
          <w:sz w:val="22"/>
          <w:szCs w:val="22"/>
          <w:lang w:val="cs-CZ"/>
        </w:rPr>
      </w:pPr>
      <w:r>
        <w:rPr>
          <w:rFonts w:ascii="Georgia" w:hAnsi="Georgia" w:cs="Arial"/>
          <w:sz w:val="22"/>
          <w:szCs w:val="22"/>
          <w:lang w:val="cs-CZ"/>
        </w:rPr>
        <w:br w:type="page"/>
      </w:r>
    </w:p>
    <w:p w14:paraId="454D5F8E" w14:textId="53DDB6D0" w:rsidR="00052CA2" w:rsidRPr="005736EA" w:rsidRDefault="00052CA2" w:rsidP="005B4495">
      <w:pPr>
        <w:pStyle w:val="Nadpis1"/>
        <w:numPr>
          <w:ilvl w:val="0"/>
          <w:numId w:val="9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  <w:between w:val="single" w:sz="4" w:space="1" w:color="4F81BD"/>
          <w:bar w:val="single" w:sz="4" w:color="4F81BD"/>
        </w:pBdr>
        <w:spacing w:line="276" w:lineRule="auto"/>
        <w:rPr>
          <w:rFonts w:ascii="Georgia" w:hAnsi="Georgia" w:cs="Arial"/>
          <w:color w:val="2F5496" w:themeColor="accent1" w:themeShade="BF"/>
          <w:sz w:val="22"/>
          <w:szCs w:val="22"/>
          <w:lang w:val="cs-CZ"/>
        </w:rPr>
      </w:pPr>
      <w:bookmarkStart w:id="4" w:name="_Toc469998691"/>
      <w:bookmarkStart w:id="5" w:name="_Toc8495766"/>
      <w:bookmarkStart w:id="6" w:name="_Toc39673325"/>
      <w:r w:rsidRPr="005736EA">
        <w:rPr>
          <w:rFonts w:ascii="Georgia" w:hAnsi="Georgia" w:cs="Arial"/>
          <w:color w:val="2F5496" w:themeColor="accent1" w:themeShade="BF"/>
          <w:sz w:val="28"/>
          <w:szCs w:val="22"/>
          <w:lang w:val="cs-CZ"/>
        </w:rPr>
        <w:lastRenderedPageBreak/>
        <w:t>Vyrovnané zastoupení žen a mužů v rozhodovacích pozicích</w:t>
      </w:r>
      <w:bookmarkEnd w:id="4"/>
      <w:bookmarkEnd w:id="5"/>
      <w:bookmarkEnd w:id="6"/>
      <w:r w:rsidRPr="005736EA">
        <w:rPr>
          <w:rFonts w:ascii="Georgia" w:hAnsi="Georgia" w:cs="Arial"/>
          <w:color w:val="2F5496" w:themeColor="accent1" w:themeShade="BF"/>
          <w:sz w:val="28"/>
          <w:szCs w:val="22"/>
          <w:lang w:val="cs-CZ"/>
        </w:rPr>
        <w:t xml:space="preserve">  </w:t>
      </w:r>
    </w:p>
    <w:p w14:paraId="4457A77F" w14:textId="77777777" w:rsidR="00EC743C" w:rsidRPr="00C42789" w:rsidRDefault="00EC743C" w:rsidP="007554FF">
      <w:pPr>
        <w:snapToGrid w:val="0"/>
        <w:spacing w:after="120" w:line="276" w:lineRule="auto"/>
        <w:ind w:left="405"/>
        <w:jc w:val="center"/>
        <w:rPr>
          <w:rFonts w:ascii="Georgia" w:hAnsi="Georgia" w:cs="Arial"/>
          <w:b/>
          <w:sz w:val="22"/>
          <w:szCs w:val="22"/>
          <w:lang w:val="cs-CZ"/>
        </w:rPr>
      </w:pPr>
    </w:p>
    <w:p w14:paraId="71C195F7" w14:textId="77777777" w:rsidR="00AF6779" w:rsidRPr="005736EA" w:rsidRDefault="00AF6779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2"/>
          <w:lang w:val="cs-CZ"/>
        </w:rPr>
      </w:pPr>
      <w:bookmarkStart w:id="7" w:name="_Toc39673326"/>
      <w:r w:rsidRPr="005736EA">
        <w:rPr>
          <w:rFonts w:ascii="Georgia" w:hAnsi="Georgia" w:cs="Arial"/>
          <w:i w:val="0"/>
          <w:color w:val="2F5496" w:themeColor="accent1" w:themeShade="BF"/>
          <w:sz w:val="24"/>
          <w:szCs w:val="22"/>
          <w:lang w:val="cs-CZ"/>
        </w:rPr>
        <w:t>Úkol č. 1</w:t>
      </w:r>
      <w:bookmarkEnd w:id="7"/>
    </w:p>
    <w:p w14:paraId="2AA314FA" w14:textId="77777777" w:rsidR="00707E05" w:rsidRPr="00C42789" w:rsidRDefault="00AF6779" w:rsidP="007554FF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>Obecný cíl: Usilovat o zvýšení zastoupení žen v rámci vojenských a civilních misí,</w:t>
      </w:r>
      <w:r w:rsidR="00A30FD8" w:rsidRPr="00C42789">
        <w:rPr>
          <w:rFonts w:ascii="Georgia" w:hAnsi="Georgia" w:cs="Arial"/>
          <w:b/>
          <w:sz w:val="22"/>
          <w:szCs w:val="22"/>
          <w:lang w:val="cs-CZ"/>
        </w:rPr>
        <w:t xml:space="preserve">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>v mezinárodních organizacích včetně rozhodovacích pozic</w:t>
      </w:r>
    </w:p>
    <w:p w14:paraId="4D687231" w14:textId="77777777" w:rsidR="00AF6779" w:rsidRPr="00C42789" w:rsidRDefault="00A374E7" w:rsidP="007554FF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Úkoly</w:t>
      </w:r>
      <w:r w:rsidR="00AF6779" w:rsidRPr="00C42789">
        <w:rPr>
          <w:rFonts w:ascii="Georgia" w:hAnsi="Georgia" w:cs="Arial"/>
          <w:sz w:val="22"/>
          <w:szCs w:val="22"/>
          <w:lang w:val="cs-CZ"/>
        </w:rPr>
        <w:t>:</w:t>
      </w:r>
    </w:p>
    <w:p w14:paraId="3AF1A48F" w14:textId="77777777" w:rsidR="00AF6779" w:rsidRPr="00C42789" w:rsidRDefault="00AF6779" w:rsidP="007554FF">
      <w:pPr>
        <w:numPr>
          <w:ilvl w:val="0"/>
          <w:numId w:val="7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V rámci nabízených pozic (NATO, EU, OBSE a OSN) proaktivně hledat pozice pro uplatnění žen a konkrétními opatřeními zvyšovat kompetence žen-vojákyň a žen-policistek pro případnou účast v zahraničních vojenských a civilních misích;</w:t>
      </w:r>
    </w:p>
    <w:p w14:paraId="6342C4DC" w14:textId="5740189D" w:rsidR="00AF6779" w:rsidRPr="00C42789" w:rsidRDefault="00AF6779" w:rsidP="007554FF">
      <w:pPr>
        <w:numPr>
          <w:ilvl w:val="0"/>
          <w:numId w:val="7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Prostřednictvím osvětových aktivit podporovat zájem žen-vojákyň a žen-policistek o účast v zahraničních vojenských a civilních misích, pravidelné sledování a hodnocení vývoje statistických údajů týkajících se žen a mužů účastnících se zahraničních vojenských operací a pozorovatelských misí; krátkodobé a dlouhodobé vysílání zaměstnankyň do </w:t>
      </w:r>
      <w:r w:rsidR="007F3395" w:rsidRPr="00C42789">
        <w:rPr>
          <w:rFonts w:ascii="Georgia" w:hAnsi="Georgia" w:cs="Arial"/>
          <w:sz w:val="22"/>
          <w:szCs w:val="22"/>
          <w:lang w:val="cs-CZ"/>
        </w:rPr>
        <w:t>zahraničí do programů EU/EASO/</w:t>
      </w:r>
      <w:r w:rsidRPr="00C42789">
        <w:rPr>
          <w:rFonts w:ascii="Georgia" w:hAnsi="Georgia" w:cs="Arial"/>
          <w:sz w:val="22"/>
          <w:szCs w:val="22"/>
          <w:lang w:val="cs-CZ"/>
        </w:rPr>
        <w:t>FRONTEX;</w:t>
      </w:r>
    </w:p>
    <w:p w14:paraId="7534D477" w14:textId="0AB6DC73" w:rsidR="00040F6D" w:rsidRPr="00C42789" w:rsidRDefault="00AF6779" w:rsidP="0079246B">
      <w:pPr>
        <w:numPr>
          <w:ilvl w:val="0"/>
          <w:numId w:val="7"/>
        </w:numPr>
        <w:snapToGrid w:val="0"/>
        <w:spacing w:after="120" w:line="276" w:lineRule="auto"/>
        <w:ind w:left="782" w:hanging="357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Při tvorbě koncepčních materiálů upravujících výběr pracovníků a pracovnic do zahraničních vojenských a civilních misí zahrnovat princip zohledňování vyváženého zastoupení žen </w:t>
      </w:r>
      <w:r w:rsidR="004B3380" w:rsidRPr="00C42789">
        <w:rPr>
          <w:rFonts w:ascii="Georgia" w:hAnsi="Georgia" w:cs="Arial"/>
          <w:sz w:val="22"/>
          <w:szCs w:val="22"/>
          <w:lang w:val="cs-CZ"/>
        </w:rPr>
        <w:t xml:space="preserve">a mužů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v zahraničních vojenských a civilních misích včetně vedoucích pozic, </w:t>
      </w:r>
      <w:r w:rsidRPr="00C42789">
        <w:rPr>
          <w:rFonts w:ascii="Georgia" w:hAnsi="Georgia" w:cs="Arial"/>
          <w:color w:val="000000"/>
          <w:sz w:val="22"/>
          <w:szCs w:val="22"/>
          <w:lang w:val="cs-CZ" w:eastAsia="cs-CZ"/>
        </w:rPr>
        <w:t>zohlednění specifických potřeb žen účastnících se zahraničních civilních a vojenských misí.</w:t>
      </w:r>
    </w:p>
    <w:p w14:paraId="2433DC9B" w14:textId="77777777" w:rsidR="0079246B" w:rsidRPr="00C42789" w:rsidRDefault="0079246B" w:rsidP="0079246B">
      <w:pPr>
        <w:snapToGrid w:val="0"/>
        <w:spacing w:after="120" w:line="276" w:lineRule="auto"/>
        <w:ind w:left="782"/>
        <w:jc w:val="both"/>
        <w:rPr>
          <w:rFonts w:ascii="Georgia" w:hAnsi="Georgia" w:cs="Arial"/>
          <w:sz w:val="22"/>
          <w:szCs w:val="22"/>
          <w:lang w:val="cs-CZ"/>
        </w:rPr>
      </w:pPr>
    </w:p>
    <w:p w14:paraId="7D1696AB" w14:textId="1D1BB900" w:rsidR="00F0633E" w:rsidRPr="00C42789" w:rsidRDefault="00785466" w:rsidP="00F0633E">
      <w:pPr>
        <w:spacing w:before="120" w:after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 xml:space="preserve">Personální odbor MZV </w:t>
      </w:r>
      <w:r w:rsidR="00800C17">
        <w:rPr>
          <w:rFonts w:ascii="Georgia" w:hAnsi="Georgia"/>
          <w:sz w:val="22"/>
          <w:szCs w:val="22"/>
          <w:lang w:val="cs-CZ"/>
        </w:rPr>
        <w:t xml:space="preserve">během výběrového řízení </w:t>
      </w:r>
      <w:r w:rsidRPr="00C42789">
        <w:rPr>
          <w:rFonts w:ascii="Georgia" w:hAnsi="Georgia"/>
          <w:sz w:val="22"/>
          <w:szCs w:val="22"/>
          <w:lang w:val="cs-CZ"/>
        </w:rPr>
        <w:t xml:space="preserve">důsledně dbá na rovné zastoupení mužů a žen ve volebních pozorovatelských misích OBSE i Evropské unie. </w:t>
      </w:r>
      <w:r w:rsidR="00F0633E" w:rsidRPr="00B3782C">
        <w:rPr>
          <w:rFonts w:ascii="Georgia" w:hAnsi="Georgia"/>
          <w:b/>
          <w:sz w:val="22"/>
          <w:szCs w:val="22"/>
          <w:lang w:val="cs-CZ"/>
        </w:rPr>
        <w:t>V roce 2019 byly za MZV vyslány 3 civilní expertky do mise EUAM Ukrajina, EUMM Gruzie a EUCAP Sahel Niger.</w:t>
      </w:r>
      <w:r w:rsidR="00F0633E" w:rsidRPr="00C42789">
        <w:rPr>
          <w:rFonts w:ascii="Georgia" w:hAnsi="Georgia"/>
          <w:sz w:val="22"/>
          <w:szCs w:val="22"/>
          <w:lang w:val="cs-CZ"/>
        </w:rPr>
        <w:t xml:space="preserve"> </w:t>
      </w:r>
      <w:r w:rsidRPr="00C42789">
        <w:rPr>
          <w:rFonts w:ascii="Georgia" w:hAnsi="Georgia"/>
          <w:sz w:val="22"/>
          <w:szCs w:val="22"/>
          <w:lang w:val="cs-CZ"/>
        </w:rPr>
        <w:t xml:space="preserve">Role MZV ve výběrových řízeních do institucí Evropské unie včetně civilních misí EU je </w:t>
      </w:r>
      <w:r w:rsidR="003452E4" w:rsidRPr="00C42789">
        <w:rPr>
          <w:rFonts w:ascii="Georgia" w:hAnsi="Georgia"/>
          <w:sz w:val="22"/>
          <w:szCs w:val="22"/>
          <w:lang w:val="cs-CZ"/>
        </w:rPr>
        <w:t xml:space="preserve">stále </w:t>
      </w:r>
      <w:r w:rsidRPr="00C42789">
        <w:rPr>
          <w:rFonts w:ascii="Georgia" w:hAnsi="Georgia"/>
          <w:sz w:val="22"/>
          <w:szCs w:val="22"/>
          <w:lang w:val="cs-CZ"/>
        </w:rPr>
        <w:t xml:space="preserve">pouze nominační, konečný výběr je </w:t>
      </w:r>
      <w:r w:rsidR="00F0633E" w:rsidRPr="00C42789">
        <w:rPr>
          <w:rFonts w:ascii="Georgia" w:hAnsi="Georgia"/>
          <w:sz w:val="22"/>
          <w:szCs w:val="22"/>
          <w:lang w:val="cs-CZ"/>
        </w:rPr>
        <w:t xml:space="preserve">tak </w:t>
      </w:r>
      <w:r w:rsidRPr="00C42789">
        <w:rPr>
          <w:rFonts w:ascii="Georgia" w:hAnsi="Georgia"/>
          <w:sz w:val="22"/>
          <w:szCs w:val="22"/>
          <w:lang w:val="cs-CZ"/>
        </w:rPr>
        <w:t>v gesci příslušné mezinárodní organizace/mise. I přes to je genderová vyváženost v nominacích zohledněna a je kladen důraz především na nominaci nejvhodnějšího kandidáta na danou pozi</w:t>
      </w:r>
      <w:r w:rsidR="003452E4" w:rsidRPr="00C42789">
        <w:rPr>
          <w:rFonts w:ascii="Georgia" w:hAnsi="Georgia"/>
          <w:sz w:val="22"/>
          <w:szCs w:val="22"/>
          <w:lang w:val="cs-CZ"/>
        </w:rPr>
        <w:t xml:space="preserve">ci. </w:t>
      </w:r>
    </w:p>
    <w:p w14:paraId="162106A5" w14:textId="15584D38" w:rsidR="001B4312" w:rsidRPr="00C42789" w:rsidRDefault="001B4312" w:rsidP="00F0633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Georgia" w:hAnsi="Georgia"/>
          <w:sz w:val="22"/>
          <w:szCs w:val="22"/>
          <w:lang w:val="cs-CZ" w:eastAsia="cs-CZ"/>
        </w:rPr>
      </w:pPr>
      <w:r w:rsidRPr="00B3782C">
        <w:rPr>
          <w:rFonts w:ascii="Georgia" w:hAnsi="Georgia"/>
          <w:b/>
          <w:sz w:val="22"/>
          <w:szCs w:val="22"/>
          <w:lang w:val="cs-CZ" w:eastAsia="cs-CZ"/>
        </w:rPr>
        <w:t>V roce 2019 vyslala ČR do následujících civilních struktur a misí mezinárodních vládních organizací c</w:t>
      </w:r>
      <w:r w:rsidR="00273D4C">
        <w:rPr>
          <w:rFonts w:ascii="Georgia" w:hAnsi="Georgia"/>
          <w:b/>
          <w:sz w:val="22"/>
          <w:szCs w:val="22"/>
          <w:lang w:val="cs-CZ" w:eastAsia="cs-CZ"/>
        </w:rPr>
        <w:t>elkem 97 osob, z toho 24 žen (24,7</w:t>
      </w:r>
      <w:r w:rsidR="00EF09D4">
        <w:rPr>
          <w:rFonts w:ascii="Georgia" w:hAnsi="Georgia"/>
          <w:b/>
          <w:sz w:val="22"/>
          <w:szCs w:val="22"/>
          <w:lang w:val="cs-CZ" w:eastAsia="cs-CZ"/>
        </w:rPr>
        <w:t xml:space="preserve"> </w:t>
      </w:r>
      <w:r w:rsidR="002B4039" w:rsidRPr="00B3782C">
        <w:rPr>
          <w:rFonts w:ascii="Georgia" w:hAnsi="Georgia"/>
          <w:b/>
          <w:sz w:val="22"/>
          <w:szCs w:val="22"/>
          <w:lang w:val="cs-CZ" w:eastAsia="cs-CZ"/>
        </w:rPr>
        <w:t>%</w:t>
      </w:r>
      <w:r w:rsidR="002B4039" w:rsidRPr="00C42789">
        <w:rPr>
          <w:rFonts w:ascii="Georgia" w:hAnsi="Georgia"/>
          <w:sz w:val="22"/>
          <w:szCs w:val="22"/>
          <w:lang w:val="cs-CZ" w:eastAsia="cs-CZ"/>
        </w:rPr>
        <w:t xml:space="preserve">, viz </w:t>
      </w:r>
      <w:r w:rsidR="00B97101" w:rsidRPr="00C42789">
        <w:rPr>
          <w:rFonts w:ascii="Georgia" w:hAnsi="Georgia"/>
          <w:sz w:val="22"/>
          <w:szCs w:val="22"/>
          <w:lang w:val="cs-CZ" w:eastAsia="cs-CZ"/>
        </w:rPr>
        <w:t>tabulka č. 1</w:t>
      </w:r>
      <w:r w:rsidR="002B4039" w:rsidRPr="00C42789">
        <w:rPr>
          <w:rFonts w:ascii="Georgia" w:hAnsi="Georgia"/>
          <w:sz w:val="22"/>
          <w:szCs w:val="22"/>
          <w:lang w:val="cs-CZ" w:eastAsia="cs-CZ"/>
        </w:rPr>
        <w:t>)</w:t>
      </w:r>
      <w:r w:rsidR="00F0633E" w:rsidRPr="00C42789">
        <w:rPr>
          <w:rFonts w:ascii="Georgia" w:hAnsi="Georgia"/>
          <w:sz w:val="22"/>
          <w:szCs w:val="22"/>
          <w:lang w:val="cs-CZ" w:eastAsia="cs-CZ"/>
        </w:rPr>
        <w:t>.</w:t>
      </w:r>
      <w:r w:rsidRPr="00C42789">
        <w:rPr>
          <w:rFonts w:ascii="Georgia" w:hAnsi="Georgia"/>
          <w:sz w:val="22"/>
          <w:szCs w:val="22"/>
          <w:lang w:val="cs-CZ" w:eastAsia="cs-CZ"/>
        </w:rPr>
        <w:t xml:space="preserve"> V roce 2018 se jednalo o vyslání 98 osob, z toho 22 žen (22,5</w:t>
      </w:r>
      <w:r w:rsidR="00902F68">
        <w:rPr>
          <w:rFonts w:ascii="Georgia" w:hAnsi="Georgia"/>
          <w:sz w:val="22"/>
          <w:szCs w:val="22"/>
          <w:lang w:val="cs-CZ" w:eastAsia="cs-CZ"/>
        </w:rPr>
        <w:t xml:space="preserve"> </w:t>
      </w:r>
      <w:r w:rsidRPr="00C42789">
        <w:rPr>
          <w:rFonts w:ascii="Georgia" w:hAnsi="Georgia"/>
          <w:sz w:val="22"/>
          <w:szCs w:val="22"/>
          <w:lang w:val="cs-CZ" w:eastAsia="cs-CZ"/>
        </w:rPr>
        <w:t>%).  Počet žen, vyslaných v roce 2019 tedy převyšuje počet žen vyslanýc</w:t>
      </w:r>
      <w:r w:rsidR="00273D4C">
        <w:rPr>
          <w:rFonts w:ascii="Georgia" w:hAnsi="Georgia"/>
          <w:sz w:val="22"/>
          <w:szCs w:val="22"/>
          <w:lang w:val="cs-CZ" w:eastAsia="cs-CZ"/>
        </w:rPr>
        <w:t>h v předcházejícím roce 2018 o 2,2 p.</w:t>
      </w:r>
      <w:r w:rsidR="00902F68">
        <w:rPr>
          <w:rFonts w:ascii="Georgia" w:hAnsi="Georgia"/>
          <w:sz w:val="22"/>
          <w:szCs w:val="22"/>
          <w:lang w:val="cs-CZ" w:eastAsia="cs-CZ"/>
        </w:rPr>
        <w:t xml:space="preserve"> </w:t>
      </w:r>
      <w:r w:rsidR="00273D4C">
        <w:rPr>
          <w:rFonts w:ascii="Georgia" w:hAnsi="Georgia"/>
          <w:sz w:val="22"/>
          <w:szCs w:val="22"/>
          <w:lang w:val="cs-CZ" w:eastAsia="cs-CZ"/>
        </w:rPr>
        <w:t>b</w:t>
      </w:r>
      <w:r w:rsidRPr="00C42789">
        <w:rPr>
          <w:rFonts w:ascii="Georgia" w:hAnsi="Georgia"/>
          <w:sz w:val="22"/>
          <w:szCs w:val="22"/>
          <w:lang w:val="cs-CZ" w:eastAsia="cs-CZ"/>
        </w:rPr>
        <w:t xml:space="preserve">. Příslušná metodika k vysílání </w:t>
      </w:r>
      <w:r w:rsidR="00B97101" w:rsidRPr="00C42789">
        <w:rPr>
          <w:rFonts w:ascii="Georgia" w:hAnsi="Georgia"/>
          <w:sz w:val="22"/>
          <w:szCs w:val="22"/>
          <w:lang w:val="cs-CZ" w:eastAsia="cs-CZ"/>
        </w:rPr>
        <w:t>českých</w:t>
      </w:r>
      <w:r w:rsidRPr="00C42789">
        <w:rPr>
          <w:rFonts w:ascii="Georgia" w:hAnsi="Georgia"/>
          <w:sz w:val="22"/>
          <w:szCs w:val="22"/>
          <w:lang w:val="cs-CZ" w:eastAsia="cs-CZ"/>
        </w:rPr>
        <w:t xml:space="preserve"> civilních expertů</w:t>
      </w:r>
      <w:r w:rsidRPr="00C42789">
        <w:rPr>
          <w:rStyle w:val="Znakapoznpodarou"/>
          <w:rFonts w:ascii="Georgia" w:hAnsi="Georgia"/>
          <w:sz w:val="22"/>
          <w:szCs w:val="22"/>
          <w:lang w:val="cs-CZ" w:eastAsia="cs-CZ"/>
        </w:rPr>
        <w:footnoteReference w:id="2"/>
      </w:r>
      <w:r w:rsidRPr="00C42789">
        <w:rPr>
          <w:rFonts w:ascii="Georgia" w:hAnsi="Georgia"/>
          <w:sz w:val="22"/>
          <w:szCs w:val="22"/>
          <w:lang w:val="cs-CZ" w:eastAsia="cs-CZ"/>
        </w:rPr>
        <w:t xml:space="preserve"> sice genderový aspekt přímo nezmiňuje, je však zohledňována spolu se specifiky jednotlivých civilních struktur a misí. </w:t>
      </w:r>
    </w:p>
    <w:p w14:paraId="45971B03" w14:textId="77777777" w:rsidR="00785466" w:rsidRPr="00C42789" w:rsidRDefault="00785466" w:rsidP="00040F6D">
      <w:pPr>
        <w:snapToGrid w:val="0"/>
        <w:spacing w:after="120" w:line="276" w:lineRule="auto"/>
        <w:jc w:val="both"/>
        <w:rPr>
          <w:rFonts w:ascii="Georgia" w:hAnsi="Georgia" w:cs="Arial"/>
          <w:i/>
          <w:iCs/>
          <w:sz w:val="22"/>
          <w:szCs w:val="22"/>
          <w:lang w:val="cs-CZ"/>
        </w:rPr>
      </w:pPr>
    </w:p>
    <w:p w14:paraId="50F40BD2" w14:textId="77777777" w:rsidR="00785466" w:rsidRPr="00C42789" w:rsidRDefault="00785466" w:rsidP="00040F6D">
      <w:pPr>
        <w:snapToGrid w:val="0"/>
        <w:spacing w:after="120" w:line="276" w:lineRule="auto"/>
        <w:jc w:val="both"/>
        <w:rPr>
          <w:rFonts w:ascii="Georgia" w:hAnsi="Georgia" w:cs="Arial"/>
          <w:i/>
          <w:iCs/>
          <w:sz w:val="22"/>
          <w:szCs w:val="22"/>
          <w:lang w:val="cs-CZ"/>
        </w:rPr>
      </w:pPr>
    </w:p>
    <w:p w14:paraId="63015214" w14:textId="77777777" w:rsidR="00F0633E" w:rsidRDefault="00F0633E" w:rsidP="00040F6D">
      <w:pPr>
        <w:snapToGrid w:val="0"/>
        <w:spacing w:after="120" w:line="276" w:lineRule="auto"/>
        <w:jc w:val="both"/>
        <w:rPr>
          <w:rFonts w:ascii="Georgia" w:hAnsi="Georgia" w:cs="Arial"/>
          <w:i/>
          <w:iCs/>
          <w:sz w:val="22"/>
          <w:szCs w:val="22"/>
          <w:lang w:val="cs-CZ"/>
        </w:rPr>
      </w:pPr>
    </w:p>
    <w:p w14:paraId="268E6DE1" w14:textId="77777777" w:rsidR="006615ED" w:rsidRPr="00C42789" w:rsidRDefault="006615ED" w:rsidP="00040F6D">
      <w:pPr>
        <w:snapToGrid w:val="0"/>
        <w:spacing w:after="120" w:line="276" w:lineRule="auto"/>
        <w:jc w:val="both"/>
        <w:rPr>
          <w:rFonts w:ascii="Georgia" w:hAnsi="Georgia" w:cs="Arial"/>
          <w:i/>
          <w:iCs/>
          <w:sz w:val="22"/>
          <w:szCs w:val="22"/>
          <w:lang w:val="cs-CZ"/>
        </w:rPr>
      </w:pPr>
    </w:p>
    <w:p w14:paraId="3C37E30D" w14:textId="77777777" w:rsidR="002B4039" w:rsidRPr="00C42789" w:rsidRDefault="002B4039" w:rsidP="00040F6D">
      <w:pPr>
        <w:snapToGrid w:val="0"/>
        <w:spacing w:after="120" w:line="276" w:lineRule="auto"/>
        <w:jc w:val="both"/>
        <w:rPr>
          <w:rFonts w:ascii="Georgia" w:hAnsi="Georgia" w:cs="Arial"/>
          <w:i/>
          <w:iCs/>
          <w:sz w:val="22"/>
          <w:szCs w:val="22"/>
          <w:lang w:val="cs-CZ"/>
        </w:rPr>
      </w:pPr>
    </w:p>
    <w:p w14:paraId="6BAE9A7C" w14:textId="7EB6C6FD" w:rsidR="00F0633E" w:rsidRPr="00C42789" w:rsidRDefault="002B4039" w:rsidP="006615ED">
      <w:pPr>
        <w:snapToGrid w:val="0"/>
        <w:spacing w:after="120" w:line="276" w:lineRule="auto"/>
        <w:jc w:val="both"/>
        <w:rPr>
          <w:rFonts w:ascii="Georgia" w:hAnsi="Georgia" w:cs="Arial"/>
          <w:i/>
          <w:iCs/>
          <w:sz w:val="22"/>
          <w:szCs w:val="22"/>
          <w:lang w:val="cs-CZ"/>
        </w:rPr>
      </w:pPr>
      <w:r w:rsidRPr="00C42789">
        <w:rPr>
          <w:rFonts w:ascii="Georgia" w:hAnsi="Georgia" w:cs="Arial"/>
          <w:i/>
          <w:iCs/>
          <w:sz w:val="22"/>
          <w:szCs w:val="22"/>
          <w:lang w:val="cs-CZ"/>
        </w:rPr>
        <w:lastRenderedPageBreak/>
        <w:t xml:space="preserve">Tabulka </w:t>
      </w:r>
      <w:r w:rsidR="00A9760E" w:rsidRPr="00C42789">
        <w:rPr>
          <w:rFonts w:ascii="Georgia" w:hAnsi="Georgia" w:cs="Arial"/>
          <w:i/>
          <w:iCs/>
          <w:sz w:val="22"/>
          <w:szCs w:val="22"/>
          <w:lang w:val="cs-CZ"/>
        </w:rPr>
        <w:t>č. 1: P</w:t>
      </w:r>
      <w:r w:rsidRPr="00C42789">
        <w:rPr>
          <w:rFonts w:ascii="Georgia" w:hAnsi="Georgia" w:cs="Arial"/>
          <w:i/>
          <w:iCs/>
          <w:sz w:val="22"/>
          <w:szCs w:val="22"/>
          <w:lang w:val="cs-CZ"/>
        </w:rPr>
        <w:t>očet vyslaných českých občanů do civilních struktur a musí mezivládních organizací v roce 2019</w:t>
      </w:r>
    </w:p>
    <w:tbl>
      <w:tblPr>
        <w:tblpPr w:leftFromText="141" w:rightFromText="141" w:vertAnchor="text" w:horzAnchor="margin" w:tblpY="150"/>
        <w:tblW w:w="0" w:type="auto"/>
        <w:tblLayout w:type="fixed"/>
        <w:tblLook w:val="00A0" w:firstRow="1" w:lastRow="0" w:firstColumn="1" w:lastColumn="0" w:noHBand="0" w:noVBand="0"/>
      </w:tblPr>
      <w:tblGrid>
        <w:gridCol w:w="5495"/>
        <w:gridCol w:w="2268"/>
        <w:gridCol w:w="1449"/>
      </w:tblGrid>
      <w:tr w:rsidR="00AE4245" w:rsidRPr="00C42789" w14:paraId="4E70EE83" w14:textId="77777777" w:rsidTr="006615ED">
        <w:trPr>
          <w:trHeight w:val="284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14:paraId="14EA0863" w14:textId="77777777" w:rsidR="002B4039" w:rsidRPr="00C42789" w:rsidRDefault="002B4039" w:rsidP="00410C0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eorgia" w:hAnsi="Georgia"/>
                <w:b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b/>
                <w:sz w:val="22"/>
                <w:szCs w:val="22"/>
                <w:lang w:val="cs-CZ" w:eastAsia="cs-CZ"/>
              </w:rPr>
              <w:t>Název struktury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14:paraId="715086CB" w14:textId="50C6AEDC" w:rsidR="002B4039" w:rsidRPr="00C42789" w:rsidRDefault="0079246B" w:rsidP="00410C0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eorgia" w:hAnsi="Georgia"/>
                <w:b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b/>
                <w:sz w:val="22"/>
                <w:szCs w:val="22"/>
                <w:lang w:val="cs-CZ" w:eastAsia="cs-CZ"/>
              </w:rPr>
              <w:t xml:space="preserve">Celkem </w:t>
            </w:r>
            <w:r w:rsidR="002B4039" w:rsidRPr="00C42789">
              <w:rPr>
                <w:rFonts w:ascii="Georgia" w:hAnsi="Georgia"/>
                <w:b/>
                <w:sz w:val="22"/>
                <w:szCs w:val="22"/>
                <w:lang w:val="cs-CZ" w:eastAsia="cs-CZ"/>
              </w:rPr>
              <w:t xml:space="preserve">vyslaných 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14:paraId="395008DE" w14:textId="673EF70B" w:rsidR="002B4039" w:rsidRPr="00C42789" w:rsidRDefault="002B4039" w:rsidP="00410C0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eorgia" w:hAnsi="Georgia"/>
                <w:b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b/>
                <w:sz w:val="22"/>
                <w:szCs w:val="22"/>
                <w:lang w:val="cs-CZ" w:eastAsia="cs-CZ"/>
              </w:rPr>
              <w:t>Z toho žen</w:t>
            </w:r>
          </w:p>
        </w:tc>
      </w:tr>
      <w:tr w:rsidR="00AE4245" w:rsidRPr="00C42789" w14:paraId="2149AFAC" w14:textId="77777777" w:rsidTr="006615ED">
        <w:trPr>
          <w:trHeight w:val="284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AE477" w14:textId="4325A5FC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ESVA,</w:t>
            </w:r>
            <w:r w:rsidR="00F0633E"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 xml:space="preserve"> </w:t>
            </w: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EDA,</w:t>
            </w:r>
            <w:r w:rsidR="00F0633E"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 xml:space="preserve"> </w:t>
            </w: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GNSS,</w:t>
            </w:r>
            <w:r w:rsidR="00F0633E"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 xml:space="preserve"> </w:t>
            </w: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ERCC,</w:t>
            </w:r>
            <w:r w:rsidR="00F0633E"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 xml:space="preserve"> </w:t>
            </w: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EU stáž vojenský štáb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B9101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15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6C328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7</w:t>
            </w:r>
          </w:p>
        </w:tc>
      </w:tr>
      <w:tr w:rsidR="00AE4245" w:rsidRPr="00C42789" w14:paraId="10EF11BC" w14:textId="77777777" w:rsidTr="006615ED">
        <w:trPr>
          <w:trHeight w:val="284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520AB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EULEX Kosovo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30907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E2145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0</w:t>
            </w:r>
          </w:p>
        </w:tc>
      </w:tr>
      <w:tr w:rsidR="00AE4245" w:rsidRPr="00C42789" w14:paraId="63D4CE5C" w14:textId="77777777" w:rsidTr="006615ED">
        <w:trPr>
          <w:trHeight w:val="284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81F94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EU CAP Sahel Niger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05925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894E4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1</w:t>
            </w:r>
          </w:p>
        </w:tc>
      </w:tr>
      <w:tr w:rsidR="00AE4245" w:rsidRPr="00C42789" w14:paraId="286BBF38" w14:textId="77777777" w:rsidTr="006615ED">
        <w:trPr>
          <w:trHeight w:val="284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D8FF6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EUMM Georgia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8C9D4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10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38E6C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2</w:t>
            </w:r>
          </w:p>
        </w:tc>
      </w:tr>
      <w:tr w:rsidR="00AE4245" w:rsidRPr="00C42789" w14:paraId="3C9ABB82" w14:textId="77777777" w:rsidTr="006615ED">
        <w:trPr>
          <w:trHeight w:val="284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39618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 xml:space="preserve">EUAM </w:t>
            </w:r>
            <w:proofErr w:type="spellStart"/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Ukraine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1ECE2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8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995F5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4</w:t>
            </w:r>
          </w:p>
        </w:tc>
      </w:tr>
      <w:tr w:rsidR="00AE4245" w:rsidRPr="00C42789" w14:paraId="1639EEA5" w14:textId="77777777" w:rsidTr="006615ED">
        <w:trPr>
          <w:trHeight w:val="284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84C76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EUPOL COPPS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A035E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FDEFA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0</w:t>
            </w:r>
          </w:p>
        </w:tc>
      </w:tr>
      <w:tr w:rsidR="00AE4245" w:rsidRPr="00C42789" w14:paraId="544AA930" w14:textId="77777777" w:rsidTr="006615ED">
        <w:trPr>
          <w:trHeight w:val="284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4F0E7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EUROJUST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ABA43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88F34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1</w:t>
            </w:r>
          </w:p>
        </w:tc>
      </w:tr>
      <w:tr w:rsidR="00AE4245" w:rsidRPr="00C42789" w14:paraId="598A7057" w14:textId="77777777" w:rsidTr="006615ED">
        <w:trPr>
          <w:trHeight w:val="284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97479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EUROPOL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61E39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24980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0</w:t>
            </w:r>
          </w:p>
        </w:tc>
      </w:tr>
      <w:tr w:rsidR="00AE4245" w:rsidRPr="00C42789" w14:paraId="728A1FEC" w14:textId="77777777" w:rsidTr="006615ED">
        <w:trPr>
          <w:trHeight w:val="284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4A654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FRONTEX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DAD7E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5B7D4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0</w:t>
            </w:r>
          </w:p>
        </w:tc>
      </w:tr>
      <w:tr w:rsidR="00AE4245" w:rsidRPr="00C42789" w14:paraId="6B851645" w14:textId="77777777" w:rsidTr="006615ED">
        <w:trPr>
          <w:trHeight w:val="284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78DC2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 xml:space="preserve">NATO HQ, sekretariát, NLO Kyjev, NIFC, </w:t>
            </w:r>
            <w:proofErr w:type="spellStart"/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Intelligence</w:t>
            </w:r>
            <w:proofErr w:type="spellEnd"/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 xml:space="preserve"> Unit, UNDP Istanbul, NATO CCDCOE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60A0B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18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C152D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3</w:t>
            </w:r>
          </w:p>
        </w:tc>
      </w:tr>
      <w:tr w:rsidR="00AE4245" w:rsidRPr="00C42789" w14:paraId="2F5524E1" w14:textId="77777777" w:rsidTr="006615ED">
        <w:trPr>
          <w:trHeight w:val="284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4345F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 xml:space="preserve">NATO </w:t>
            </w:r>
            <w:proofErr w:type="spellStart"/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Internhip</w:t>
            </w:r>
            <w:proofErr w:type="spellEnd"/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Programme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A2282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ADB1F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3</w:t>
            </w:r>
          </w:p>
        </w:tc>
      </w:tr>
      <w:tr w:rsidR="00AE4245" w:rsidRPr="00C42789" w14:paraId="1CB3E7F9" w14:textId="77777777" w:rsidTr="006615ED">
        <w:trPr>
          <w:trHeight w:val="284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4A5CD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INTERPOL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9900D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80FD2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1</w:t>
            </w:r>
          </w:p>
        </w:tc>
      </w:tr>
      <w:tr w:rsidR="00AE4245" w:rsidRPr="00C42789" w14:paraId="3A2FB839" w14:textId="77777777" w:rsidTr="006615ED">
        <w:trPr>
          <w:trHeight w:val="284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6F886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 xml:space="preserve">Sekretariát OBSE / </w:t>
            </w:r>
            <w:proofErr w:type="spellStart"/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DCiP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907F2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28B88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1</w:t>
            </w:r>
          </w:p>
        </w:tc>
      </w:tr>
      <w:tr w:rsidR="00AE4245" w:rsidRPr="00C42789" w14:paraId="71A3FE2A" w14:textId="77777777" w:rsidTr="006615ED">
        <w:trPr>
          <w:trHeight w:val="284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B380D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 xml:space="preserve">SMM </w:t>
            </w:r>
            <w:proofErr w:type="spellStart"/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Ukraine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2204A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15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DA15B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0</w:t>
            </w:r>
          </w:p>
        </w:tc>
      </w:tr>
      <w:tr w:rsidR="00AE4245" w:rsidRPr="00C42789" w14:paraId="08953B66" w14:textId="77777777" w:rsidTr="006615ED">
        <w:trPr>
          <w:trHeight w:val="284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A96DB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Polní mise OBSE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A244E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F8886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0</w:t>
            </w:r>
          </w:p>
        </w:tc>
      </w:tr>
      <w:tr w:rsidR="00AE4245" w:rsidRPr="00C42789" w14:paraId="63BEE8B4" w14:textId="77777777" w:rsidTr="006615ED">
        <w:trPr>
          <w:trHeight w:val="284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46CCD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JPO OBSE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EEFE2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56ACD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1</w:t>
            </w:r>
          </w:p>
        </w:tc>
      </w:tr>
      <w:tr w:rsidR="00AE4245" w:rsidRPr="00C42789" w14:paraId="10D67342" w14:textId="77777777" w:rsidTr="006615ED">
        <w:trPr>
          <w:trHeight w:val="284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21E01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ODIHR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5D352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8CB28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 w:eastAsia="cs-CZ"/>
              </w:rPr>
              <w:t>0</w:t>
            </w:r>
          </w:p>
        </w:tc>
      </w:tr>
      <w:tr w:rsidR="00AE4245" w:rsidRPr="00C42789" w14:paraId="3EF79C67" w14:textId="77777777" w:rsidTr="006615ED">
        <w:trPr>
          <w:trHeight w:val="284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06786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b/>
                <w:sz w:val="22"/>
                <w:szCs w:val="22"/>
                <w:lang w:val="cs-CZ" w:eastAsia="cs-CZ"/>
              </w:rPr>
              <w:t>celkem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02A2A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b/>
                <w:sz w:val="22"/>
                <w:szCs w:val="22"/>
                <w:lang w:val="cs-CZ" w:eastAsia="cs-CZ"/>
              </w:rPr>
              <w:t>97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E66B9" w14:textId="77777777" w:rsidR="002B4039" w:rsidRPr="00C42789" w:rsidRDefault="002B4039" w:rsidP="0079246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22"/>
                <w:szCs w:val="22"/>
                <w:lang w:val="cs-CZ" w:eastAsia="cs-CZ"/>
              </w:rPr>
            </w:pPr>
            <w:r w:rsidRPr="00C42789">
              <w:rPr>
                <w:rFonts w:ascii="Georgia" w:hAnsi="Georgia"/>
                <w:b/>
                <w:sz w:val="22"/>
                <w:szCs w:val="22"/>
                <w:lang w:val="cs-CZ" w:eastAsia="cs-CZ"/>
              </w:rPr>
              <w:t>24</w:t>
            </w:r>
          </w:p>
        </w:tc>
      </w:tr>
    </w:tbl>
    <w:p w14:paraId="34641DAF" w14:textId="77777777" w:rsidR="002B4039" w:rsidRPr="00C42789" w:rsidRDefault="002B4039" w:rsidP="00040F6D">
      <w:pPr>
        <w:snapToGrid w:val="0"/>
        <w:spacing w:after="120" w:line="276" w:lineRule="auto"/>
        <w:jc w:val="both"/>
        <w:rPr>
          <w:rFonts w:ascii="Georgia" w:hAnsi="Georgia" w:cs="Arial"/>
          <w:i/>
          <w:iCs/>
          <w:sz w:val="22"/>
          <w:szCs w:val="22"/>
          <w:lang w:val="cs-CZ"/>
        </w:rPr>
      </w:pPr>
    </w:p>
    <w:p w14:paraId="16BA28AA" w14:textId="779724F9" w:rsidR="00F0633E" w:rsidRDefault="00CA0562" w:rsidP="00F0633E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V roce 2019 pokračoval pokles podílu </w:t>
      </w:r>
      <w:r w:rsidR="00040F6D" w:rsidRPr="00C42789">
        <w:rPr>
          <w:rFonts w:ascii="Georgia" w:hAnsi="Georgia" w:cs="Arial"/>
          <w:b/>
          <w:sz w:val="22"/>
          <w:szCs w:val="22"/>
          <w:lang w:val="cs-CZ"/>
        </w:rPr>
        <w:t xml:space="preserve">vojákyň v zahraničních a pozorovatelských misích </w:t>
      </w:r>
      <w:r w:rsidR="00030436" w:rsidRPr="00C42789">
        <w:rPr>
          <w:rFonts w:ascii="Georgia" w:hAnsi="Georgia" w:cs="Arial"/>
          <w:b/>
          <w:sz w:val="22"/>
          <w:szCs w:val="22"/>
          <w:lang w:val="cs-CZ"/>
        </w:rPr>
        <w:t>a to o jeden procentní bod na současná 4</w:t>
      </w:r>
      <w:r w:rsidR="00EF09D4">
        <w:rPr>
          <w:rFonts w:ascii="Georgia" w:hAnsi="Georgia" w:cs="Arial"/>
          <w:b/>
          <w:sz w:val="22"/>
          <w:szCs w:val="22"/>
          <w:lang w:val="cs-CZ"/>
        </w:rPr>
        <w:t xml:space="preserve"> </w:t>
      </w:r>
      <w:r w:rsidR="00030436" w:rsidRPr="00C42789">
        <w:rPr>
          <w:rFonts w:ascii="Georgia" w:hAnsi="Georgia" w:cs="Arial"/>
          <w:b/>
          <w:sz w:val="22"/>
          <w:szCs w:val="22"/>
          <w:lang w:val="cs-CZ"/>
        </w:rPr>
        <w:t>%.</w:t>
      </w:r>
      <w:r w:rsidR="00030436"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r w:rsidR="006A3702" w:rsidRPr="00C42789">
        <w:rPr>
          <w:rFonts w:ascii="Georgia" w:hAnsi="Georgia" w:cs="Arial"/>
          <w:sz w:val="22"/>
          <w:szCs w:val="22"/>
          <w:lang w:val="cs-CZ"/>
        </w:rPr>
        <w:t>Důvodem poklesu je to, že vojákyně jsou do zahraničních operací vysílány jako součást vybraného útvaru a jejich účast v průběhu let musí být vnímána vždy v kontextu s plněným</w:t>
      </w:r>
      <w:r w:rsidR="00F0633E" w:rsidRPr="00C42789">
        <w:rPr>
          <w:rFonts w:ascii="Georgia" w:hAnsi="Georgia" w:cs="Arial"/>
          <w:sz w:val="22"/>
          <w:szCs w:val="22"/>
          <w:lang w:val="cs-CZ"/>
        </w:rPr>
        <w:t>i</w:t>
      </w:r>
      <w:r w:rsidR="006A3702" w:rsidRPr="00C42789">
        <w:rPr>
          <w:rFonts w:ascii="Georgia" w:hAnsi="Georgia" w:cs="Arial"/>
          <w:sz w:val="22"/>
          <w:szCs w:val="22"/>
          <w:lang w:val="cs-CZ"/>
        </w:rPr>
        <w:t xml:space="preserve"> operačními úkoly kontingentů AČR. Charakter úkolů, které příslušníci a příslušnice kontingentů AČR plní, se každoročně mění a s tím se mění i reálné uplatnění</w:t>
      </w:r>
      <w:r w:rsidR="00B97101" w:rsidRPr="00C42789">
        <w:rPr>
          <w:rFonts w:ascii="Georgia" w:hAnsi="Georgia" w:cs="Arial"/>
          <w:sz w:val="22"/>
          <w:szCs w:val="22"/>
          <w:lang w:val="cs-CZ"/>
        </w:rPr>
        <w:t xml:space="preserve"> vojákyň. Jedná se například</w:t>
      </w:r>
      <w:r w:rsidR="006A3702" w:rsidRPr="00C42789">
        <w:rPr>
          <w:rFonts w:ascii="Georgia" w:hAnsi="Georgia" w:cs="Arial"/>
          <w:sz w:val="22"/>
          <w:szCs w:val="22"/>
          <w:lang w:val="cs-CZ"/>
        </w:rPr>
        <w:t xml:space="preserve"> o potřebu vysílat konkrétní profese (odbornosti), které jsou v AČR vykonávány z různých objektivních důvodů pouze vojáky – muži. </w:t>
      </w:r>
      <w:r w:rsidR="00F0633E" w:rsidRPr="00C42789">
        <w:rPr>
          <w:rFonts w:ascii="Georgia" w:hAnsi="Georgia" w:cs="Arial"/>
          <w:sz w:val="22"/>
          <w:szCs w:val="22"/>
          <w:lang w:val="cs-CZ"/>
        </w:rPr>
        <w:t>Graf č. 1 ilustruje podíl žen v zahraničních operacích a pozorovatelských misích OSN, které v období 1. 1. 2019 – 31. 12. 2019 na misi působily. Celkem se jednalo o 106 vojákyň a 2 496 vojá</w:t>
      </w:r>
      <w:r w:rsidR="001139DC">
        <w:rPr>
          <w:rFonts w:ascii="Georgia" w:hAnsi="Georgia" w:cs="Arial"/>
          <w:sz w:val="22"/>
          <w:szCs w:val="22"/>
          <w:lang w:val="cs-CZ"/>
        </w:rPr>
        <w:t>ků v těchto operacích a misích.</w:t>
      </w:r>
    </w:p>
    <w:p w14:paraId="712F17DE" w14:textId="77777777" w:rsidR="006615ED" w:rsidRDefault="006615ED" w:rsidP="00F0633E">
      <w:pPr>
        <w:snapToGrid w:val="0"/>
        <w:spacing w:after="120" w:line="276" w:lineRule="auto"/>
        <w:jc w:val="both"/>
        <w:rPr>
          <w:rFonts w:ascii="Georgia" w:hAnsi="Georgia" w:cs="Arial"/>
          <w:i/>
          <w:iCs/>
          <w:sz w:val="22"/>
          <w:szCs w:val="22"/>
          <w:lang w:val="cs-CZ"/>
        </w:rPr>
      </w:pPr>
    </w:p>
    <w:p w14:paraId="411A2854" w14:textId="62BF9841" w:rsidR="006615ED" w:rsidRPr="00C42789" w:rsidRDefault="00F0633E" w:rsidP="00F0633E">
      <w:pPr>
        <w:snapToGrid w:val="0"/>
        <w:spacing w:after="120" w:line="276" w:lineRule="auto"/>
        <w:jc w:val="both"/>
        <w:rPr>
          <w:rFonts w:ascii="Georgia" w:hAnsi="Georgia" w:cs="Arial"/>
          <w:i/>
          <w:iCs/>
          <w:sz w:val="22"/>
          <w:szCs w:val="22"/>
          <w:lang w:val="cs-CZ"/>
        </w:rPr>
      </w:pPr>
      <w:r w:rsidRPr="00C42789">
        <w:rPr>
          <w:rFonts w:ascii="Georgia" w:hAnsi="Georgia" w:cs="Arial"/>
          <w:i/>
          <w:iCs/>
          <w:sz w:val="22"/>
          <w:szCs w:val="22"/>
          <w:lang w:val="cs-CZ"/>
        </w:rPr>
        <w:t>Graf č. 1: Vývoj podílu vojákyň v zahraničních operacích a pozorovatelských misích k 31. 12. 2019</w:t>
      </w:r>
      <w:r w:rsidR="006615ED">
        <w:rPr>
          <w:rFonts w:ascii="Georgia" w:hAnsi="Georgia" w:cs="Arial"/>
          <w:i/>
          <w:iCs/>
          <w:noProof/>
          <w:sz w:val="22"/>
          <w:szCs w:val="22"/>
          <w:lang w:val="cs-CZ" w:eastAsia="cs-CZ"/>
        </w:rPr>
        <w:drawing>
          <wp:inline distT="0" distB="0" distL="0" distR="0" wp14:anchorId="31FE4A69" wp14:editId="7E74F792">
            <wp:extent cx="5486400" cy="1666875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EA3E2F" w14:textId="1B95B637" w:rsidR="00F0633E" w:rsidRPr="00C42789" w:rsidRDefault="00F0633E" w:rsidP="00F0633E">
      <w:pPr>
        <w:snapToGrid w:val="0"/>
        <w:spacing w:line="276" w:lineRule="auto"/>
        <w:jc w:val="both"/>
        <w:rPr>
          <w:rFonts w:ascii="Georgia" w:hAnsi="Georgia" w:cs="Arial"/>
          <w:i/>
          <w:iCs/>
          <w:sz w:val="22"/>
          <w:szCs w:val="22"/>
          <w:lang w:val="cs-CZ"/>
        </w:rPr>
      </w:pPr>
    </w:p>
    <w:p w14:paraId="78604466" w14:textId="77777777" w:rsidR="00F0633E" w:rsidRPr="00C42789" w:rsidRDefault="00F0633E" w:rsidP="00F0633E">
      <w:pPr>
        <w:snapToGrid w:val="0"/>
        <w:spacing w:line="276" w:lineRule="auto"/>
        <w:jc w:val="both"/>
        <w:rPr>
          <w:rFonts w:ascii="Georgia" w:hAnsi="Georgia" w:cs="Arial"/>
          <w:i/>
          <w:iCs/>
          <w:sz w:val="2"/>
          <w:szCs w:val="2"/>
          <w:lang w:val="cs-CZ"/>
        </w:rPr>
      </w:pPr>
    </w:p>
    <w:p w14:paraId="50A496A8" w14:textId="584B7430" w:rsidR="009D6F01" w:rsidRPr="00C42789" w:rsidRDefault="00F0633E" w:rsidP="00A2055E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Do pozorovatelských misí </w:t>
      </w:r>
      <w:r w:rsidR="009D6F01" w:rsidRPr="00C42789">
        <w:rPr>
          <w:rFonts w:ascii="Georgia" w:hAnsi="Georgia" w:cs="Arial"/>
          <w:b/>
          <w:sz w:val="22"/>
          <w:szCs w:val="22"/>
          <w:lang w:val="cs-CZ"/>
        </w:rPr>
        <w:t xml:space="preserve">bylo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v roce 2019 celkem </w:t>
      </w:r>
      <w:r w:rsidR="009D6F01" w:rsidRPr="00C42789">
        <w:rPr>
          <w:rFonts w:ascii="Georgia" w:hAnsi="Georgia" w:cs="Arial"/>
          <w:b/>
          <w:sz w:val="22"/>
          <w:szCs w:val="22"/>
          <w:lang w:val="cs-CZ"/>
        </w:rPr>
        <w:t>vysláno</w:t>
      </w:r>
      <w:r w:rsidR="009D6F01" w:rsidRPr="00C42789">
        <w:rPr>
          <w:rFonts w:ascii="Georgia" w:hAnsi="Georgia" w:cs="Arial"/>
          <w:sz w:val="22"/>
          <w:szCs w:val="22"/>
          <w:lang w:val="cs-CZ"/>
        </w:rPr>
        <w:t xml:space="preserve"> 15 příslušníků/příslušnic AČR z toho </w:t>
      </w:r>
      <w:r w:rsidR="009D6F01" w:rsidRPr="00C42789">
        <w:rPr>
          <w:rFonts w:ascii="Georgia" w:hAnsi="Georgia" w:cs="Arial"/>
          <w:b/>
          <w:sz w:val="22"/>
          <w:szCs w:val="22"/>
          <w:lang w:val="cs-CZ"/>
        </w:rPr>
        <w:t xml:space="preserve">6 žen, což je </w:t>
      </w:r>
      <w:r w:rsidR="00902F68">
        <w:rPr>
          <w:rFonts w:ascii="Georgia" w:hAnsi="Georgia" w:cs="Arial"/>
          <w:b/>
          <w:sz w:val="22"/>
          <w:szCs w:val="22"/>
          <w:lang w:val="cs-CZ"/>
        </w:rPr>
        <w:t xml:space="preserve">40 </w:t>
      </w:r>
      <w:r w:rsidR="009D6F01" w:rsidRPr="00C42789">
        <w:rPr>
          <w:rFonts w:ascii="Georgia" w:hAnsi="Georgia" w:cs="Arial"/>
          <w:b/>
          <w:sz w:val="22"/>
          <w:szCs w:val="22"/>
          <w:lang w:val="cs-CZ"/>
        </w:rPr>
        <w:t>%</w:t>
      </w:r>
      <w:r w:rsidR="009D6F01" w:rsidRPr="00C42789">
        <w:rPr>
          <w:rFonts w:ascii="Georgia" w:hAnsi="Georgia" w:cs="Arial"/>
          <w:sz w:val="22"/>
          <w:szCs w:val="22"/>
          <w:lang w:val="cs-CZ"/>
        </w:rPr>
        <w:t xml:space="preserve"> zastoupení žen (2 ženy v UNDOF Izrael, 1 žena v UNMIK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Kosovo, 3 ženy MINUSCA Kongo). </w:t>
      </w:r>
      <w:r w:rsidR="009D6F01" w:rsidRPr="00C42789">
        <w:rPr>
          <w:rFonts w:ascii="Georgia" w:hAnsi="Georgia" w:cs="Arial"/>
          <w:sz w:val="22"/>
          <w:szCs w:val="22"/>
          <w:lang w:val="cs-CZ"/>
        </w:rPr>
        <w:t>Po</w:t>
      </w:r>
      <w:r w:rsidRPr="00C42789">
        <w:rPr>
          <w:rFonts w:ascii="Georgia" w:hAnsi="Georgia" w:cs="Arial"/>
          <w:sz w:val="22"/>
          <w:szCs w:val="22"/>
          <w:lang w:val="cs-CZ"/>
        </w:rPr>
        <w:t>díl žen ve vybraných jednotkách pak byl v roce 2019 následující:</w:t>
      </w:r>
      <w:r w:rsidR="009D6F01"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</w:p>
    <w:p w14:paraId="55348492" w14:textId="77777777" w:rsidR="009D6F01" w:rsidRPr="00C42789" w:rsidRDefault="009D6F01" w:rsidP="00A2055E">
      <w:pPr>
        <w:pStyle w:val="Odstavecseseznamem"/>
        <w:numPr>
          <w:ilvl w:val="0"/>
          <w:numId w:val="19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European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United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Force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in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operation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ALTHEA Bosna a Hercegovina 50 % (2 ženy velitelky) </w:t>
      </w:r>
    </w:p>
    <w:p w14:paraId="5ACEB133" w14:textId="77777777" w:rsidR="009D6F01" w:rsidRPr="00C42789" w:rsidRDefault="009D6F01" w:rsidP="00A2055E">
      <w:pPr>
        <w:pStyle w:val="Odstavecseseznamem"/>
        <w:numPr>
          <w:ilvl w:val="0"/>
          <w:numId w:val="19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Letecký poradní tým Irák 7 % </w:t>
      </w:r>
    </w:p>
    <w:p w14:paraId="4670DB67" w14:textId="77777777" w:rsidR="009D6F01" w:rsidRPr="00C42789" w:rsidRDefault="009D6F01" w:rsidP="00A2055E">
      <w:pPr>
        <w:pStyle w:val="Odstavecseseznamem"/>
        <w:numPr>
          <w:ilvl w:val="0"/>
          <w:numId w:val="19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Rotní úkolové uskupení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eFP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Litva 4 %</w:t>
      </w:r>
    </w:p>
    <w:p w14:paraId="729DCB24" w14:textId="77777777" w:rsidR="009D6F01" w:rsidRPr="00C42789" w:rsidRDefault="009D6F01" w:rsidP="00A2055E">
      <w:pPr>
        <w:pStyle w:val="Odstavecseseznamem"/>
        <w:numPr>
          <w:ilvl w:val="0"/>
          <w:numId w:val="19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ÚU</w:t>
      </w:r>
      <w:r w:rsidRPr="00C42789">
        <w:rPr>
          <w:lang w:val="cs-CZ"/>
        </w:rPr>
        <w:footnoteReference w:id="3"/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AČR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Baltic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AIR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Policing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Estonsko 6 %</w:t>
      </w:r>
    </w:p>
    <w:p w14:paraId="2A872448" w14:textId="77777777" w:rsidR="009D6F01" w:rsidRPr="00C42789" w:rsidRDefault="009D6F01" w:rsidP="00A2055E">
      <w:pPr>
        <w:pStyle w:val="Odstavecseseznamem"/>
        <w:numPr>
          <w:ilvl w:val="0"/>
          <w:numId w:val="19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ÚU AČR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eFP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Lotyšsko 2 %</w:t>
      </w:r>
    </w:p>
    <w:p w14:paraId="1D87AFE8" w14:textId="77777777" w:rsidR="009D6F01" w:rsidRPr="00C42789" w:rsidRDefault="009D6F01" w:rsidP="00A2055E">
      <w:pPr>
        <w:pStyle w:val="Odstavecseseznamem"/>
        <w:numPr>
          <w:ilvl w:val="0"/>
          <w:numId w:val="19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ÚU AČR KFOR Kosovo 5 % (žena velitelka)</w:t>
      </w:r>
    </w:p>
    <w:p w14:paraId="79741146" w14:textId="77777777" w:rsidR="009D6F01" w:rsidRPr="00C42789" w:rsidRDefault="009D6F01" w:rsidP="00A2055E">
      <w:pPr>
        <w:pStyle w:val="Odstavecseseznamem"/>
        <w:numPr>
          <w:ilvl w:val="0"/>
          <w:numId w:val="19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ÚU AČR Irák – velení 8 %</w:t>
      </w:r>
    </w:p>
    <w:p w14:paraId="74C79AE5" w14:textId="77777777" w:rsidR="009D6F01" w:rsidRPr="00C42789" w:rsidRDefault="009D6F01" w:rsidP="00A2055E">
      <w:pPr>
        <w:pStyle w:val="Odstavecseseznamem"/>
        <w:numPr>
          <w:ilvl w:val="0"/>
          <w:numId w:val="19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ÚU AČR Irák – výcviková jednotka chemického vojska 11 %</w:t>
      </w:r>
    </w:p>
    <w:p w14:paraId="288E35C2" w14:textId="77777777" w:rsidR="009D6F01" w:rsidRPr="00C42789" w:rsidRDefault="009D6F01" w:rsidP="00A2055E">
      <w:pPr>
        <w:pStyle w:val="Odstavecseseznamem"/>
        <w:numPr>
          <w:ilvl w:val="0"/>
          <w:numId w:val="19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ÚU AČR Mali – skupina MINUSMA 50 %</w:t>
      </w:r>
    </w:p>
    <w:p w14:paraId="72B122F9" w14:textId="77777777" w:rsidR="009D6F01" w:rsidRPr="00C42789" w:rsidRDefault="009D6F01" w:rsidP="00A2055E">
      <w:pPr>
        <w:pStyle w:val="Odstavecseseznamem"/>
        <w:numPr>
          <w:ilvl w:val="0"/>
          <w:numId w:val="19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ÚU AČR Mali – velení 16 %</w:t>
      </w:r>
    </w:p>
    <w:p w14:paraId="10979FF3" w14:textId="77777777" w:rsidR="009D6F01" w:rsidRPr="00C42789" w:rsidRDefault="009D6F01" w:rsidP="00A2055E">
      <w:pPr>
        <w:pStyle w:val="Odstavecseseznamem"/>
        <w:numPr>
          <w:ilvl w:val="0"/>
          <w:numId w:val="19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ÚU AČR RS – strážní rota BAF Afghánistán 1 %</w:t>
      </w:r>
    </w:p>
    <w:p w14:paraId="23DFD990" w14:textId="77777777" w:rsidR="009D6F01" w:rsidRPr="00C42789" w:rsidRDefault="009D6F01" w:rsidP="00A2055E">
      <w:pPr>
        <w:pStyle w:val="Odstavecseseznamem"/>
        <w:numPr>
          <w:ilvl w:val="0"/>
          <w:numId w:val="19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ÚU AČR  RS – Velitelství Afghánistán 18 % </w:t>
      </w:r>
    </w:p>
    <w:p w14:paraId="5DAA2A33" w14:textId="77777777" w:rsidR="009D6F01" w:rsidRPr="00C42789" w:rsidRDefault="009D6F01" w:rsidP="00A2055E">
      <w:pPr>
        <w:pStyle w:val="Odstavecseseznamem"/>
        <w:numPr>
          <w:ilvl w:val="0"/>
          <w:numId w:val="19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ÚU AČR RS – zastoupení na velitelstvích RS Afghánistán 15 %</w:t>
      </w:r>
    </w:p>
    <w:p w14:paraId="6421CBE7" w14:textId="6FEE3714" w:rsidR="009D6F01" w:rsidRPr="00C42789" w:rsidRDefault="009D6F01" w:rsidP="00A2055E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Ženy do velitelských pozic v zahraničních operacích schvaluje zástupce náčelník</w:t>
      </w:r>
      <w:r w:rsidR="00F0633E" w:rsidRPr="00C42789">
        <w:rPr>
          <w:rFonts w:ascii="Georgia" w:hAnsi="Georgia" w:cs="Arial"/>
          <w:sz w:val="22"/>
          <w:szCs w:val="22"/>
          <w:lang w:val="cs-CZ"/>
        </w:rPr>
        <w:t>a Generálního štábu AČR (ZNGŠ), tj.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ředitel Společného operačního centra MO (SOC MO)</w:t>
      </w:r>
      <w:r w:rsidR="00F0633E" w:rsidRPr="00C42789">
        <w:rPr>
          <w:rFonts w:ascii="Georgia" w:hAnsi="Georgia" w:cs="Arial"/>
          <w:sz w:val="22"/>
          <w:szCs w:val="22"/>
          <w:lang w:val="cs-CZ"/>
        </w:rPr>
        <w:t>,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na základě nominací velitelů jednotlivých součástí ozbrojených sil. Do dalších pozic vybírají ženy, včetně nižších velitelských funkcí, velitelé jednotek vysílaných do zahraničních operací. Účast těchto žen schvaluje rovněž ZNGŠ - ředitel SOC MO. </w:t>
      </w:r>
    </w:p>
    <w:p w14:paraId="75303AD2" w14:textId="0CE008D4" w:rsidR="00C07F0E" w:rsidRPr="00C42789" w:rsidRDefault="00C07F0E" w:rsidP="00A2055E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Ve strukturách EU a NATO bylo v podřízenosti náčelníka Generálního štábu k 31. 12. 2019 vysláno 201 osob</w:t>
      </w:r>
      <w:r w:rsidRPr="00C42789">
        <w:rPr>
          <w:rStyle w:val="Znakapoznpodarou"/>
          <w:rFonts w:ascii="Georgia" w:hAnsi="Georgia" w:cs="Arial"/>
          <w:sz w:val="22"/>
          <w:szCs w:val="22"/>
          <w:lang w:val="cs-CZ"/>
        </w:rPr>
        <w:footnoteReference w:id="4"/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, z toho 20 žen. </w:t>
      </w:r>
      <w:r w:rsidRPr="00C71809">
        <w:rPr>
          <w:rFonts w:ascii="Georgia" w:hAnsi="Georgia" w:cs="Arial"/>
          <w:b/>
          <w:sz w:val="22"/>
          <w:szCs w:val="22"/>
          <w:lang w:val="cs-CZ"/>
        </w:rPr>
        <w:t>Počet žen ve strukturách tak vzrost</w:t>
      </w:r>
      <w:r w:rsidR="00C71809">
        <w:rPr>
          <w:rFonts w:ascii="Georgia" w:hAnsi="Georgia" w:cs="Arial"/>
          <w:b/>
          <w:sz w:val="22"/>
          <w:szCs w:val="22"/>
          <w:lang w:val="cs-CZ"/>
        </w:rPr>
        <w:t>l</w:t>
      </w:r>
      <w:r w:rsidRPr="00C71809">
        <w:rPr>
          <w:rFonts w:ascii="Georgia" w:hAnsi="Georgia" w:cs="Arial"/>
          <w:b/>
          <w:sz w:val="22"/>
          <w:szCs w:val="22"/>
          <w:lang w:val="cs-CZ"/>
        </w:rPr>
        <w:t xml:space="preserve"> oproti roku 2018 ze 7 % na 10 %.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Jen v roce 2019 přitom bylo do struktur vysláno 70 osob, z toho 8 žen, tedy 11 % oproti 15 % v roce </w:t>
      </w:r>
      <w:r w:rsidR="00155666" w:rsidRPr="00C42789">
        <w:rPr>
          <w:rFonts w:ascii="Georgia" w:hAnsi="Georgia" w:cs="Arial"/>
          <w:sz w:val="22"/>
          <w:szCs w:val="22"/>
          <w:lang w:val="cs-CZ"/>
        </w:rPr>
        <w:t>2018</w:t>
      </w:r>
      <w:r w:rsidRPr="00C42789">
        <w:rPr>
          <w:rFonts w:ascii="Georgia" w:hAnsi="Georgia" w:cs="Arial"/>
          <w:sz w:val="22"/>
          <w:szCs w:val="22"/>
          <w:lang w:val="cs-CZ"/>
        </w:rPr>
        <w:t>.</w:t>
      </w:r>
    </w:p>
    <w:p w14:paraId="20C3E903" w14:textId="77777777" w:rsidR="00F0633E" w:rsidRPr="00C42789" w:rsidRDefault="00F0633E" w:rsidP="00040F6D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596C79FA" w14:textId="4A0321B0" w:rsidR="00040F6D" w:rsidRPr="00C42789" w:rsidRDefault="00040F6D" w:rsidP="00040F6D">
      <w:pPr>
        <w:snapToGrid w:val="0"/>
        <w:spacing w:after="120" w:line="276" w:lineRule="auto"/>
        <w:jc w:val="both"/>
        <w:rPr>
          <w:rFonts w:ascii="Georgia" w:hAnsi="Georgia" w:cs="Arial"/>
          <w:i/>
          <w:sz w:val="22"/>
          <w:szCs w:val="22"/>
          <w:lang w:val="cs-CZ"/>
        </w:rPr>
      </w:pPr>
      <w:r w:rsidRPr="00C42789">
        <w:rPr>
          <w:rFonts w:ascii="Georgia" w:hAnsi="Georgia" w:cs="Arial"/>
          <w:i/>
          <w:sz w:val="22"/>
          <w:szCs w:val="22"/>
          <w:lang w:val="cs-CZ"/>
        </w:rPr>
        <w:t xml:space="preserve">Tabulka </w:t>
      </w:r>
      <w:r w:rsidR="00A9760E" w:rsidRPr="00C42789">
        <w:rPr>
          <w:rFonts w:ascii="Georgia" w:hAnsi="Georgia" w:cs="Arial"/>
          <w:i/>
          <w:sz w:val="22"/>
          <w:szCs w:val="22"/>
          <w:lang w:val="cs-CZ"/>
        </w:rPr>
        <w:t xml:space="preserve">č. </w:t>
      </w:r>
      <w:r w:rsidRPr="00C42789">
        <w:rPr>
          <w:rFonts w:ascii="Georgia" w:hAnsi="Georgia" w:cs="Arial"/>
          <w:i/>
          <w:sz w:val="22"/>
          <w:szCs w:val="22"/>
          <w:lang w:val="cs-CZ"/>
        </w:rPr>
        <w:t>2: Podíl žen a mužů ve strukturách NATO a EU (v podřízenosti náčelníka Generálního štábu AČR)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4"/>
        <w:gridCol w:w="878"/>
        <w:gridCol w:w="847"/>
        <w:gridCol w:w="707"/>
        <w:gridCol w:w="1976"/>
      </w:tblGrid>
      <w:tr w:rsidR="00040F6D" w:rsidRPr="00C42789" w14:paraId="165F3C27" w14:textId="77777777" w:rsidTr="005736EA">
        <w:trPr>
          <w:trHeight w:val="284"/>
        </w:trPr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F48D9" w14:textId="77777777" w:rsidR="00410C0F" w:rsidRDefault="00040F6D" w:rsidP="00410C0F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color w:val="000000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b/>
                <w:color w:val="000000"/>
                <w:sz w:val="20"/>
                <w:szCs w:val="20"/>
                <w:lang w:val="cs-CZ"/>
              </w:rPr>
              <w:t xml:space="preserve">Osoby ve strukturách NATO a EU </w:t>
            </w:r>
          </w:p>
          <w:p w14:paraId="31905DF0" w14:textId="073A9031" w:rsidR="00040F6D" w:rsidRPr="001139DC" w:rsidRDefault="00040F6D" w:rsidP="00410C0F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color w:val="000000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b/>
                <w:color w:val="000000"/>
                <w:sz w:val="20"/>
                <w:szCs w:val="20"/>
                <w:lang w:val="cs-CZ"/>
              </w:rPr>
              <w:t xml:space="preserve">(pracoviště </w:t>
            </w:r>
            <w:proofErr w:type="spellStart"/>
            <w:r w:rsidRPr="001139DC">
              <w:rPr>
                <w:rFonts w:ascii="Georgia" w:hAnsi="Georgia" w:cs="Arial"/>
                <w:b/>
                <w:color w:val="000000"/>
                <w:sz w:val="20"/>
                <w:szCs w:val="20"/>
                <w:lang w:val="cs-CZ"/>
              </w:rPr>
              <w:t>Mons</w:t>
            </w:r>
            <w:proofErr w:type="spellEnd"/>
            <w:r w:rsidRPr="001139DC">
              <w:rPr>
                <w:rFonts w:ascii="Georgia" w:hAnsi="Georgia" w:cs="Arial"/>
                <w:b/>
                <w:color w:val="000000"/>
                <w:sz w:val="20"/>
                <w:szCs w:val="20"/>
                <w:lang w:val="cs-CZ"/>
              </w:rPr>
              <w:t>, Brusel, Norfolk)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08C2B" w14:textId="77777777" w:rsidR="00040F6D" w:rsidRPr="001139DC" w:rsidRDefault="00040F6D" w:rsidP="00410C0F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color w:val="000000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b/>
                <w:color w:val="000000"/>
                <w:sz w:val="20"/>
                <w:szCs w:val="20"/>
                <w:lang w:val="cs-CZ"/>
              </w:rPr>
              <w:t>Celkem osob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E0825" w14:textId="1B5FDE70" w:rsidR="00040F6D" w:rsidRPr="001139DC" w:rsidRDefault="00040F6D" w:rsidP="00410C0F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color w:val="000000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b/>
                <w:color w:val="000000"/>
                <w:sz w:val="20"/>
                <w:szCs w:val="20"/>
                <w:lang w:val="cs-CZ"/>
              </w:rPr>
              <w:t>Muži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B219A" w14:textId="47E5380B" w:rsidR="00040F6D" w:rsidRPr="001139DC" w:rsidRDefault="00040F6D" w:rsidP="00410C0F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val="cs-CZ"/>
              </w:rPr>
              <w:t>Ženy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4C039" w14:textId="3FA3D12B" w:rsidR="00040F6D" w:rsidRPr="001139DC" w:rsidRDefault="00040F6D" w:rsidP="00410C0F">
            <w:pPr>
              <w:snapToGrid w:val="0"/>
              <w:spacing w:before="120" w:line="276" w:lineRule="auto"/>
              <w:ind w:left="57"/>
              <w:jc w:val="center"/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val="cs-CZ"/>
              </w:rPr>
              <w:t>Podíl žen na celkovém počtu osob</w:t>
            </w:r>
          </w:p>
        </w:tc>
      </w:tr>
      <w:tr w:rsidR="00040F6D" w:rsidRPr="00C42789" w14:paraId="2813CA93" w14:textId="77777777" w:rsidTr="005736EA">
        <w:trPr>
          <w:trHeight w:val="381"/>
        </w:trPr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5E9357CB" w14:textId="77777777" w:rsidR="00040F6D" w:rsidRPr="001139DC" w:rsidRDefault="00040F6D" w:rsidP="00CF1BAF">
            <w:pPr>
              <w:snapToGrid w:val="0"/>
              <w:spacing w:after="120" w:line="276" w:lineRule="auto"/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559BE65B" w14:textId="77777777" w:rsidR="00040F6D" w:rsidRPr="001139DC" w:rsidRDefault="00040F6D" w:rsidP="00CF1BAF">
            <w:pPr>
              <w:snapToGrid w:val="0"/>
              <w:spacing w:after="120" w:line="276" w:lineRule="auto"/>
              <w:rPr>
                <w:rFonts w:ascii="Georgia" w:hAnsi="Georgia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58E10234" w14:textId="77777777" w:rsidR="00040F6D" w:rsidRPr="001139DC" w:rsidRDefault="00040F6D" w:rsidP="00CF1BAF">
            <w:pPr>
              <w:snapToGrid w:val="0"/>
              <w:spacing w:after="120" w:line="276" w:lineRule="auto"/>
              <w:rPr>
                <w:rFonts w:ascii="Georgia" w:hAnsi="Georgia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4B1E7A3A" w14:textId="77777777" w:rsidR="00040F6D" w:rsidRPr="001139DC" w:rsidRDefault="00040F6D" w:rsidP="00CF1BAF">
            <w:pPr>
              <w:snapToGrid w:val="0"/>
              <w:spacing w:after="120" w:line="276" w:lineRule="auto"/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B43EE24" w14:textId="77777777" w:rsidR="00040F6D" w:rsidRPr="001139DC" w:rsidRDefault="00040F6D" w:rsidP="00CF1BAF">
            <w:pPr>
              <w:snapToGrid w:val="0"/>
              <w:spacing w:after="120" w:line="276" w:lineRule="auto"/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</w:tr>
      <w:tr w:rsidR="00040F6D" w:rsidRPr="00C42789" w14:paraId="4D428FD5" w14:textId="77777777" w:rsidTr="005736EA">
        <w:trPr>
          <w:trHeight w:val="28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F27AC" w14:textId="449421C8" w:rsidR="00040F6D" w:rsidRPr="001139DC" w:rsidRDefault="00040F6D" w:rsidP="00C07F0E">
            <w:pPr>
              <w:snapToGrid w:val="0"/>
              <w:spacing w:line="276" w:lineRule="auto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Počet osob</w:t>
            </w:r>
            <w:r w:rsidR="00C07F0E" w:rsidRPr="001139DC">
              <w:rPr>
                <w:rFonts w:ascii="Georgia" w:hAnsi="Georgia" w:cs="Arial"/>
                <w:sz w:val="20"/>
                <w:szCs w:val="20"/>
                <w:lang w:val="cs-CZ"/>
              </w:rPr>
              <w:t xml:space="preserve"> </w:t>
            </w: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 xml:space="preserve">ve strukturách k 31. 12. </w:t>
            </w:r>
            <w:r w:rsidR="009D6F01" w:rsidRPr="001139DC">
              <w:rPr>
                <w:rFonts w:ascii="Georgia" w:hAnsi="Georgia" w:cs="Arial"/>
                <w:sz w:val="20"/>
                <w:szCs w:val="20"/>
                <w:lang w:val="cs-CZ"/>
              </w:rPr>
              <w:t>2019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1A2C9" w14:textId="7DE9BE53" w:rsidR="00040F6D" w:rsidRPr="001139DC" w:rsidRDefault="009D6F01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EE6CA" w14:textId="77777777" w:rsidR="00040F6D" w:rsidRPr="001139DC" w:rsidRDefault="00040F6D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8B131" w14:textId="5F345ECC" w:rsidR="00040F6D" w:rsidRPr="001139DC" w:rsidRDefault="009D6F01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28E86" w14:textId="71B9887A" w:rsidR="00040F6D" w:rsidRPr="001139DC" w:rsidRDefault="009D6F01" w:rsidP="0028700C">
            <w:pPr>
              <w:snapToGrid w:val="0"/>
              <w:spacing w:line="276" w:lineRule="auto"/>
              <w:ind w:right="57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10</w:t>
            </w:r>
            <w:r w:rsidR="00040F6D" w:rsidRPr="001139DC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 xml:space="preserve"> %</w:t>
            </w:r>
          </w:p>
        </w:tc>
      </w:tr>
      <w:tr w:rsidR="00040F6D" w:rsidRPr="00C42789" w14:paraId="3154608F" w14:textId="77777777" w:rsidTr="005736EA">
        <w:trPr>
          <w:trHeight w:val="28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4C077" w14:textId="7BF1CA1B" w:rsidR="00040F6D" w:rsidRPr="001139DC" w:rsidRDefault="00040F6D" w:rsidP="009D6F01">
            <w:pPr>
              <w:snapToGrid w:val="0"/>
              <w:spacing w:line="276" w:lineRule="auto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 xml:space="preserve">Počet vyslaných osob do struktur v roce </w:t>
            </w:r>
            <w:r w:rsidR="009D6F01" w:rsidRPr="001139DC">
              <w:rPr>
                <w:rFonts w:ascii="Georgia" w:hAnsi="Georgia" w:cs="Arial"/>
                <w:sz w:val="20"/>
                <w:szCs w:val="20"/>
                <w:lang w:val="cs-CZ"/>
              </w:rPr>
              <w:t>2019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83FCB" w14:textId="670F91E5" w:rsidR="00040F6D" w:rsidRPr="001139DC" w:rsidRDefault="009D6F01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408D1" w14:textId="18E32283" w:rsidR="00040F6D" w:rsidRPr="001139DC" w:rsidRDefault="009D6F01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30B00" w14:textId="79C12D66" w:rsidR="00040F6D" w:rsidRPr="001139DC" w:rsidRDefault="009D6F01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9C702" w14:textId="57250310" w:rsidR="00040F6D" w:rsidRPr="001139DC" w:rsidRDefault="009D6F01" w:rsidP="0028700C">
            <w:pPr>
              <w:snapToGrid w:val="0"/>
              <w:spacing w:line="276" w:lineRule="auto"/>
              <w:ind w:right="57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11</w:t>
            </w:r>
            <w:r w:rsidR="00040F6D" w:rsidRPr="001139DC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 xml:space="preserve"> %</w:t>
            </w:r>
          </w:p>
        </w:tc>
      </w:tr>
    </w:tbl>
    <w:p w14:paraId="30B8DF8B" w14:textId="77777777" w:rsidR="00040F6D" w:rsidRDefault="00040F6D" w:rsidP="00040F6D">
      <w:pPr>
        <w:snapToGrid w:val="0"/>
        <w:spacing w:after="120" w:line="276" w:lineRule="auto"/>
        <w:rPr>
          <w:rFonts w:ascii="Georgia" w:hAnsi="Georgia" w:cs="Arial"/>
          <w:i/>
          <w:sz w:val="22"/>
          <w:szCs w:val="22"/>
          <w:lang w:val="cs-CZ"/>
        </w:rPr>
      </w:pPr>
    </w:p>
    <w:p w14:paraId="078C9F0B" w14:textId="77777777" w:rsidR="005736EA" w:rsidRPr="00C42789" w:rsidRDefault="005736EA" w:rsidP="00040F6D">
      <w:pPr>
        <w:snapToGrid w:val="0"/>
        <w:spacing w:after="120" w:line="276" w:lineRule="auto"/>
        <w:rPr>
          <w:rFonts w:ascii="Georgia" w:hAnsi="Georgia" w:cs="Arial"/>
          <w:i/>
          <w:sz w:val="22"/>
          <w:szCs w:val="22"/>
          <w:lang w:val="cs-CZ"/>
        </w:rPr>
      </w:pPr>
    </w:p>
    <w:p w14:paraId="040EEE31" w14:textId="77777777" w:rsidR="001139DC" w:rsidRDefault="001139DC" w:rsidP="00040F6D">
      <w:pPr>
        <w:snapToGrid w:val="0"/>
        <w:spacing w:after="120" w:line="276" w:lineRule="auto"/>
        <w:rPr>
          <w:rFonts w:ascii="Georgia" w:hAnsi="Georgia" w:cs="Arial"/>
          <w:i/>
          <w:sz w:val="22"/>
          <w:szCs w:val="22"/>
          <w:lang w:val="cs-CZ"/>
        </w:rPr>
      </w:pPr>
    </w:p>
    <w:p w14:paraId="346712F4" w14:textId="77777777" w:rsidR="001139DC" w:rsidRDefault="001139DC" w:rsidP="00040F6D">
      <w:pPr>
        <w:snapToGrid w:val="0"/>
        <w:spacing w:after="120" w:line="276" w:lineRule="auto"/>
        <w:rPr>
          <w:rFonts w:ascii="Georgia" w:hAnsi="Georgia" w:cs="Arial"/>
          <w:i/>
          <w:sz w:val="22"/>
          <w:szCs w:val="22"/>
          <w:lang w:val="cs-CZ"/>
        </w:rPr>
      </w:pPr>
    </w:p>
    <w:p w14:paraId="3F649D68" w14:textId="147A56F8" w:rsidR="00040F6D" w:rsidRPr="00C42789" w:rsidRDefault="00040F6D" w:rsidP="00040F6D">
      <w:pPr>
        <w:snapToGrid w:val="0"/>
        <w:spacing w:after="120" w:line="276" w:lineRule="auto"/>
        <w:rPr>
          <w:rFonts w:ascii="Georgia" w:hAnsi="Georgia" w:cs="Arial"/>
          <w:i/>
          <w:sz w:val="22"/>
          <w:szCs w:val="22"/>
          <w:lang w:val="cs-CZ"/>
        </w:rPr>
      </w:pPr>
      <w:r w:rsidRPr="00C42789">
        <w:rPr>
          <w:rFonts w:ascii="Georgia" w:hAnsi="Georgia" w:cs="Arial"/>
          <w:i/>
          <w:sz w:val="22"/>
          <w:szCs w:val="22"/>
          <w:lang w:val="cs-CZ"/>
        </w:rPr>
        <w:lastRenderedPageBreak/>
        <w:t xml:space="preserve">Graf </w:t>
      </w:r>
      <w:r w:rsidR="00A9760E" w:rsidRPr="00C42789">
        <w:rPr>
          <w:rFonts w:ascii="Georgia" w:hAnsi="Georgia" w:cs="Arial"/>
          <w:i/>
          <w:sz w:val="22"/>
          <w:szCs w:val="22"/>
          <w:lang w:val="cs-CZ"/>
        </w:rPr>
        <w:t xml:space="preserve">č. </w:t>
      </w:r>
      <w:r w:rsidRPr="00C42789">
        <w:rPr>
          <w:rFonts w:ascii="Georgia" w:hAnsi="Georgia" w:cs="Arial"/>
          <w:i/>
          <w:sz w:val="22"/>
          <w:szCs w:val="22"/>
          <w:lang w:val="cs-CZ"/>
        </w:rPr>
        <w:t xml:space="preserve">2: </w:t>
      </w:r>
      <w:r w:rsidR="00A9760E" w:rsidRPr="00C42789">
        <w:rPr>
          <w:rFonts w:ascii="Georgia" w:hAnsi="Georgia" w:cs="Arial"/>
          <w:i/>
          <w:sz w:val="22"/>
          <w:szCs w:val="22"/>
          <w:lang w:val="cs-CZ"/>
        </w:rPr>
        <w:t>Vývoj p</w:t>
      </w:r>
      <w:r w:rsidRPr="00C42789">
        <w:rPr>
          <w:rFonts w:ascii="Georgia" w:hAnsi="Georgia" w:cs="Arial"/>
          <w:i/>
          <w:sz w:val="22"/>
          <w:szCs w:val="22"/>
          <w:lang w:val="cs-CZ"/>
        </w:rPr>
        <w:t>odíl</w:t>
      </w:r>
      <w:r w:rsidR="00A9760E" w:rsidRPr="00C42789">
        <w:rPr>
          <w:rFonts w:ascii="Georgia" w:hAnsi="Georgia" w:cs="Arial"/>
          <w:i/>
          <w:sz w:val="22"/>
          <w:szCs w:val="22"/>
          <w:lang w:val="cs-CZ"/>
        </w:rPr>
        <w:t>u</w:t>
      </w:r>
      <w:r w:rsidRPr="00C42789">
        <w:rPr>
          <w:rFonts w:ascii="Georgia" w:hAnsi="Georgia" w:cs="Arial"/>
          <w:i/>
          <w:sz w:val="22"/>
          <w:szCs w:val="22"/>
          <w:lang w:val="cs-CZ"/>
        </w:rPr>
        <w:t xml:space="preserve"> žen na celkovém počtu osob na zahraničních pracovištích (k 31. 12. daného roku)</w:t>
      </w:r>
    </w:p>
    <w:p w14:paraId="11F76451" w14:textId="77777777" w:rsidR="00040F6D" w:rsidRPr="00C42789" w:rsidRDefault="00040F6D" w:rsidP="00040F6D">
      <w:pPr>
        <w:snapToGrid w:val="0"/>
        <w:spacing w:line="276" w:lineRule="auto"/>
        <w:rPr>
          <w:rFonts w:ascii="Georgia" w:hAnsi="Georgia" w:cs="Arial"/>
          <w:i/>
          <w:sz w:val="2"/>
          <w:szCs w:val="2"/>
          <w:lang w:val="cs-CZ"/>
        </w:rPr>
      </w:pPr>
    </w:p>
    <w:p w14:paraId="5AD0407B" w14:textId="64CA1930" w:rsidR="00040F6D" w:rsidRPr="00C42789" w:rsidRDefault="00800BC8" w:rsidP="009D6F01">
      <w:pPr>
        <w:snapToGrid w:val="0"/>
        <w:spacing w:after="120" w:line="276" w:lineRule="auto"/>
        <w:jc w:val="center"/>
        <w:rPr>
          <w:rFonts w:ascii="Georgia" w:hAnsi="Georgia" w:cs="Arial"/>
          <w:color w:val="000000"/>
          <w:sz w:val="22"/>
          <w:szCs w:val="22"/>
          <w:lang w:val="cs-CZ"/>
        </w:rPr>
      </w:pPr>
      <w:r w:rsidRPr="00C42789">
        <w:rPr>
          <w:noProof/>
          <w:lang w:val="cs-CZ" w:eastAsia="cs-CZ"/>
        </w:rPr>
        <w:drawing>
          <wp:inline distT="0" distB="0" distL="0" distR="0" wp14:anchorId="383520A7" wp14:editId="6B186CEA">
            <wp:extent cx="5735320" cy="1885950"/>
            <wp:effectExtent l="0" t="0" r="1778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001A9E3" w14:textId="77777777" w:rsidR="00AD0F9E" w:rsidRDefault="00AD0F9E" w:rsidP="00040F6D">
      <w:pPr>
        <w:snapToGrid w:val="0"/>
        <w:spacing w:after="120" w:line="276" w:lineRule="auto"/>
        <w:rPr>
          <w:rFonts w:ascii="Georgia" w:hAnsi="Georgia" w:cs="Arial"/>
          <w:i/>
          <w:color w:val="000000"/>
          <w:sz w:val="22"/>
          <w:szCs w:val="22"/>
          <w:lang w:val="cs-CZ"/>
        </w:rPr>
      </w:pPr>
    </w:p>
    <w:p w14:paraId="6782E7C1" w14:textId="404A5DEA" w:rsidR="00040F6D" w:rsidRDefault="00040F6D" w:rsidP="00040F6D">
      <w:pPr>
        <w:snapToGrid w:val="0"/>
        <w:spacing w:after="120" w:line="276" w:lineRule="auto"/>
        <w:rPr>
          <w:rFonts w:ascii="Georgia" w:hAnsi="Georgia" w:cs="Arial"/>
          <w:bCs/>
          <w:i/>
          <w:color w:val="000000"/>
          <w:sz w:val="22"/>
          <w:szCs w:val="22"/>
          <w:lang w:val="cs-CZ"/>
        </w:rPr>
      </w:pPr>
      <w:r w:rsidRPr="00C42789">
        <w:rPr>
          <w:rFonts w:ascii="Georgia" w:hAnsi="Georgia" w:cs="Arial"/>
          <w:i/>
          <w:color w:val="000000"/>
          <w:sz w:val="22"/>
          <w:szCs w:val="22"/>
          <w:lang w:val="cs-CZ"/>
        </w:rPr>
        <w:t xml:space="preserve">Graf </w:t>
      </w:r>
      <w:r w:rsidR="00A9760E" w:rsidRPr="00C42789">
        <w:rPr>
          <w:rFonts w:ascii="Georgia" w:hAnsi="Georgia" w:cs="Arial"/>
          <w:i/>
          <w:color w:val="000000"/>
          <w:sz w:val="22"/>
          <w:szCs w:val="22"/>
          <w:lang w:val="cs-CZ"/>
        </w:rPr>
        <w:t xml:space="preserve">č. </w:t>
      </w:r>
      <w:r w:rsidRPr="00C42789">
        <w:rPr>
          <w:rFonts w:ascii="Georgia" w:hAnsi="Georgia" w:cs="Arial"/>
          <w:i/>
          <w:color w:val="000000"/>
          <w:sz w:val="22"/>
          <w:szCs w:val="22"/>
          <w:lang w:val="cs-CZ"/>
        </w:rPr>
        <w:t xml:space="preserve">3: </w:t>
      </w:r>
      <w:r w:rsidR="00157BEB" w:rsidRPr="00C42789">
        <w:rPr>
          <w:rFonts w:ascii="Georgia" w:hAnsi="Georgia" w:cs="Arial"/>
          <w:i/>
          <w:color w:val="000000"/>
          <w:sz w:val="22"/>
          <w:szCs w:val="22"/>
          <w:lang w:val="cs-CZ"/>
        </w:rPr>
        <w:t>Vývoj p</w:t>
      </w:r>
      <w:r w:rsidRPr="00C42789">
        <w:rPr>
          <w:rFonts w:ascii="Georgia" w:hAnsi="Georgia" w:cs="Arial"/>
          <w:bCs/>
          <w:i/>
          <w:color w:val="000000"/>
          <w:sz w:val="22"/>
          <w:szCs w:val="22"/>
          <w:lang w:val="cs-CZ"/>
        </w:rPr>
        <w:t>odíl žen vyslaných na zahraniční pracoviště (NATO, EU, k 31. 12. daného roku)</w:t>
      </w:r>
    </w:p>
    <w:p w14:paraId="03DF1CB6" w14:textId="700F99B8" w:rsidR="00155666" w:rsidRDefault="00410C0F" w:rsidP="00F529B6">
      <w:pPr>
        <w:snapToGrid w:val="0"/>
        <w:spacing w:after="120" w:line="276" w:lineRule="auto"/>
        <w:rPr>
          <w:rFonts w:ascii="Georgia" w:hAnsi="Georgia" w:cs="Arial"/>
          <w:bCs/>
          <w:i/>
          <w:color w:val="000000"/>
          <w:sz w:val="22"/>
          <w:szCs w:val="22"/>
          <w:lang w:val="cs-CZ"/>
        </w:rPr>
      </w:pPr>
      <w:r>
        <w:rPr>
          <w:rFonts w:ascii="Georgia" w:hAnsi="Georgia" w:cs="Arial"/>
          <w:bCs/>
          <w:i/>
          <w:noProof/>
          <w:color w:val="000000"/>
          <w:sz w:val="22"/>
          <w:szCs w:val="22"/>
          <w:lang w:val="cs-CZ" w:eastAsia="cs-CZ"/>
        </w:rPr>
        <w:drawing>
          <wp:inline distT="0" distB="0" distL="0" distR="0" wp14:anchorId="28964CFC" wp14:editId="4987106B">
            <wp:extent cx="5743575" cy="1438275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18920B5" w14:textId="77777777" w:rsidR="00F529B6" w:rsidRPr="00F529B6" w:rsidRDefault="00F529B6" w:rsidP="00F529B6">
      <w:pPr>
        <w:snapToGrid w:val="0"/>
        <w:spacing w:after="120" w:line="276" w:lineRule="auto"/>
        <w:rPr>
          <w:rFonts w:ascii="Georgia" w:hAnsi="Georgia" w:cs="Arial"/>
          <w:bCs/>
          <w:i/>
          <w:color w:val="000000"/>
          <w:sz w:val="22"/>
          <w:szCs w:val="22"/>
          <w:lang w:val="cs-CZ"/>
        </w:rPr>
      </w:pPr>
    </w:p>
    <w:p w14:paraId="409E04DE" w14:textId="2FB31E2C" w:rsidR="00040F6D" w:rsidRPr="00C42789" w:rsidRDefault="00040F6D" w:rsidP="00040F6D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>Významným faktorem, který ovlivňuje reálný počet žen, ale i mužů vysílaných na zahraniční pracoviště, je příslušná hodnost a odbornost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, dále pak stupeň dosažených jazykových znalostí dle normy STANAG 6001 a osvědčení fyzické osoby (minimální požadavek ve strukturách NATO a EU je osvědčení na stupeň „Tajné“). </w:t>
      </w:r>
    </w:p>
    <w:p w14:paraId="7C856021" w14:textId="7F250871" w:rsidR="00BB3293" w:rsidRPr="00C42789" w:rsidRDefault="00260D0B" w:rsidP="00AE4245">
      <w:pPr>
        <w:snapToGrid w:val="0"/>
        <w:spacing w:after="120" w:line="276" w:lineRule="auto"/>
        <w:jc w:val="both"/>
        <w:rPr>
          <w:rFonts w:ascii="Georgia" w:hAnsi="Georgia" w:cs="Arial"/>
          <w:iCs/>
          <w:sz w:val="22"/>
          <w:szCs w:val="22"/>
          <w:lang w:val="cs-CZ"/>
        </w:rPr>
      </w:pPr>
      <w:r w:rsidRPr="00C42789">
        <w:rPr>
          <w:rFonts w:ascii="Georgia" w:hAnsi="Georgia" w:cs="Arial"/>
          <w:iCs/>
          <w:sz w:val="22"/>
          <w:szCs w:val="22"/>
          <w:lang w:val="cs-CZ"/>
        </w:rPr>
        <w:t>V případě Mi</w:t>
      </w:r>
      <w:r w:rsidR="00895DB4">
        <w:rPr>
          <w:rFonts w:ascii="Georgia" w:hAnsi="Georgia" w:cs="Arial"/>
          <w:iCs/>
          <w:sz w:val="22"/>
          <w:szCs w:val="22"/>
          <w:lang w:val="cs-CZ"/>
        </w:rPr>
        <w:t xml:space="preserve">nisterstva vnitra </w:t>
      </w:r>
      <w:r w:rsidRPr="00C42789">
        <w:rPr>
          <w:rFonts w:ascii="Georgia" w:hAnsi="Georgia" w:cs="Arial"/>
          <w:iCs/>
          <w:sz w:val="22"/>
          <w:szCs w:val="22"/>
          <w:lang w:val="cs-CZ"/>
        </w:rPr>
        <w:t>a v</w:t>
      </w:r>
      <w:r w:rsidR="00411D29" w:rsidRPr="00C42789">
        <w:rPr>
          <w:rFonts w:ascii="Georgia" w:hAnsi="Georgia" w:cs="Arial"/>
          <w:iCs/>
          <w:sz w:val="22"/>
          <w:szCs w:val="22"/>
          <w:lang w:val="cs-CZ"/>
        </w:rPr>
        <w:t xml:space="preserve"> návaznosti na Rozh</w:t>
      </w:r>
      <w:r w:rsidRPr="00C42789">
        <w:rPr>
          <w:rFonts w:ascii="Georgia" w:hAnsi="Georgia" w:cs="Arial"/>
          <w:iCs/>
          <w:sz w:val="22"/>
          <w:szCs w:val="22"/>
          <w:lang w:val="cs-CZ"/>
        </w:rPr>
        <w:t>odnutí Rady EU 1523, čl. č. 7,</w:t>
      </w:r>
      <w:r w:rsidR="00411D29" w:rsidRPr="00C42789">
        <w:rPr>
          <w:rFonts w:ascii="Georgia" w:hAnsi="Georgia" w:cs="Arial"/>
          <w:iCs/>
          <w:sz w:val="22"/>
          <w:szCs w:val="22"/>
          <w:lang w:val="cs-CZ"/>
        </w:rPr>
        <w:t xml:space="preserve"> v souladu s operačními plány Evropského podpůr</w:t>
      </w:r>
      <w:r w:rsidR="00895DB4">
        <w:rPr>
          <w:rFonts w:ascii="Georgia" w:hAnsi="Georgia" w:cs="Arial"/>
          <w:iCs/>
          <w:sz w:val="22"/>
          <w:szCs w:val="22"/>
          <w:lang w:val="cs-CZ"/>
        </w:rPr>
        <w:t>ného azylového úřadu (EASO</w:t>
      </w:r>
      <w:r w:rsidR="00411D29" w:rsidRPr="00C42789">
        <w:rPr>
          <w:rFonts w:ascii="Georgia" w:hAnsi="Georgia" w:cs="Arial"/>
          <w:iCs/>
          <w:sz w:val="22"/>
          <w:szCs w:val="22"/>
          <w:lang w:val="cs-CZ"/>
        </w:rPr>
        <w:t>), Č</w:t>
      </w:r>
      <w:r w:rsidR="00BB3293" w:rsidRPr="00C42789">
        <w:rPr>
          <w:rFonts w:ascii="Georgia" w:hAnsi="Georgia" w:cs="Arial"/>
          <w:iCs/>
          <w:sz w:val="22"/>
          <w:szCs w:val="22"/>
          <w:lang w:val="cs-CZ"/>
        </w:rPr>
        <w:t>R</w:t>
      </w:r>
      <w:r w:rsidR="00411D29" w:rsidRPr="00C42789">
        <w:rPr>
          <w:rFonts w:ascii="Georgia" w:hAnsi="Georgia" w:cs="Arial"/>
          <w:iCs/>
          <w:sz w:val="22"/>
          <w:szCs w:val="22"/>
          <w:lang w:val="cs-CZ"/>
        </w:rPr>
        <w:t xml:space="preserve"> ve spolupráci s EASO aktivně přispívá k implementaci opatření prostřednictvím vysíláním národních expertů a expertek do zemí zasažených migrační krizí. </w:t>
      </w:r>
      <w:r w:rsidR="00411D29" w:rsidRPr="00C42789">
        <w:rPr>
          <w:rFonts w:ascii="Georgia" w:hAnsi="Georgia" w:cs="Arial"/>
          <w:b/>
          <w:iCs/>
          <w:sz w:val="22"/>
          <w:szCs w:val="22"/>
          <w:lang w:val="cs-CZ"/>
        </w:rPr>
        <w:t xml:space="preserve">Při realizaci komplexní spolupráce s úřadem EASO je ze strany </w:t>
      </w:r>
      <w:r w:rsidRPr="00C42789">
        <w:rPr>
          <w:rFonts w:ascii="Georgia" w:hAnsi="Georgia" w:cs="Arial"/>
          <w:b/>
          <w:iCs/>
          <w:sz w:val="22"/>
          <w:szCs w:val="22"/>
          <w:lang w:val="cs-CZ"/>
        </w:rPr>
        <w:t>MV</w:t>
      </w:r>
      <w:r w:rsidR="00411D29" w:rsidRPr="00C42789">
        <w:rPr>
          <w:rFonts w:ascii="Georgia" w:hAnsi="Georgia" w:cs="Arial"/>
          <w:b/>
          <w:iCs/>
          <w:sz w:val="22"/>
          <w:szCs w:val="22"/>
          <w:lang w:val="cs-CZ"/>
        </w:rPr>
        <w:t xml:space="preserve"> kladen důraz na rovnoměrné zastoupení mužů a žen.</w:t>
      </w:r>
      <w:r w:rsidR="00411D29" w:rsidRPr="00C42789">
        <w:rPr>
          <w:rFonts w:ascii="Georgia" w:hAnsi="Georgia" w:cs="Arial"/>
          <w:iCs/>
          <w:sz w:val="22"/>
          <w:szCs w:val="22"/>
          <w:lang w:val="cs-CZ"/>
        </w:rPr>
        <w:t xml:space="preserve"> Genderové hledisko je v rámci této spolupráce možné</w:t>
      </w:r>
      <w:r w:rsidR="00BB3293" w:rsidRPr="00C42789">
        <w:rPr>
          <w:rFonts w:ascii="Georgia" w:hAnsi="Georgia" w:cs="Arial"/>
          <w:iCs/>
          <w:sz w:val="22"/>
          <w:szCs w:val="22"/>
          <w:lang w:val="cs-CZ"/>
        </w:rPr>
        <w:t xml:space="preserve"> uplatňovat v několika rovinách.</w:t>
      </w:r>
    </w:p>
    <w:p w14:paraId="3F425B3A" w14:textId="5EA32B79" w:rsidR="00BB3293" w:rsidRPr="00C42789" w:rsidRDefault="00BB3293" w:rsidP="00AE4245">
      <w:pPr>
        <w:snapToGrid w:val="0"/>
        <w:spacing w:after="120" w:line="276" w:lineRule="auto"/>
        <w:jc w:val="both"/>
        <w:rPr>
          <w:rFonts w:ascii="Georgia" w:hAnsi="Georgia" w:cs="Arial"/>
          <w:iCs/>
          <w:sz w:val="22"/>
          <w:szCs w:val="22"/>
          <w:lang w:val="cs-CZ"/>
        </w:rPr>
      </w:pPr>
      <w:r w:rsidRPr="00C42789">
        <w:rPr>
          <w:rFonts w:ascii="Georgia" w:hAnsi="Georgia" w:cs="Arial"/>
          <w:iCs/>
          <w:sz w:val="22"/>
          <w:szCs w:val="22"/>
          <w:lang w:val="cs-CZ"/>
        </w:rPr>
        <w:t>Jednou</w:t>
      </w:r>
      <w:r w:rsidR="00411D29" w:rsidRPr="00C42789">
        <w:rPr>
          <w:rFonts w:ascii="Georgia" w:hAnsi="Georgia" w:cs="Arial"/>
          <w:iCs/>
          <w:sz w:val="22"/>
          <w:szCs w:val="22"/>
          <w:lang w:val="cs-CZ"/>
        </w:rPr>
        <w:t xml:space="preserve"> z těchto rovin je samotný management spolupráce s úřadem EASO. </w:t>
      </w:r>
      <w:proofErr w:type="spellStart"/>
      <w:r w:rsidRPr="00C42789">
        <w:rPr>
          <w:rFonts w:ascii="Georgia" w:hAnsi="Georgia" w:cs="Arial"/>
          <w:b/>
          <w:iCs/>
          <w:sz w:val="22"/>
          <w:szCs w:val="22"/>
          <w:lang w:val="cs-CZ"/>
        </w:rPr>
        <w:t>Genderově</w:t>
      </w:r>
      <w:proofErr w:type="spellEnd"/>
      <w:r w:rsidRPr="00C42789">
        <w:rPr>
          <w:rFonts w:ascii="Georgia" w:hAnsi="Georgia" w:cs="Arial"/>
          <w:b/>
          <w:iCs/>
          <w:sz w:val="22"/>
          <w:szCs w:val="22"/>
          <w:lang w:val="cs-CZ"/>
        </w:rPr>
        <w:t xml:space="preserve"> vyvážený profil se MV podařilo nastavit v oblasti řízení řady agend, resp. komunikačních sítí, zastřešujících spolupráci s úřadem EASO.</w:t>
      </w:r>
      <w:r w:rsidRPr="00C42789">
        <w:rPr>
          <w:rFonts w:ascii="Georgia" w:hAnsi="Georgia" w:cs="Arial"/>
          <w:iCs/>
          <w:sz w:val="22"/>
          <w:szCs w:val="22"/>
          <w:lang w:val="cs-CZ"/>
        </w:rPr>
        <w:t xml:space="preserve"> Rozličné oblasti spolupráce MV s úřadem EASO aktuálně zastřešuje 20 funkčních komunikačních sítí, jejichž vedení, resp. odpovědné kontaktní osoby, mají vyvážený genderový profil. Celkem je ve vedení těchto sítí angažováno 6 žen a 5 mužů.</w:t>
      </w:r>
    </w:p>
    <w:p w14:paraId="5E9C3889" w14:textId="77777777" w:rsidR="00BB3293" w:rsidRPr="00C42789" w:rsidRDefault="00411D29" w:rsidP="00AE4245">
      <w:pPr>
        <w:snapToGrid w:val="0"/>
        <w:spacing w:after="120" w:line="276" w:lineRule="auto"/>
        <w:jc w:val="both"/>
        <w:rPr>
          <w:rFonts w:ascii="Georgia" w:hAnsi="Georgia" w:cs="Arial"/>
          <w:iCs/>
          <w:sz w:val="22"/>
          <w:szCs w:val="22"/>
          <w:lang w:val="cs-CZ"/>
        </w:rPr>
      </w:pPr>
      <w:r w:rsidRPr="00C42789">
        <w:rPr>
          <w:rFonts w:ascii="Georgia" w:hAnsi="Georgia" w:cs="Arial"/>
          <w:iCs/>
          <w:sz w:val="22"/>
          <w:szCs w:val="22"/>
          <w:lang w:val="cs-CZ"/>
        </w:rPr>
        <w:t xml:space="preserve">Částečně je možné hledisko genderové vyváženosti uplatnit </w:t>
      </w:r>
      <w:r w:rsidR="00BB3293" w:rsidRPr="00C42789">
        <w:rPr>
          <w:rFonts w:ascii="Georgia" w:hAnsi="Georgia" w:cs="Arial"/>
          <w:iCs/>
          <w:sz w:val="22"/>
          <w:szCs w:val="22"/>
          <w:lang w:val="cs-CZ"/>
        </w:rPr>
        <w:t>v</w:t>
      </w:r>
      <w:r w:rsidRPr="00C42789">
        <w:rPr>
          <w:rFonts w:ascii="Georgia" w:hAnsi="Georgia" w:cs="Arial"/>
          <w:iCs/>
          <w:sz w:val="22"/>
          <w:szCs w:val="22"/>
          <w:lang w:val="cs-CZ"/>
        </w:rPr>
        <w:t xml:space="preserve"> oblasti vlastního vysílání národních expertů a expertek, kteří pomáhají úřadu EASO naplňovat operační plány v zemích, které jsou postižené migrační krizí, resp. jejími důsledky. Možnosti ovlivnění </w:t>
      </w:r>
      <w:r w:rsidRPr="00C42789">
        <w:rPr>
          <w:rFonts w:ascii="Georgia" w:hAnsi="Georgia" w:cs="Arial"/>
          <w:iCs/>
          <w:sz w:val="22"/>
          <w:szCs w:val="22"/>
          <w:lang w:val="cs-CZ"/>
        </w:rPr>
        <w:lastRenderedPageBreak/>
        <w:t>genderové struktury vysílaných expertů a expertek má však MV limitované, neboť v konečném důsledku rozhoduje o angažování navrženého národního exp</w:t>
      </w:r>
      <w:r w:rsidR="00BB3293" w:rsidRPr="00C42789">
        <w:rPr>
          <w:rFonts w:ascii="Georgia" w:hAnsi="Georgia" w:cs="Arial"/>
          <w:iCs/>
          <w:sz w:val="22"/>
          <w:szCs w:val="22"/>
          <w:lang w:val="cs-CZ"/>
        </w:rPr>
        <w:t xml:space="preserve">erta či expertky sám úřad EASO. </w:t>
      </w:r>
      <w:r w:rsidRPr="00C42789">
        <w:rPr>
          <w:rFonts w:ascii="Georgia" w:hAnsi="Georgia" w:cs="Arial"/>
          <w:b/>
          <w:iCs/>
          <w:sz w:val="22"/>
          <w:szCs w:val="22"/>
          <w:lang w:val="cs-CZ"/>
        </w:rPr>
        <w:t>V průběhu roku 2019 MV realizovalo celkem 6 vyslání, na kterých se podílely většinově ženy – expertky; vysláno bylo celkem 5 žen a jeden muž.</w:t>
      </w:r>
      <w:r w:rsidRPr="00C42789">
        <w:rPr>
          <w:rFonts w:ascii="Georgia" w:hAnsi="Georgia" w:cs="Arial"/>
          <w:iCs/>
          <w:sz w:val="22"/>
          <w:szCs w:val="22"/>
          <w:lang w:val="cs-CZ"/>
        </w:rPr>
        <w:t xml:space="preserve"> Bez ohledu na uvedenou skutečnost, se MV ČR v rámci nominací snaží nabízet úřadu EASO experty a expertky tak, aby byl poměr mezi nominovanými ženami a muži vyvážený. V roce 2019 však nebyli k vyslání úřadem EASO akceptováni 2 muži – experti, nom</w:t>
      </w:r>
      <w:r w:rsidR="00BB3293" w:rsidRPr="00C42789">
        <w:rPr>
          <w:rFonts w:ascii="Georgia" w:hAnsi="Georgia" w:cs="Arial"/>
          <w:iCs/>
          <w:sz w:val="22"/>
          <w:szCs w:val="22"/>
          <w:lang w:val="cs-CZ"/>
        </w:rPr>
        <w:t xml:space="preserve">inovaní ze strany MV k vyslání. </w:t>
      </w:r>
    </w:p>
    <w:p w14:paraId="3FD1023D" w14:textId="6AD0B4C4" w:rsidR="00BB3293" w:rsidRPr="00C42789" w:rsidRDefault="00411D29" w:rsidP="00AE4245">
      <w:pPr>
        <w:snapToGrid w:val="0"/>
        <w:spacing w:after="120" w:line="276" w:lineRule="auto"/>
        <w:jc w:val="both"/>
        <w:rPr>
          <w:rFonts w:ascii="Georgia" w:hAnsi="Georgia" w:cs="Arial"/>
          <w:iCs/>
          <w:sz w:val="22"/>
          <w:szCs w:val="22"/>
          <w:lang w:val="cs-CZ"/>
        </w:rPr>
      </w:pPr>
      <w:r w:rsidRPr="00C42789">
        <w:rPr>
          <w:rFonts w:ascii="Georgia" w:hAnsi="Georgia" w:cs="Arial"/>
          <w:iCs/>
          <w:sz w:val="22"/>
          <w:szCs w:val="22"/>
          <w:lang w:val="cs-CZ"/>
        </w:rPr>
        <w:t>Policie ČR oslovuje v rámci nabídky k účasti v zahraničních misích (při splnění stanovených požadavků) všechny policisty a policistky bez rozdílu. Konkrétně v oblasti zvyšování zastoupení žen, včetně rozhodovacích pozic,</w:t>
      </w:r>
      <w:r w:rsidR="00BB3293" w:rsidRPr="00C42789">
        <w:rPr>
          <w:rFonts w:ascii="Georgia" w:hAnsi="Georgia" w:cs="Arial"/>
          <w:iCs/>
          <w:sz w:val="22"/>
          <w:szCs w:val="22"/>
          <w:lang w:val="cs-CZ"/>
        </w:rPr>
        <w:t xml:space="preserve"> evidujeme dle způsobů zapojení několik úspěchů: </w:t>
      </w:r>
    </w:p>
    <w:p w14:paraId="3D9BE528" w14:textId="07005A9A" w:rsidR="00BB3293" w:rsidRPr="00C42789" w:rsidRDefault="00BB3293" w:rsidP="00AE4245">
      <w:pPr>
        <w:pStyle w:val="Odstavecseseznamem"/>
        <w:numPr>
          <w:ilvl w:val="0"/>
          <w:numId w:val="20"/>
        </w:numPr>
        <w:snapToGrid w:val="0"/>
        <w:spacing w:after="120" w:line="276" w:lineRule="auto"/>
        <w:jc w:val="both"/>
        <w:rPr>
          <w:rFonts w:ascii="Georgia" w:hAnsi="Georgia" w:cs="Arial"/>
          <w:iCs/>
          <w:sz w:val="22"/>
          <w:szCs w:val="22"/>
          <w:lang w:val="cs-CZ"/>
        </w:rPr>
      </w:pPr>
      <w:r w:rsidRPr="00C42789">
        <w:rPr>
          <w:rFonts w:ascii="Georgia" w:hAnsi="Georgia" w:cs="Arial"/>
          <w:iCs/>
          <w:sz w:val="22"/>
          <w:szCs w:val="22"/>
          <w:lang w:val="cs-CZ"/>
        </w:rPr>
        <w:t xml:space="preserve">INTERPOL: </w:t>
      </w:r>
      <w:r w:rsidR="00411D29" w:rsidRPr="00C42789">
        <w:rPr>
          <w:rFonts w:ascii="Georgia" w:hAnsi="Georgia" w:cs="Arial"/>
          <w:iCs/>
          <w:sz w:val="22"/>
          <w:szCs w:val="22"/>
          <w:lang w:val="cs-CZ"/>
        </w:rPr>
        <w:t xml:space="preserve">Na podzim roku 2019 byla vedoucí odboru mezinárodní policejní spolupráce Policie ČR (OMPS PP ČR), </w:t>
      </w:r>
      <w:r w:rsidR="00411D29" w:rsidRPr="00C42789">
        <w:rPr>
          <w:rFonts w:ascii="Georgia" w:hAnsi="Georgia" w:cs="Arial"/>
          <w:b/>
          <w:iCs/>
          <w:sz w:val="22"/>
          <w:szCs w:val="22"/>
          <w:lang w:val="cs-CZ"/>
        </w:rPr>
        <w:t>plk. Mgr. Bc. Šárka Havránková, zvo</w:t>
      </w:r>
      <w:r w:rsidR="00260D0B" w:rsidRPr="00C42789">
        <w:rPr>
          <w:rFonts w:ascii="Georgia" w:hAnsi="Georgia" w:cs="Arial"/>
          <w:b/>
          <w:iCs/>
          <w:sz w:val="22"/>
          <w:szCs w:val="22"/>
          <w:lang w:val="cs-CZ"/>
        </w:rPr>
        <w:t xml:space="preserve">lena do pozice vice-prezidentky </w:t>
      </w:r>
      <w:proofErr w:type="spellStart"/>
      <w:r w:rsidR="00411D29" w:rsidRPr="00C42789">
        <w:rPr>
          <w:rFonts w:ascii="Georgia" w:hAnsi="Georgia" w:cs="Arial"/>
          <w:b/>
          <w:iCs/>
          <w:sz w:val="22"/>
          <w:szCs w:val="22"/>
          <w:lang w:val="cs-CZ"/>
        </w:rPr>
        <w:t>INTERPOLu</w:t>
      </w:r>
      <w:proofErr w:type="spellEnd"/>
      <w:r w:rsidR="00411D29" w:rsidRPr="00C42789">
        <w:rPr>
          <w:rFonts w:ascii="Georgia" w:hAnsi="Georgia" w:cs="Arial"/>
          <w:b/>
          <w:iCs/>
          <w:sz w:val="22"/>
          <w:szCs w:val="22"/>
          <w:lang w:val="cs-CZ"/>
        </w:rPr>
        <w:t xml:space="preserve"> pro Evropu.</w:t>
      </w:r>
      <w:r w:rsidR="00895DB4">
        <w:rPr>
          <w:rFonts w:ascii="Georgia" w:hAnsi="Georgia" w:cs="Arial"/>
          <w:iCs/>
          <w:sz w:val="22"/>
          <w:szCs w:val="22"/>
          <w:lang w:val="cs-CZ"/>
        </w:rPr>
        <w:t xml:space="preserve"> J</w:t>
      </w:r>
      <w:r w:rsidR="00411D29" w:rsidRPr="00C42789">
        <w:rPr>
          <w:rFonts w:ascii="Georgia" w:hAnsi="Georgia" w:cs="Arial"/>
          <w:iCs/>
          <w:sz w:val="22"/>
          <w:szCs w:val="22"/>
          <w:lang w:val="cs-CZ"/>
        </w:rPr>
        <w:t>edná</w:t>
      </w:r>
      <w:r w:rsidR="00895DB4">
        <w:rPr>
          <w:rFonts w:ascii="Georgia" w:hAnsi="Georgia" w:cs="Arial"/>
          <w:iCs/>
          <w:sz w:val="22"/>
          <w:szCs w:val="22"/>
          <w:lang w:val="cs-CZ"/>
        </w:rPr>
        <w:t xml:space="preserve"> se</w:t>
      </w:r>
      <w:r w:rsidR="00411D29" w:rsidRPr="00C42789">
        <w:rPr>
          <w:rFonts w:ascii="Georgia" w:hAnsi="Georgia" w:cs="Arial"/>
          <w:iCs/>
          <w:sz w:val="22"/>
          <w:szCs w:val="22"/>
          <w:lang w:val="cs-CZ"/>
        </w:rPr>
        <w:t xml:space="preserve"> o jednu z nejvyšších pozic zastupovanou ženou v rámci mezinárodní bezpečnostní organizace.</w:t>
      </w:r>
    </w:p>
    <w:p w14:paraId="024C9CC5" w14:textId="77777777" w:rsidR="00BB3293" w:rsidRPr="00C42789" w:rsidRDefault="00411D29" w:rsidP="00AE4245">
      <w:pPr>
        <w:pStyle w:val="Odstavecseseznamem"/>
        <w:numPr>
          <w:ilvl w:val="0"/>
          <w:numId w:val="20"/>
        </w:numPr>
        <w:snapToGrid w:val="0"/>
        <w:spacing w:after="120" w:line="276" w:lineRule="auto"/>
        <w:jc w:val="both"/>
        <w:rPr>
          <w:rFonts w:ascii="Georgia" w:hAnsi="Georgia" w:cs="Arial"/>
          <w:iCs/>
          <w:sz w:val="22"/>
          <w:szCs w:val="22"/>
          <w:lang w:val="cs-CZ"/>
        </w:rPr>
      </w:pPr>
      <w:r w:rsidRPr="00C42789">
        <w:rPr>
          <w:rFonts w:ascii="Georgia" w:hAnsi="Georgia" w:cs="Arial"/>
          <w:iCs/>
          <w:sz w:val="22"/>
          <w:szCs w:val="22"/>
          <w:lang w:val="cs-CZ"/>
        </w:rPr>
        <w:t xml:space="preserve">Vyslaní národní experti (SNE): </w:t>
      </w:r>
      <w:r w:rsidRPr="00C42789">
        <w:rPr>
          <w:rFonts w:ascii="Georgia" w:hAnsi="Georgia" w:cs="Arial"/>
          <w:b/>
          <w:iCs/>
          <w:sz w:val="22"/>
          <w:szCs w:val="22"/>
          <w:lang w:val="cs-CZ"/>
        </w:rPr>
        <w:t xml:space="preserve">V roce 2019 byly vyslány dvě policistky na pozice vyslaných národních expertů, a to do mezinárodní organizace INTERPOL a agentury EU </w:t>
      </w:r>
      <w:proofErr w:type="spellStart"/>
      <w:r w:rsidRPr="00C42789">
        <w:rPr>
          <w:rFonts w:ascii="Georgia" w:hAnsi="Georgia" w:cs="Arial"/>
          <w:b/>
          <w:iCs/>
          <w:sz w:val="22"/>
          <w:szCs w:val="22"/>
          <w:lang w:val="cs-CZ"/>
        </w:rPr>
        <w:t>Europol</w:t>
      </w:r>
      <w:proofErr w:type="spellEnd"/>
      <w:r w:rsidRPr="00C42789">
        <w:rPr>
          <w:rFonts w:ascii="Georgia" w:hAnsi="Georgia" w:cs="Arial"/>
          <w:b/>
          <w:iCs/>
          <w:sz w:val="22"/>
          <w:szCs w:val="22"/>
          <w:lang w:val="cs-CZ"/>
        </w:rPr>
        <w:t xml:space="preserve">. </w:t>
      </w:r>
      <w:r w:rsidRPr="00C71809">
        <w:rPr>
          <w:rFonts w:ascii="Georgia" w:hAnsi="Georgia" w:cs="Arial"/>
          <w:iCs/>
          <w:sz w:val="22"/>
          <w:szCs w:val="22"/>
          <w:lang w:val="cs-CZ"/>
        </w:rPr>
        <w:t>Od ledna 2019 je vyslána k plnění činností do ústředí mezinárodní organizace INTERPOL v Lyonu (Francie) zástupkyně Policie ČR, a to jako zpravodajský důstojník protiteroristického oddělení.</w:t>
      </w:r>
      <w:r w:rsidRPr="00C42789">
        <w:rPr>
          <w:rFonts w:ascii="Georgia" w:hAnsi="Georgia" w:cs="Arial"/>
          <w:b/>
          <w:iCs/>
          <w:sz w:val="22"/>
          <w:szCs w:val="22"/>
          <w:lang w:val="cs-CZ"/>
        </w:rPr>
        <w:t xml:space="preserve"> </w:t>
      </w:r>
      <w:r w:rsidRPr="00C42789">
        <w:rPr>
          <w:rFonts w:ascii="Georgia" w:hAnsi="Georgia" w:cs="Arial"/>
          <w:iCs/>
          <w:sz w:val="22"/>
          <w:szCs w:val="22"/>
          <w:lang w:val="cs-CZ"/>
        </w:rPr>
        <w:t xml:space="preserve">Doba vyslání je na období tří let s možností prodloužení. Od listopadu 2019 působí zástupkyně Policie ČR jako expertka na provádění sekundárních bezpečnostních kontrol na vnější hranici EU v rámci projektu tzv. hostujících úředníků </w:t>
      </w:r>
      <w:proofErr w:type="spellStart"/>
      <w:r w:rsidRPr="00C42789">
        <w:rPr>
          <w:rFonts w:ascii="Georgia" w:hAnsi="Georgia" w:cs="Arial"/>
          <w:iCs/>
          <w:sz w:val="22"/>
          <w:szCs w:val="22"/>
          <w:lang w:val="cs-CZ"/>
        </w:rPr>
        <w:t>Europolu</w:t>
      </w:r>
      <w:proofErr w:type="spellEnd"/>
      <w:r w:rsidRPr="00C42789">
        <w:rPr>
          <w:rFonts w:ascii="Georgia" w:hAnsi="Georgia" w:cs="Arial"/>
          <w:iCs/>
          <w:sz w:val="22"/>
          <w:szCs w:val="22"/>
          <w:lang w:val="cs-CZ"/>
        </w:rPr>
        <w:t>. Doba vyslání je na tři měsíce. Z celkového počtu 5 vyslaných národních expertů Policií ČR zastávají právě dvě z těchto pozic ženy.</w:t>
      </w:r>
    </w:p>
    <w:p w14:paraId="19D153CF" w14:textId="77777777" w:rsidR="00BB3293" w:rsidRPr="00C42789" w:rsidRDefault="00411D29" w:rsidP="00AE4245">
      <w:pPr>
        <w:pStyle w:val="Odstavecseseznamem"/>
        <w:numPr>
          <w:ilvl w:val="0"/>
          <w:numId w:val="20"/>
        </w:numPr>
        <w:snapToGrid w:val="0"/>
        <w:spacing w:after="120" w:line="276" w:lineRule="auto"/>
        <w:jc w:val="both"/>
        <w:rPr>
          <w:rFonts w:ascii="Georgia" w:hAnsi="Georgia" w:cs="Arial"/>
          <w:iCs/>
          <w:sz w:val="22"/>
          <w:szCs w:val="22"/>
          <w:lang w:val="cs-CZ"/>
        </w:rPr>
      </w:pPr>
      <w:r w:rsidRPr="00C42789">
        <w:rPr>
          <w:rFonts w:ascii="Georgia" w:hAnsi="Georgia" w:cs="Arial"/>
          <w:iCs/>
          <w:sz w:val="22"/>
          <w:szCs w:val="22"/>
          <w:lang w:val="cs-CZ"/>
        </w:rPr>
        <w:t xml:space="preserve">Národní tým Evropské pohraniční a pobřežní stráže agentury </w:t>
      </w:r>
      <w:proofErr w:type="spellStart"/>
      <w:r w:rsidRPr="00C42789">
        <w:rPr>
          <w:rFonts w:ascii="Georgia" w:hAnsi="Georgia" w:cs="Arial"/>
          <w:iCs/>
          <w:sz w:val="22"/>
          <w:szCs w:val="22"/>
          <w:lang w:val="cs-CZ"/>
        </w:rPr>
        <w:t>Frontex</w:t>
      </w:r>
      <w:proofErr w:type="spellEnd"/>
      <w:r w:rsidRPr="00C42789">
        <w:rPr>
          <w:rFonts w:ascii="Georgia" w:hAnsi="Georgia" w:cs="Arial"/>
          <w:iCs/>
          <w:sz w:val="22"/>
          <w:szCs w:val="22"/>
          <w:lang w:val="cs-CZ"/>
        </w:rPr>
        <w:t xml:space="preserve">: </w:t>
      </w:r>
      <w:r w:rsidRPr="00C42789">
        <w:rPr>
          <w:rFonts w:ascii="Georgia" w:hAnsi="Georgia" w:cs="Arial"/>
          <w:b/>
          <w:iCs/>
          <w:sz w:val="22"/>
          <w:szCs w:val="22"/>
          <w:lang w:val="cs-CZ"/>
        </w:rPr>
        <w:t>Z celkového počtu 330 členů a členek národního týmu je 23 žen</w:t>
      </w:r>
      <w:r w:rsidRPr="00C42789">
        <w:rPr>
          <w:rFonts w:ascii="Georgia" w:hAnsi="Georgia" w:cs="Arial"/>
          <w:iCs/>
          <w:sz w:val="22"/>
          <w:szCs w:val="22"/>
          <w:lang w:val="cs-CZ"/>
        </w:rPr>
        <w:t>, které působí zejména v rámci profilů registračních úřednic, při ostraze hranic, jako expertky na vytěžování a ztotožňování, jako expertky na doklady, informační úřednice či expertky na vyhledávání kradených vozidel.</w:t>
      </w:r>
    </w:p>
    <w:p w14:paraId="7478D3C7" w14:textId="47908596" w:rsidR="0021140E" w:rsidRPr="00C42789" w:rsidRDefault="00411D29" w:rsidP="00AE4245">
      <w:pPr>
        <w:pStyle w:val="Odstavecseseznamem"/>
        <w:numPr>
          <w:ilvl w:val="0"/>
          <w:numId w:val="20"/>
        </w:numPr>
        <w:snapToGrid w:val="0"/>
        <w:spacing w:after="120" w:line="276" w:lineRule="auto"/>
        <w:jc w:val="both"/>
        <w:rPr>
          <w:rFonts w:ascii="Georgia" w:hAnsi="Georgia" w:cs="Arial"/>
          <w:iCs/>
          <w:sz w:val="22"/>
          <w:szCs w:val="22"/>
          <w:lang w:val="cs-CZ"/>
        </w:rPr>
      </w:pPr>
      <w:r w:rsidRPr="00C42789">
        <w:rPr>
          <w:rFonts w:ascii="Georgia" w:hAnsi="Georgia" w:cs="Arial"/>
          <w:iCs/>
          <w:sz w:val="22"/>
          <w:szCs w:val="22"/>
          <w:lang w:val="cs-CZ"/>
        </w:rPr>
        <w:t xml:space="preserve">Zahraniční mírové operace: Policie ČR dlouhodobě oslovuje v rámci informační kampaně k zahraničním misím všechny policisty a policistky s akcentací vysokého zájmu o ženy. </w:t>
      </w:r>
      <w:r w:rsidRPr="00C42789">
        <w:rPr>
          <w:rFonts w:ascii="Georgia" w:hAnsi="Georgia" w:cs="Arial"/>
          <w:b/>
          <w:iCs/>
          <w:sz w:val="22"/>
          <w:szCs w:val="22"/>
          <w:lang w:val="cs-CZ"/>
        </w:rPr>
        <w:t>V současnosti je vyslána 1 žena do mise EUMM Gruzie</w:t>
      </w:r>
      <w:r w:rsidRPr="00C42789">
        <w:rPr>
          <w:rFonts w:ascii="Georgia" w:hAnsi="Georgia" w:cs="Arial"/>
          <w:iCs/>
          <w:sz w:val="22"/>
          <w:szCs w:val="22"/>
          <w:lang w:val="cs-CZ"/>
        </w:rPr>
        <w:t xml:space="preserve"> (z celkově 10 vyslaných policistů).</w:t>
      </w:r>
    </w:p>
    <w:p w14:paraId="093BAEBB" w14:textId="77777777" w:rsidR="00BB3293" w:rsidRPr="00C42789" w:rsidRDefault="00BB3293" w:rsidP="00BB3293">
      <w:pPr>
        <w:pStyle w:val="Odstavecseseznamem"/>
        <w:snapToGrid w:val="0"/>
        <w:spacing w:after="120" w:line="276" w:lineRule="auto"/>
        <w:jc w:val="both"/>
        <w:rPr>
          <w:rFonts w:ascii="Georgia" w:hAnsi="Georgia" w:cs="Arial"/>
          <w:iCs/>
          <w:sz w:val="22"/>
          <w:szCs w:val="22"/>
          <w:lang w:val="cs-CZ"/>
        </w:rPr>
      </w:pPr>
    </w:p>
    <w:p w14:paraId="59286572" w14:textId="77777777" w:rsidR="00A30FD8" w:rsidRPr="005736EA" w:rsidRDefault="00A30FD8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</w:pPr>
      <w:bookmarkStart w:id="8" w:name="_Toc39673327"/>
      <w:r w:rsidRPr="005736EA"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  <w:t>Úkol č. 2</w:t>
      </w:r>
      <w:bookmarkEnd w:id="8"/>
    </w:p>
    <w:p w14:paraId="7DC8A38C" w14:textId="77777777" w:rsidR="00707E05" w:rsidRPr="00C42789" w:rsidRDefault="00BB40FD" w:rsidP="00C93763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Obecný cíl: </w:t>
      </w:r>
      <w:r w:rsidR="00A30FD8" w:rsidRPr="00C42789">
        <w:rPr>
          <w:rFonts w:ascii="Georgia" w:hAnsi="Georgia" w:cs="Arial"/>
          <w:b/>
          <w:sz w:val="22"/>
          <w:szCs w:val="22"/>
          <w:lang w:val="cs-CZ"/>
        </w:rPr>
        <w:t>Usilovat o vyrovnané zastoupení žen a mužů na pozicích vedoucích diplomatických misí</w:t>
      </w:r>
    </w:p>
    <w:p w14:paraId="15372999" w14:textId="77777777" w:rsidR="00A30FD8" w:rsidRPr="00C42789" w:rsidRDefault="00A30FD8" w:rsidP="00C93763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Úkol:</w:t>
      </w:r>
    </w:p>
    <w:p w14:paraId="00439041" w14:textId="2E765CC8" w:rsidR="00A30FD8" w:rsidRPr="00C42789" w:rsidRDefault="00A30FD8" w:rsidP="00C93763">
      <w:pPr>
        <w:numPr>
          <w:ilvl w:val="0"/>
          <w:numId w:val="4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Vedení statistik počtu žen</w:t>
      </w:r>
      <w:r w:rsidR="00C4703E" w:rsidRPr="00C42789">
        <w:rPr>
          <w:rFonts w:ascii="Georgia" w:hAnsi="Georgia" w:cs="Arial"/>
          <w:sz w:val="22"/>
          <w:szCs w:val="22"/>
          <w:lang w:val="cs-CZ"/>
        </w:rPr>
        <w:t xml:space="preserve"> a mužů na pozicích vedoucích </w:t>
      </w:r>
      <w:r w:rsidRPr="00C42789">
        <w:rPr>
          <w:rFonts w:ascii="Georgia" w:hAnsi="Georgia" w:cs="Arial"/>
          <w:sz w:val="22"/>
          <w:szCs w:val="22"/>
          <w:lang w:val="cs-CZ"/>
        </w:rPr>
        <w:t>zástupkyň</w:t>
      </w:r>
      <w:r w:rsidR="00C4703E" w:rsidRPr="00C42789">
        <w:rPr>
          <w:rFonts w:ascii="Georgia" w:hAnsi="Georgia" w:cs="Arial"/>
          <w:sz w:val="22"/>
          <w:szCs w:val="22"/>
          <w:lang w:val="cs-CZ"/>
        </w:rPr>
        <w:t>/zástupců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diplomatických misí; jejich průběžné vyhodnocování.</w:t>
      </w:r>
    </w:p>
    <w:p w14:paraId="297EBD43" w14:textId="77777777" w:rsidR="006F213D" w:rsidRPr="00C42789" w:rsidRDefault="006F213D" w:rsidP="00AE4245">
      <w:pPr>
        <w:spacing w:line="276" w:lineRule="auto"/>
        <w:jc w:val="both"/>
        <w:rPr>
          <w:rFonts w:ascii="Georgia" w:hAnsi="Georgia"/>
          <w:sz w:val="22"/>
          <w:szCs w:val="22"/>
          <w:lang w:val="cs-CZ"/>
        </w:rPr>
      </w:pPr>
    </w:p>
    <w:p w14:paraId="12ECDEEC" w14:textId="77777777" w:rsidR="00F122D0" w:rsidRPr="00C42789" w:rsidRDefault="00F122D0" w:rsidP="00AE4245">
      <w:pPr>
        <w:spacing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lastRenderedPageBreak/>
        <w:t>MZV přijalo ke konci roku 2019 rezortní koncepci, která shrnuje dosud přijatá a prováděná opatření vyplývající z plnění Vládní strategie a dále akcentuje zvýšení zastoupení žen v rozhodovacích pozicích v rámci rezortu, včetně vedení a monitorování příslušných statistik.</w:t>
      </w:r>
    </w:p>
    <w:p w14:paraId="2430C7D9" w14:textId="19C70796" w:rsidR="00F122D0" w:rsidRPr="00895DB4" w:rsidRDefault="00F122D0" w:rsidP="00895DB4">
      <w:pPr>
        <w:pStyle w:val="Tlotextu"/>
        <w:snapToGrid w:val="0"/>
        <w:spacing w:after="120" w:line="276" w:lineRule="auto"/>
        <w:jc w:val="both"/>
        <w:rPr>
          <w:rFonts w:ascii="Georgia" w:hAnsi="Georgia"/>
          <w:iCs/>
          <w:sz w:val="22"/>
          <w:szCs w:val="22"/>
          <w:lang w:val="cs-CZ"/>
        </w:rPr>
      </w:pPr>
      <w:r w:rsidRPr="00C42789">
        <w:rPr>
          <w:rFonts w:ascii="Georgia" w:hAnsi="Georgia"/>
          <w:b/>
          <w:sz w:val="22"/>
          <w:szCs w:val="22"/>
          <w:lang w:val="cs-CZ"/>
        </w:rPr>
        <w:t>Poměr žen na diplomatických pozicích dlouhodobě osciluje okolo 40%.</w:t>
      </w:r>
      <w:r w:rsidRPr="00C42789">
        <w:rPr>
          <w:rFonts w:ascii="Georgia" w:hAnsi="Georgia"/>
          <w:sz w:val="22"/>
          <w:szCs w:val="22"/>
          <w:lang w:val="cs-CZ"/>
        </w:rPr>
        <w:t xml:space="preserve"> Očekáváme, že opatření přijatá zákonem o zahraniční službě (porody v zahraničí, čerpání MD/RD v zahraničí, cestovní zdravotní pojištění zaměstnanců/kyň včetně jejich rodinných příslušníků), která podporují kariérní růst žen, se projeví ve statistickém vyjádření v delším časovém horizontu. Od 1. 7. 2017, kdy zákon o zahraniční službě nabyl účinnosti, roste počet žen čerpajících mateřskou dovolenou v zahraničí</w:t>
      </w:r>
      <w:r w:rsidR="00AE4245" w:rsidRPr="00C42789">
        <w:rPr>
          <w:rFonts w:ascii="Georgia" w:hAnsi="Georgia"/>
          <w:sz w:val="22"/>
          <w:szCs w:val="22"/>
          <w:lang w:val="cs-CZ"/>
        </w:rPr>
        <w:t xml:space="preserve">. </w:t>
      </w:r>
      <w:r w:rsidR="00895DB4" w:rsidRPr="00C42789">
        <w:rPr>
          <w:rFonts w:ascii="Georgia" w:hAnsi="Georgia"/>
          <w:sz w:val="22"/>
          <w:szCs w:val="22"/>
          <w:lang w:val="cs-CZ"/>
        </w:rPr>
        <w:t xml:space="preserve">V prvním čtvrtletí roku 2019 byl v MZV proveden genderový audit vlastními zdroji (odborem generální inspekce a auditu), který stanovil akční plán do dalšího období. </w:t>
      </w:r>
    </w:p>
    <w:p w14:paraId="3B5F1B4C" w14:textId="016A1020" w:rsidR="007D44E0" w:rsidRPr="00C42789" w:rsidRDefault="00B8266B" w:rsidP="006F213D">
      <w:pPr>
        <w:pStyle w:val="Tlotextu"/>
        <w:snapToGrid w:val="0"/>
        <w:spacing w:after="120" w:line="276" w:lineRule="auto"/>
        <w:jc w:val="both"/>
        <w:rPr>
          <w:rFonts w:ascii="Georgia" w:hAnsi="Georgia"/>
          <w:iCs/>
          <w:sz w:val="22"/>
          <w:szCs w:val="22"/>
          <w:lang w:val="cs-CZ" w:eastAsia="en-US"/>
        </w:rPr>
      </w:pPr>
      <w:r w:rsidRPr="00C42789">
        <w:rPr>
          <w:rFonts w:ascii="Georgia" w:hAnsi="Georgia"/>
          <w:iCs/>
          <w:sz w:val="22"/>
          <w:szCs w:val="22"/>
          <w:lang w:val="cs-CZ" w:eastAsia="en-US"/>
        </w:rPr>
        <w:t>Přestože č</w:t>
      </w:r>
      <w:r w:rsidR="00F85ACE" w:rsidRPr="00C42789">
        <w:rPr>
          <w:rFonts w:ascii="Georgia" w:hAnsi="Georgia"/>
          <w:iCs/>
          <w:sz w:val="22"/>
          <w:szCs w:val="22"/>
          <w:lang w:val="cs-CZ" w:eastAsia="en-US"/>
        </w:rPr>
        <w:t>eská legislativa um</w:t>
      </w:r>
      <w:r w:rsidR="00F95DE4" w:rsidRPr="00C42789">
        <w:rPr>
          <w:rFonts w:ascii="Georgia" w:hAnsi="Georgia"/>
          <w:iCs/>
          <w:sz w:val="22"/>
          <w:szCs w:val="22"/>
          <w:lang w:val="cs-CZ" w:eastAsia="en-US"/>
        </w:rPr>
        <w:t>ožňuje při výběru nejvhodnější</w:t>
      </w:r>
      <w:r w:rsidR="00F85ACE" w:rsidRPr="00C42789">
        <w:rPr>
          <w:rFonts w:ascii="Georgia" w:hAnsi="Georgia"/>
          <w:iCs/>
          <w:sz w:val="22"/>
          <w:szCs w:val="22"/>
          <w:lang w:val="cs-CZ" w:eastAsia="en-US"/>
        </w:rPr>
        <w:t xml:space="preserve"> kandidátky</w:t>
      </w:r>
      <w:r w:rsidR="00F95DE4" w:rsidRPr="00C42789">
        <w:rPr>
          <w:rFonts w:ascii="Georgia" w:hAnsi="Georgia"/>
          <w:iCs/>
          <w:sz w:val="22"/>
          <w:szCs w:val="22"/>
          <w:lang w:val="cs-CZ" w:eastAsia="en-US"/>
        </w:rPr>
        <w:t>/kandidáta</w:t>
      </w:r>
      <w:r w:rsidR="00F85ACE" w:rsidRPr="00C42789">
        <w:rPr>
          <w:rFonts w:ascii="Georgia" w:hAnsi="Georgia"/>
          <w:iCs/>
          <w:sz w:val="22"/>
          <w:szCs w:val="22"/>
          <w:lang w:val="cs-CZ" w:eastAsia="en-US"/>
        </w:rPr>
        <w:t xml:space="preserve"> zohlednit požadavek na vyrovnané zastoupení žen a mužů (při shodné kvalifikaci)</w:t>
      </w:r>
      <w:r w:rsidRPr="00C42789">
        <w:rPr>
          <w:rFonts w:ascii="Georgia" w:hAnsi="Georgia"/>
          <w:iCs/>
          <w:sz w:val="22"/>
          <w:szCs w:val="22"/>
          <w:lang w:val="cs-CZ" w:eastAsia="en-US"/>
        </w:rPr>
        <w:t>, k</w:t>
      </w:r>
      <w:r w:rsidR="00F85ACE" w:rsidRPr="00C42789">
        <w:rPr>
          <w:rFonts w:ascii="Georgia" w:hAnsi="Georgia"/>
          <w:iCs/>
          <w:sz w:val="22"/>
          <w:szCs w:val="22"/>
          <w:lang w:val="cs-CZ" w:eastAsia="en-US"/>
        </w:rPr>
        <w:t xml:space="preserve"> uplatňování tohoto opatření MZV </w:t>
      </w:r>
      <w:r w:rsidR="009F3C18" w:rsidRPr="00C42789">
        <w:rPr>
          <w:rFonts w:ascii="Georgia" w:hAnsi="Georgia"/>
          <w:iCs/>
          <w:sz w:val="22"/>
          <w:szCs w:val="22"/>
          <w:lang w:val="cs-CZ" w:eastAsia="en-US"/>
        </w:rPr>
        <w:t xml:space="preserve">zatím </w:t>
      </w:r>
      <w:r w:rsidR="00F85ACE" w:rsidRPr="00C42789">
        <w:rPr>
          <w:rFonts w:ascii="Georgia" w:hAnsi="Georgia"/>
          <w:iCs/>
          <w:sz w:val="22"/>
          <w:szCs w:val="22"/>
          <w:lang w:val="cs-CZ" w:eastAsia="en-US"/>
        </w:rPr>
        <w:t>nepřistoupilo</w:t>
      </w:r>
      <w:r w:rsidR="00B9768D" w:rsidRPr="00C42789">
        <w:rPr>
          <w:rFonts w:ascii="Georgia" w:hAnsi="Georgia"/>
          <w:iCs/>
          <w:sz w:val="22"/>
          <w:szCs w:val="22"/>
          <w:lang w:val="cs-CZ" w:eastAsia="en-US"/>
        </w:rPr>
        <w:t xml:space="preserve"> vzhledem k náročnému </w:t>
      </w:r>
      <w:r w:rsidR="00420AF3" w:rsidRPr="00C42789">
        <w:rPr>
          <w:rFonts w:ascii="Georgia" w:hAnsi="Georgia"/>
          <w:iCs/>
          <w:sz w:val="22"/>
          <w:szCs w:val="22"/>
          <w:lang w:val="cs-CZ" w:eastAsia="en-US"/>
        </w:rPr>
        <w:t>procesu výběru</w:t>
      </w:r>
      <w:r w:rsidR="00B9768D" w:rsidRPr="00C42789">
        <w:rPr>
          <w:rFonts w:ascii="Georgia" w:hAnsi="Georgia"/>
          <w:iCs/>
          <w:sz w:val="22"/>
          <w:szCs w:val="22"/>
          <w:lang w:val="cs-CZ" w:eastAsia="en-US"/>
        </w:rPr>
        <w:t xml:space="preserve"> vedoucích zastupitelských úřadů, </w:t>
      </w:r>
      <w:r w:rsidR="001D401B" w:rsidRPr="00C42789">
        <w:rPr>
          <w:rFonts w:ascii="Georgia" w:hAnsi="Georgia"/>
          <w:iCs/>
          <w:sz w:val="22"/>
          <w:szCs w:val="22"/>
          <w:lang w:val="cs-CZ" w:eastAsia="en-US"/>
        </w:rPr>
        <w:t>který je z podstatné části mimo kompetence MZV</w:t>
      </w:r>
      <w:r w:rsidR="00D361FA" w:rsidRPr="00C42789">
        <w:rPr>
          <w:rFonts w:ascii="Georgia" w:hAnsi="Georgia"/>
          <w:iCs/>
          <w:sz w:val="22"/>
          <w:szCs w:val="22"/>
          <w:lang w:val="cs-CZ" w:eastAsia="en-US"/>
        </w:rPr>
        <w:t xml:space="preserve">. </w:t>
      </w:r>
      <w:r w:rsidR="00610712" w:rsidRPr="00C42789">
        <w:rPr>
          <w:rFonts w:ascii="Georgia" w:hAnsi="Georgia"/>
          <w:iCs/>
          <w:sz w:val="22"/>
          <w:szCs w:val="22"/>
          <w:lang w:val="cs-CZ" w:eastAsia="en-US"/>
        </w:rPr>
        <w:t>Odbor kanceláře státního tajemníka a koncepčního řízení ve věcech služby</w:t>
      </w:r>
      <w:r w:rsidR="00610712" w:rsidRPr="00C42789" w:rsidDel="00610712">
        <w:rPr>
          <w:rFonts w:ascii="Georgia" w:hAnsi="Georgia"/>
          <w:b/>
          <w:iCs/>
          <w:sz w:val="22"/>
          <w:szCs w:val="22"/>
          <w:lang w:val="cs-CZ" w:eastAsia="en-US"/>
        </w:rPr>
        <w:t xml:space="preserve"> </w:t>
      </w:r>
      <w:r w:rsidR="007D44E0" w:rsidRPr="00C42789">
        <w:rPr>
          <w:rFonts w:ascii="Georgia" w:hAnsi="Georgia"/>
          <w:b/>
          <w:iCs/>
          <w:sz w:val="22"/>
          <w:szCs w:val="22"/>
          <w:lang w:val="cs-CZ" w:eastAsia="en-US"/>
        </w:rPr>
        <w:t xml:space="preserve">si </w:t>
      </w:r>
      <w:r w:rsidR="00097973" w:rsidRPr="00C42789">
        <w:rPr>
          <w:rFonts w:ascii="Georgia" w:hAnsi="Georgia"/>
          <w:b/>
          <w:iCs/>
          <w:sz w:val="22"/>
          <w:szCs w:val="22"/>
          <w:lang w:val="cs-CZ" w:eastAsia="en-US"/>
        </w:rPr>
        <w:t xml:space="preserve">však </w:t>
      </w:r>
      <w:r w:rsidR="007D44E0" w:rsidRPr="00C42789">
        <w:rPr>
          <w:rFonts w:ascii="Georgia" w:hAnsi="Georgia"/>
          <w:b/>
          <w:iCs/>
          <w:sz w:val="22"/>
          <w:szCs w:val="22"/>
          <w:lang w:val="cs-CZ" w:eastAsia="en-US"/>
        </w:rPr>
        <w:t>ve spolupráci s Personálním odborem MZV stanovil jako jednu z priorit pro další období monitorovat a vést statistiky přihlášených do výběrových řízení na velvyslanecké pozice</w:t>
      </w:r>
      <w:r w:rsidR="007D44E0" w:rsidRPr="00C42789">
        <w:rPr>
          <w:rFonts w:ascii="Georgia" w:hAnsi="Georgia"/>
          <w:b/>
          <w:iCs/>
          <w:sz w:val="22"/>
          <w:szCs w:val="22"/>
          <w:lang w:val="cs-CZ"/>
        </w:rPr>
        <w:t xml:space="preserve"> </w:t>
      </w:r>
      <w:r w:rsidR="007D44E0" w:rsidRPr="00C42789">
        <w:rPr>
          <w:rFonts w:ascii="Georgia" w:hAnsi="Georgia"/>
          <w:b/>
          <w:iCs/>
          <w:sz w:val="22"/>
          <w:szCs w:val="22"/>
          <w:lang w:val="cs-CZ" w:eastAsia="en-US"/>
        </w:rPr>
        <w:t>členěné dle pohlaví</w:t>
      </w:r>
      <w:r w:rsidR="007D44E0" w:rsidRPr="00C42789">
        <w:rPr>
          <w:rFonts w:ascii="Georgia" w:hAnsi="Georgia"/>
          <w:iCs/>
          <w:sz w:val="22"/>
          <w:szCs w:val="22"/>
          <w:lang w:val="cs-CZ" w:eastAsia="en-US"/>
        </w:rPr>
        <w:t>.</w:t>
      </w:r>
    </w:p>
    <w:p w14:paraId="6AC4428E" w14:textId="77777777" w:rsidR="00446239" w:rsidRPr="00C42789" w:rsidRDefault="00D361FA" w:rsidP="00446239">
      <w:pPr>
        <w:pStyle w:val="Tlotextu"/>
        <w:snapToGrid w:val="0"/>
        <w:spacing w:after="120" w:line="276" w:lineRule="auto"/>
        <w:jc w:val="both"/>
        <w:rPr>
          <w:rFonts w:ascii="Georgia" w:hAnsi="Georgia"/>
          <w:b/>
          <w:iCs/>
          <w:sz w:val="22"/>
          <w:szCs w:val="22"/>
          <w:lang w:val="cs-CZ"/>
        </w:rPr>
      </w:pPr>
      <w:r w:rsidRPr="00C42789">
        <w:rPr>
          <w:rFonts w:ascii="Georgia" w:hAnsi="Georgia"/>
          <w:iCs/>
          <w:sz w:val="22"/>
          <w:szCs w:val="22"/>
          <w:lang w:val="cs-CZ" w:eastAsia="en-US"/>
        </w:rPr>
        <w:t>MZV usiluje</w:t>
      </w:r>
      <w:r w:rsidR="008340A7" w:rsidRPr="00C42789">
        <w:rPr>
          <w:rFonts w:ascii="Georgia" w:hAnsi="Georgia"/>
          <w:iCs/>
          <w:sz w:val="22"/>
          <w:szCs w:val="22"/>
          <w:lang w:val="cs-CZ" w:eastAsia="en-US"/>
        </w:rPr>
        <w:t xml:space="preserve"> </w:t>
      </w:r>
      <w:r w:rsidR="00F95DE4" w:rsidRPr="00C42789">
        <w:rPr>
          <w:rFonts w:ascii="Georgia" w:hAnsi="Georgia"/>
          <w:iCs/>
          <w:sz w:val="22"/>
          <w:szCs w:val="22"/>
          <w:lang w:val="cs-CZ" w:eastAsia="en-US"/>
        </w:rPr>
        <w:t>i</w:t>
      </w:r>
      <w:r w:rsidRPr="00C42789">
        <w:rPr>
          <w:rFonts w:ascii="Georgia" w:hAnsi="Georgia"/>
          <w:iCs/>
          <w:sz w:val="22"/>
          <w:szCs w:val="22"/>
          <w:lang w:val="cs-CZ" w:eastAsia="en-US"/>
        </w:rPr>
        <w:t xml:space="preserve"> o podporu většího zastoupen</w:t>
      </w:r>
      <w:r w:rsidR="00D30F1C" w:rsidRPr="00C42789">
        <w:rPr>
          <w:rFonts w:ascii="Georgia" w:hAnsi="Georgia"/>
          <w:iCs/>
          <w:sz w:val="22"/>
          <w:szCs w:val="22"/>
          <w:lang w:val="cs-CZ" w:eastAsia="en-US"/>
        </w:rPr>
        <w:t xml:space="preserve">í žen v řídících pozicích. </w:t>
      </w:r>
      <w:r w:rsidRPr="00C42789">
        <w:rPr>
          <w:rFonts w:ascii="Georgia" w:hAnsi="Georgia"/>
          <w:iCs/>
          <w:sz w:val="22"/>
          <w:szCs w:val="22"/>
          <w:lang w:val="cs-CZ" w:eastAsia="en-US"/>
        </w:rPr>
        <w:t xml:space="preserve">V ústředí MZV je </w:t>
      </w:r>
      <w:r w:rsidR="002639E0" w:rsidRPr="00C42789">
        <w:rPr>
          <w:rFonts w:ascii="Georgia" w:hAnsi="Georgia"/>
          <w:iCs/>
          <w:sz w:val="22"/>
          <w:szCs w:val="22"/>
          <w:lang w:val="cs-CZ" w:eastAsia="en-US"/>
        </w:rPr>
        <w:t xml:space="preserve">159 </w:t>
      </w:r>
      <w:r w:rsidRPr="00C42789">
        <w:rPr>
          <w:rFonts w:ascii="Georgia" w:hAnsi="Georgia"/>
          <w:iCs/>
          <w:sz w:val="22"/>
          <w:szCs w:val="22"/>
          <w:lang w:val="cs-CZ" w:eastAsia="en-US"/>
        </w:rPr>
        <w:t>zaměstnanců na místech představených (v DP a ATP pozicích)</w:t>
      </w:r>
      <w:r w:rsidRPr="00C42789">
        <w:rPr>
          <w:rFonts w:ascii="Georgia" w:hAnsi="Georgia"/>
          <w:iCs/>
          <w:sz w:val="22"/>
          <w:szCs w:val="22"/>
          <w:vertAlign w:val="superscript"/>
          <w:lang w:val="cs-CZ" w:eastAsia="en-US"/>
        </w:rPr>
        <w:footnoteReference w:id="5"/>
      </w:r>
      <w:r w:rsidRPr="00C42789">
        <w:rPr>
          <w:rFonts w:ascii="Georgia" w:hAnsi="Georgia"/>
          <w:iCs/>
          <w:sz w:val="22"/>
          <w:szCs w:val="22"/>
          <w:lang w:val="cs-CZ" w:eastAsia="en-US"/>
        </w:rPr>
        <w:t xml:space="preserve">, </w:t>
      </w:r>
      <w:r w:rsidR="002639E0" w:rsidRPr="00C42789">
        <w:rPr>
          <w:rFonts w:ascii="Georgia" w:hAnsi="Georgia"/>
          <w:b/>
          <w:iCs/>
          <w:sz w:val="22"/>
          <w:szCs w:val="22"/>
          <w:lang w:val="cs-CZ" w:eastAsia="en-US"/>
        </w:rPr>
        <w:t>z toho je 101</w:t>
      </w:r>
      <w:r w:rsidRPr="00C42789">
        <w:rPr>
          <w:rFonts w:ascii="Georgia" w:hAnsi="Georgia"/>
          <w:b/>
          <w:iCs/>
          <w:sz w:val="22"/>
          <w:szCs w:val="22"/>
          <w:lang w:val="cs-CZ" w:eastAsia="en-US"/>
        </w:rPr>
        <w:t xml:space="preserve"> mužů a </w:t>
      </w:r>
      <w:r w:rsidR="002639E0" w:rsidRPr="00C42789">
        <w:rPr>
          <w:rFonts w:ascii="Georgia" w:hAnsi="Georgia"/>
          <w:b/>
          <w:iCs/>
          <w:sz w:val="22"/>
          <w:szCs w:val="22"/>
          <w:lang w:val="cs-CZ" w:eastAsia="en-US"/>
        </w:rPr>
        <w:t>58</w:t>
      </w:r>
      <w:r w:rsidRPr="00C42789">
        <w:rPr>
          <w:rFonts w:ascii="Georgia" w:hAnsi="Georgia"/>
          <w:b/>
          <w:iCs/>
          <w:sz w:val="22"/>
          <w:szCs w:val="22"/>
          <w:lang w:val="cs-CZ" w:eastAsia="en-US"/>
        </w:rPr>
        <w:t xml:space="preserve"> žen (36,5</w:t>
      </w:r>
      <w:r w:rsidR="00650D47" w:rsidRPr="00C42789">
        <w:rPr>
          <w:rFonts w:ascii="Georgia" w:hAnsi="Georgia"/>
          <w:b/>
          <w:iCs/>
          <w:sz w:val="22"/>
          <w:szCs w:val="22"/>
          <w:lang w:val="cs-CZ" w:eastAsia="en-US"/>
        </w:rPr>
        <w:t xml:space="preserve"> </w:t>
      </w:r>
      <w:r w:rsidRPr="00C42789">
        <w:rPr>
          <w:rFonts w:ascii="Georgia" w:hAnsi="Georgia"/>
          <w:b/>
          <w:iCs/>
          <w:sz w:val="22"/>
          <w:szCs w:val="22"/>
          <w:lang w:val="cs-CZ" w:eastAsia="en-US"/>
        </w:rPr>
        <w:t>%)</w:t>
      </w:r>
      <w:r w:rsidRPr="00C42789">
        <w:rPr>
          <w:rFonts w:ascii="Georgia" w:hAnsi="Georgia"/>
          <w:iCs/>
          <w:sz w:val="22"/>
          <w:szCs w:val="22"/>
          <w:lang w:val="cs-CZ" w:eastAsia="en-US"/>
        </w:rPr>
        <w:t xml:space="preserve">. Na zastupitelských úřadech v zahraničí je </w:t>
      </w:r>
      <w:r w:rsidR="002639E0" w:rsidRPr="00C42789">
        <w:rPr>
          <w:rFonts w:ascii="Georgia" w:hAnsi="Georgia"/>
          <w:iCs/>
          <w:sz w:val="22"/>
          <w:szCs w:val="22"/>
          <w:lang w:val="cs-CZ" w:eastAsia="en-US"/>
        </w:rPr>
        <w:t>222</w:t>
      </w:r>
      <w:r w:rsidRPr="00C42789">
        <w:rPr>
          <w:rFonts w:ascii="Georgia" w:hAnsi="Georgia"/>
          <w:iCs/>
          <w:sz w:val="22"/>
          <w:szCs w:val="22"/>
          <w:lang w:val="cs-CZ" w:eastAsia="en-US"/>
        </w:rPr>
        <w:t xml:space="preserve"> vedoucích zaměstnanců (v DP a ATP pozicích), </w:t>
      </w:r>
      <w:r w:rsidRPr="00C42789">
        <w:rPr>
          <w:rFonts w:ascii="Georgia" w:hAnsi="Georgia"/>
          <w:b/>
          <w:iCs/>
          <w:sz w:val="22"/>
          <w:szCs w:val="22"/>
          <w:lang w:val="cs-CZ" w:eastAsia="en-US"/>
        </w:rPr>
        <w:t xml:space="preserve">z toho </w:t>
      </w:r>
      <w:r w:rsidR="002639E0" w:rsidRPr="00C42789">
        <w:rPr>
          <w:rFonts w:ascii="Georgia" w:hAnsi="Georgia"/>
          <w:b/>
          <w:iCs/>
          <w:sz w:val="22"/>
          <w:szCs w:val="22"/>
          <w:lang w:val="cs-CZ" w:eastAsia="en-US"/>
        </w:rPr>
        <w:t xml:space="preserve">165 </w:t>
      </w:r>
      <w:r w:rsidRPr="00C42789">
        <w:rPr>
          <w:rFonts w:ascii="Georgia" w:hAnsi="Georgia"/>
          <w:b/>
          <w:iCs/>
          <w:sz w:val="22"/>
          <w:szCs w:val="22"/>
          <w:lang w:val="cs-CZ" w:eastAsia="en-US"/>
        </w:rPr>
        <w:t xml:space="preserve">mužů a </w:t>
      </w:r>
      <w:r w:rsidR="002639E0" w:rsidRPr="00C42789">
        <w:rPr>
          <w:rFonts w:ascii="Georgia" w:hAnsi="Georgia"/>
          <w:b/>
          <w:iCs/>
          <w:sz w:val="22"/>
          <w:szCs w:val="22"/>
          <w:lang w:val="cs-CZ" w:eastAsia="en-US"/>
        </w:rPr>
        <w:t>57</w:t>
      </w:r>
      <w:r w:rsidRPr="00C42789">
        <w:rPr>
          <w:rFonts w:ascii="Georgia" w:hAnsi="Georgia"/>
          <w:b/>
          <w:iCs/>
          <w:sz w:val="22"/>
          <w:szCs w:val="22"/>
          <w:lang w:val="cs-CZ" w:eastAsia="en-US"/>
        </w:rPr>
        <w:t xml:space="preserve"> žen (</w:t>
      </w:r>
      <w:r w:rsidR="002639E0" w:rsidRPr="00C42789">
        <w:rPr>
          <w:rFonts w:ascii="Georgia" w:hAnsi="Georgia"/>
          <w:b/>
          <w:iCs/>
          <w:sz w:val="22"/>
          <w:szCs w:val="22"/>
          <w:lang w:val="cs-CZ" w:eastAsia="en-US"/>
        </w:rPr>
        <w:t>25,6</w:t>
      </w:r>
      <w:r w:rsidR="00650D47" w:rsidRPr="00C42789">
        <w:rPr>
          <w:rFonts w:ascii="Georgia" w:hAnsi="Georgia"/>
          <w:b/>
          <w:iCs/>
          <w:sz w:val="22"/>
          <w:szCs w:val="22"/>
          <w:lang w:val="cs-CZ" w:eastAsia="en-US"/>
        </w:rPr>
        <w:t xml:space="preserve"> </w:t>
      </w:r>
      <w:r w:rsidRPr="00C42789">
        <w:rPr>
          <w:rFonts w:ascii="Georgia" w:hAnsi="Georgia"/>
          <w:b/>
          <w:iCs/>
          <w:sz w:val="22"/>
          <w:szCs w:val="22"/>
          <w:lang w:val="cs-CZ" w:eastAsia="en-US"/>
        </w:rPr>
        <w:t>%).</w:t>
      </w:r>
      <w:r w:rsidRPr="00C42789">
        <w:rPr>
          <w:rFonts w:ascii="Georgia" w:hAnsi="Georgia"/>
          <w:iCs/>
          <w:sz w:val="22"/>
          <w:szCs w:val="22"/>
          <w:lang w:val="cs-CZ" w:eastAsia="en-US"/>
        </w:rPr>
        <w:t xml:space="preserve"> </w:t>
      </w:r>
      <w:r w:rsidRPr="00C42789">
        <w:rPr>
          <w:rFonts w:ascii="Georgia" w:hAnsi="Georgia"/>
          <w:b/>
          <w:iCs/>
          <w:sz w:val="22"/>
          <w:szCs w:val="22"/>
          <w:lang w:val="cs-CZ" w:eastAsia="en-US"/>
        </w:rPr>
        <w:t xml:space="preserve">Ve funkci vedoucí zastupitelského úřadu působí </w:t>
      </w:r>
      <w:r w:rsidR="002639E0" w:rsidRPr="00C42789">
        <w:rPr>
          <w:rFonts w:ascii="Georgia" w:hAnsi="Georgia"/>
          <w:b/>
          <w:iCs/>
          <w:sz w:val="22"/>
          <w:szCs w:val="22"/>
          <w:lang w:val="cs-CZ" w:eastAsia="en-US"/>
        </w:rPr>
        <w:t>94</w:t>
      </w:r>
      <w:r w:rsidRPr="00C42789">
        <w:rPr>
          <w:rFonts w:ascii="Georgia" w:hAnsi="Georgia"/>
          <w:b/>
          <w:iCs/>
          <w:sz w:val="22"/>
          <w:szCs w:val="22"/>
          <w:lang w:val="cs-CZ" w:eastAsia="en-US"/>
        </w:rPr>
        <w:t xml:space="preserve"> mužů a </w:t>
      </w:r>
      <w:r w:rsidR="002639E0" w:rsidRPr="00C42789">
        <w:rPr>
          <w:rFonts w:ascii="Georgia" w:hAnsi="Georgia"/>
          <w:b/>
          <w:iCs/>
          <w:sz w:val="22"/>
          <w:szCs w:val="22"/>
          <w:lang w:val="cs-CZ" w:eastAsia="en-US"/>
        </w:rPr>
        <w:t>18</w:t>
      </w:r>
      <w:r w:rsidRPr="00C42789">
        <w:rPr>
          <w:rFonts w:ascii="Georgia" w:hAnsi="Georgia"/>
          <w:b/>
          <w:iCs/>
          <w:sz w:val="22"/>
          <w:szCs w:val="22"/>
          <w:lang w:val="cs-CZ" w:eastAsia="en-US"/>
        </w:rPr>
        <w:t xml:space="preserve"> žen (</w:t>
      </w:r>
      <w:r w:rsidR="002639E0" w:rsidRPr="00C42789">
        <w:rPr>
          <w:rFonts w:ascii="Georgia" w:hAnsi="Georgia"/>
          <w:b/>
          <w:iCs/>
          <w:sz w:val="22"/>
          <w:szCs w:val="22"/>
          <w:lang w:val="cs-CZ" w:eastAsia="en-US"/>
        </w:rPr>
        <w:t>16</w:t>
      </w:r>
      <w:r w:rsidR="00650D47" w:rsidRPr="00C42789">
        <w:rPr>
          <w:rFonts w:ascii="Georgia" w:hAnsi="Georgia"/>
          <w:b/>
          <w:iCs/>
          <w:sz w:val="22"/>
          <w:szCs w:val="22"/>
          <w:lang w:val="cs-CZ" w:eastAsia="en-US"/>
        </w:rPr>
        <w:t xml:space="preserve"> </w:t>
      </w:r>
      <w:r w:rsidRPr="00C42789">
        <w:rPr>
          <w:rFonts w:ascii="Georgia" w:hAnsi="Georgia"/>
          <w:b/>
          <w:iCs/>
          <w:sz w:val="22"/>
          <w:szCs w:val="22"/>
          <w:lang w:val="cs-CZ" w:eastAsia="en-US"/>
        </w:rPr>
        <w:t>%).</w:t>
      </w:r>
      <w:r w:rsidRPr="00C42789">
        <w:rPr>
          <w:rFonts w:ascii="Georgia" w:hAnsi="Georgia"/>
          <w:b/>
          <w:iCs/>
          <w:sz w:val="22"/>
          <w:szCs w:val="22"/>
          <w:lang w:val="cs-CZ"/>
        </w:rPr>
        <w:t xml:space="preserve"> </w:t>
      </w:r>
    </w:p>
    <w:p w14:paraId="273B937A" w14:textId="77777777" w:rsidR="00C71809" w:rsidRPr="00C42789" w:rsidRDefault="00C71809" w:rsidP="00AE4245">
      <w:pPr>
        <w:spacing w:line="276" w:lineRule="auto"/>
        <w:jc w:val="both"/>
        <w:rPr>
          <w:sz w:val="22"/>
          <w:szCs w:val="22"/>
          <w:lang w:val="cs-CZ"/>
        </w:rPr>
      </w:pPr>
    </w:p>
    <w:p w14:paraId="681F73A2" w14:textId="14CF50A1" w:rsidR="00F122D0" w:rsidRPr="00C42789" w:rsidRDefault="00F122D0" w:rsidP="00B3782C">
      <w:pPr>
        <w:spacing w:after="120" w:line="276" w:lineRule="auto"/>
        <w:jc w:val="both"/>
        <w:rPr>
          <w:rFonts w:ascii="Georgia" w:hAnsi="Georgia"/>
          <w:i/>
          <w:sz w:val="22"/>
          <w:szCs w:val="22"/>
          <w:lang w:val="cs-CZ"/>
        </w:rPr>
      </w:pPr>
      <w:r w:rsidRPr="00C42789">
        <w:rPr>
          <w:rFonts w:ascii="Georgia" w:hAnsi="Georgia"/>
          <w:i/>
          <w:sz w:val="22"/>
          <w:szCs w:val="22"/>
          <w:lang w:val="cs-CZ"/>
        </w:rPr>
        <w:t xml:space="preserve">Tabulka </w:t>
      </w:r>
      <w:r w:rsidR="00800BC8" w:rsidRPr="00C42789">
        <w:rPr>
          <w:rFonts w:ascii="Georgia" w:hAnsi="Georgia"/>
          <w:i/>
          <w:sz w:val="22"/>
          <w:szCs w:val="22"/>
          <w:lang w:val="cs-CZ"/>
        </w:rPr>
        <w:t>č. 3</w:t>
      </w:r>
      <w:r w:rsidR="00F57A29" w:rsidRPr="00C42789">
        <w:rPr>
          <w:rFonts w:ascii="Georgia" w:hAnsi="Georgia"/>
          <w:i/>
          <w:sz w:val="22"/>
          <w:szCs w:val="22"/>
          <w:lang w:val="cs-CZ"/>
        </w:rPr>
        <w:t>: Z</w:t>
      </w:r>
      <w:r w:rsidRPr="00C42789">
        <w:rPr>
          <w:rFonts w:ascii="Georgia" w:hAnsi="Georgia"/>
          <w:i/>
          <w:sz w:val="22"/>
          <w:szCs w:val="22"/>
          <w:lang w:val="cs-CZ"/>
        </w:rPr>
        <w:t xml:space="preserve">astoupení mužů a žen na služebních místech představených v MZV k 31. 12. 2019 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916"/>
        <w:gridCol w:w="948"/>
        <w:gridCol w:w="867"/>
        <w:gridCol w:w="767"/>
        <w:gridCol w:w="767"/>
        <w:gridCol w:w="926"/>
        <w:gridCol w:w="767"/>
        <w:gridCol w:w="767"/>
        <w:gridCol w:w="1079"/>
      </w:tblGrid>
      <w:tr w:rsidR="00F122D0" w:rsidRPr="00C42789" w14:paraId="4F6188D6" w14:textId="77777777" w:rsidTr="005736EA">
        <w:trPr>
          <w:trHeight w:val="284"/>
          <w:jc w:val="center"/>
        </w:trPr>
        <w:tc>
          <w:tcPr>
            <w:tcW w:w="1382" w:type="dxa"/>
            <w:shd w:val="clear" w:color="auto" w:fill="8EAADB" w:themeFill="accent1" w:themeFillTint="99"/>
          </w:tcPr>
          <w:p w14:paraId="417ACEBC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b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b/>
                <w:sz w:val="20"/>
                <w:szCs w:val="20"/>
                <w:lang w:val="cs-CZ"/>
              </w:rPr>
              <w:t>MZV</w:t>
            </w:r>
          </w:p>
        </w:tc>
        <w:tc>
          <w:tcPr>
            <w:tcW w:w="2731" w:type="dxa"/>
            <w:gridSpan w:val="3"/>
            <w:shd w:val="clear" w:color="auto" w:fill="8EAADB" w:themeFill="accent1" w:themeFillTint="99"/>
          </w:tcPr>
          <w:p w14:paraId="1F59EB20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b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b/>
                <w:sz w:val="20"/>
                <w:szCs w:val="20"/>
                <w:lang w:val="cs-CZ"/>
              </w:rPr>
              <w:t>Ředitel/ředitelka</w:t>
            </w:r>
          </w:p>
        </w:tc>
        <w:tc>
          <w:tcPr>
            <w:tcW w:w="2460" w:type="dxa"/>
            <w:gridSpan w:val="3"/>
            <w:shd w:val="clear" w:color="auto" w:fill="8EAADB" w:themeFill="accent1" w:themeFillTint="99"/>
          </w:tcPr>
          <w:p w14:paraId="579DE285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b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b/>
                <w:sz w:val="20"/>
                <w:szCs w:val="20"/>
                <w:lang w:val="cs-CZ"/>
              </w:rPr>
              <w:t>VZÚ</w:t>
            </w:r>
          </w:p>
        </w:tc>
        <w:tc>
          <w:tcPr>
            <w:tcW w:w="2613" w:type="dxa"/>
            <w:gridSpan w:val="3"/>
            <w:shd w:val="clear" w:color="auto" w:fill="8EAADB" w:themeFill="accent1" w:themeFillTint="99"/>
          </w:tcPr>
          <w:p w14:paraId="5F07F57C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b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b/>
                <w:sz w:val="20"/>
                <w:szCs w:val="20"/>
                <w:lang w:val="cs-CZ"/>
              </w:rPr>
              <w:t>Vedoucí oddělení</w:t>
            </w:r>
          </w:p>
        </w:tc>
      </w:tr>
      <w:tr w:rsidR="00F122D0" w:rsidRPr="00C42789" w14:paraId="71FB5BCE" w14:textId="77777777" w:rsidTr="005736EA">
        <w:trPr>
          <w:trHeight w:val="284"/>
          <w:jc w:val="center"/>
        </w:trPr>
        <w:tc>
          <w:tcPr>
            <w:tcW w:w="1382" w:type="dxa"/>
            <w:shd w:val="clear" w:color="auto" w:fill="auto"/>
          </w:tcPr>
          <w:p w14:paraId="6BCB5E12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</w:p>
        </w:tc>
        <w:tc>
          <w:tcPr>
            <w:tcW w:w="916" w:type="dxa"/>
            <w:shd w:val="clear" w:color="auto" w:fill="auto"/>
          </w:tcPr>
          <w:p w14:paraId="73E4BAB1" w14:textId="6DFDF2B1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M</w:t>
            </w:r>
            <w:r w:rsidR="00B3782C"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uži</w:t>
            </w:r>
          </w:p>
        </w:tc>
        <w:tc>
          <w:tcPr>
            <w:tcW w:w="948" w:type="dxa"/>
            <w:shd w:val="clear" w:color="auto" w:fill="auto"/>
          </w:tcPr>
          <w:p w14:paraId="28DB168F" w14:textId="782F41FE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Ž</w:t>
            </w:r>
            <w:r w:rsidR="00B3782C"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eny</w:t>
            </w:r>
          </w:p>
        </w:tc>
        <w:tc>
          <w:tcPr>
            <w:tcW w:w="865" w:type="dxa"/>
            <w:shd w:val="clear" w:color="auto" w:fill="auto"/>
          </w:tcPr>
          <w:p w14:paraId="77FD21F8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% Ž</w:t>
            </w:r>
          </w:p>
        </w:tc>
        <w:tc>
          <w:tcPr>
            <w:tcW w:w="767" w:type="dxa"/>
            <w:shd w:val="clear" w:color="auto" w:fill="auto"/>
          </w:tcPr>
          <w:p w14:paraId="450D25DF" w14:textId="39A2E575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M</w:t>
            </w:r>
            <w:r w:rsidR="00B3782C"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uži</w:t>
            </w:r>
          </w:p>
        </w:tc>
        <w:tc>
          <w:tcPr>
            <w:tcW w:w="767" w:type="dxa"/>
            <w:shd w:val="clear" w:color="auto" w:fill="auto"/>
          </w:tcPr>
          <w:p w14:paraId="2472C2BE" w14:textId="4B1A2C84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Ž</w:t>
            </w:r>
            <w:r w:rsidR="00B3782C"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eny</w:t>
            </w:r>
          </w:p>
        </w:tc>
        <w:tc>
          <w:tcPr>
            <w:tcW w:w="924" w:type="dxa"/>
            <w:shd w:val="clear" w:color="auto" w:fill="auto"/>
          </w:tcPr>
          <w:p w14:paraId="61A5A79F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% Ž</w:t>
            </w:r>
          </w:p>
        </w:tc>
        <w:tc>
          <w:tcPr>
            <w:tcW w:w="767" w:type="dxa"/>
            <w:shd w:val="clear" w:color="auto" w:fill="auto"/>
          </w:tcPr>
          <w:p w14:paraId="2B1C6C3C" w14:textId="706E2083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M</w:t>
            </w:r>
            <w:r w:rsidR="00B3782C"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uži</w:t>
            </w:r>
          </w:p>
        </w:tc>
        <w:tc>
          <w:tcPr>
            <w:tcW w:w="767" w:type="dxa"/>
            <w:shd w:val="clear" w:color="auto" w:fill="auto"/>
          </w:tcPr>
          <w:p w14:paraId="7C70FBBB" w14:textId="4E2F20F1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Ž</w:t>
            </w:r>
            <w:r w:rsidR="00B3782C"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eny</w:t>
            </w:r>
          </w:p>
        </w:tc>
        <w:tc>
          <w:tcPr>
            <w:tcW w:w="1078" w:type="dxa"/>
            <w:shd w:val="clear" w:color="auto" w:fill="auto"/>
          </w:tcPr>
          <w:p w14:paraId="15762F25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% Ž</w:t>
            </w:r>
          </w:p>
        </w:tc>
      </w:tr>
      <w:tr w:rsidR="00F122D0" w:rsidRPr="00C42789" w14:paraId="64685931" w14:textId="77777777" w:rsidTr="005736EA">
        <w:trPr>
          <w:trHeight w:val="284"/>
          <w:jc w:val="center"/>
        </w:trPr>
        <w:tc>
          <w:tcPr>
            <w:tcW w:w="1382" w:type="dxa"/>
            <w:shd w:val="clear" w:color="auto" w:fill="auto"/>
          </w:tcPr>
          <w:p w14:paraId="52FDE4F9" w14:textId="6469512D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Ústředí</w:t>
            </w:r>
          </w:p>
        </w:tc>
        <w:tc>
          <w:tcPr>
            <w:tcW w:w="916" w:type="dxa"/>
            <w:shd w:val="clear" w:color="auto" w:fill="auto"/>
          </w:tcPr>
          <w:p w14:paraId="7145F6F3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22</w:t>
            </w:r>
          </w:p>
        </w:tc>
        <w:tc>
          <w:tcPr>
            <w:tcW w:w="948" w:type="dxa"/>
            <w:shd w:val="clear" w:color="auto" w:fill="auto"/>
          </w:tcPr>
          <w:p w14:paraId="241FC7F5" w14:textId="375C0E41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14</w:t>
            </w:r>
          </w:p>
        </w:tc>
        <w:tc>
          <w:tcPr>
            <w:tcW w:w="865" w:type="dxa"/>
            <w:shd w:val="clear" w:color="auto" w:fill="auto"/>
          </w:tcPr>
          <w:p w14:paraId="7246C942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39 %</w:t>
            </w:r>
          </w:p>
        </w:tc>
        <w:tc>
          <w:tcPr>
            <w:tcW w:w="767" w:type="dxa"/>
            <w:shd w:val="clear" w:color="auto" w:fill="auto"/>
          </w:tcPr>
          <w:p w14:paraId="20A3DF37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</w:p>
        </w:tc>
        <w:tc>
          <w:tcPr>
            <w:tcW w:w="767" w:type="dxa"/>
            <w:shd w:val="clear" w:color="auto" w:fill="auto"/>
          </w:tcPr>
          <w:p w14:paraId="49B70C95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</w:p>
        </w:tc>
        <w:tc>
          <w:tcPr>
            <w:tcW w:w="924" w:type="dxa"/>
            <w:shd w:val="clear" w:color="auto" w:fill="auto"/>
          </w:tcPr>
          <w:p w14:paraId="0E6A9489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</w:p>
        </w:tc>
        <w:tc>
          <w:tcPr>
            <w:tcW w:w="767" w:type="dxa"/>
            <w:shd w:val="clear" w:color="auto" w:fill="auto"/>
          </w:tcPr>
          <w:p w14:paraId="29D10E88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79</w:t>
            </w:r>
          </w:p>
        </w:tc>
        <w:tc>
          <w:tcPr>
            <w:tcW w:w="767" w:type="dxa"/>
            <w:shd w:val="clear" w:color="auto" w:fill="auto"/>
          </w:tcPr>
          <w:p w14:paraId="54274B2D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44</w:t>
            </w:r>
          </w:p>
        </w:tc>
        <w:tc>
          <w:tcPr>
            <w:tcW w:w="1078" w:type="dxa"/>
            <w:shd w:val="clear" w:color="auto" w:fill="auto"/>
          </w:tcPr>
          <w:p w14:paraId="027BDA0A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36%</w:t>
            </w:r>
          </w:p>
        </w:tc>
      </w:tr>
      <w:tr w:rsidR="00F122D0" w:rsidRPr="00C42789" w14:paraId="7F46790E" w14:textId="77777777" w:rsidTr="005736EA">
        <w:trPr>
          <w:trHeight w:val="284"/>
          <w:jc w:val="center"/>
        </w:trPr>
        <w:tc>
          <w:tcPr>
            <w:tcW w:w="1382" w:type="dxa"/>
            <w:shd w:val="clear" w:color="auto" w:fill="auto"/>
          </w:tcPr>
          <w:p w14:paraId="1232A969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Zahraničí</w:t>
            </w:r>
          </w:p>
        </w:tc>
        <w:tc>
          <w:tcPr>
            <w:tcW w:w="916" w:type="dxa"/>
            <w:shd w:val="clear" w:color="auto" w:fill="auto"/>
          </w:tcPr>
          <w:p w14:paraId="3C99EE3F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</w:p>
        </w:tc>
        <w:tc>
          <w:tcPr>
            <w:tcW w:w="948" w:type="dxa"/>
            <w:shd w:val="clear" w:color="auto" w:fill="auto"/>
          </w:tcPr>
          <w:p w14:paraId="7855BD33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</w:p>
        </w:tc>
        <w:tc>
          <w:tcPr>
            <w:tcW w:w="865" w:type="dxa"/>
            <w:shd w:val="clear" w:color="auto" w:fill="auto"/>
          </w:tcPr>
          <w:p w14:paraId="0C485753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</w:p>
        </w:tc>
        <w:tc>
          <w:tcPr>
            <w:tcW w:w="767" w:type="dxa"/>
            <w:shd w:val="clear" w:color="auto" w:fill="auto"/>
          </w:tcPr>
          <w:p w14:paraId="4E4AC020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94</w:t>
            </w:r>
          </w:p>
        </w:tc>
        <w:tc>
          <w:tcPr>
            <w:tcW w:w="767" w:type="dxa"/>
            <w:shd w:val="clear" w:color="auto" w:fill="auto"/>
          </w:tcPr>
          <w:p w14:paraId="24B97593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18</w:t>
            </w:r>
          </w:p>
        </w:tc>
        <w:tc>
          <w:tcPr>
            <w:tcW w:w="924" w:type="dxa"/>
            <w:shd w:val="clear" w:color="auto" w:fill="auto"/>
          </w:tcPr>
          <w:p w14:paraId="79E05C18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16%</w:t>
            </w:r>
          </w:p>
        </w:tc>
        <w:tc>
          <w:tcPr>
            <w:tcW w:w="767" w:type="dxa"/>
            <w:shd w:val="clear" w:color="auto" w:fill="auto"/>
          </w:tcPr>
          <w:p w14:paraId="2F3A00CD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71</w:t>
            </w:r>
          </w:p>
        </w:tc>
        <w:tc>
          <w:tcPr>
            <w:tcW w:w="767" w:type="dxa"/>
            <w:shd w:val="clear" w:color="auto" w:fill="auto"/>
          </w:tcPr>
          <w:p w14:paraId="5F3D8A84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39</w:t>
            </w:r>
          </w:p>
        </w:tc>
        <w:tc>
          <w:tcPr>
            <w:tcW w:w="1078" w:type="dxa"/>
            <w:shd w:val="clear" w:color="auto" w:fill="auto"/>
          </w:tcPr>
          <w:p w14:paraId="56F7E62F" w14:textId="77777777" w:rsidR="00F122D0" w:rsidRPr="001139DC" w:rsidRDefault="00F122D0" w:rsidP="00410C0F">
            <w:pPr>
              <w:spacing w:before="120"/>
              <w:jc w:val="center"/>
              <w:rPr>
                <w:rFonts w:ascii="Georgia" w:eastAsia="SimSun" w:hAnsi="Georgia"/>
                <w:sz w:val="20"/>
                <w:szCs w:val="20"/>
                <w:lang w:val="cs-CZ"/>
              </w:rPr>
            </w:pPr>
            <w:r w:rsidRPr="001139DC">
              <w:rPr>
                <w:rFonts w:ascii="Georgia" w:eastAsia="SimSun" w:hAnsi="Georgia"/>
                <w:sz w:val="20"/>
                <w:szCs w:val="20"/>
                <w:lang w:val="cs-CZ"/>
              </w:rPr>
              <w:t>36%</w:t>
            </w:r>
          </w:p>
        </w:tc>
      </w:tr>
    </w:tbl>
    <w:p w14:paraId="2189E09E" w14:textId="77777777" w:rsidR="00F122D0" w:rsidRPr="00C42789" w:rsidRDefault="00F122D0" w:rsidP="00F373A2">
      <w:pPr>
        <w:jc w:val="both"/>
        <w:rPr>
          <w:color w:val="FF0000"/>
          <w:lang w:val="cs-CZ"/>
        </w:rPr>
      </w:pPr>
    </w:p>
    <w:p w14:paraId="3BE1FE66" w14:textId="77777777" w:rsidR="00A30FD8" w:rsidRPr="005736EA" w:rsidRDefault="00A30FD8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</w:pPr>
      <w:bookmarkStart w:id="9" w:name="_Toc39673328"/>
      <w:r w:rsidRPr="005736EA"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  <w:t>Úkol č. 3</w:t>
      </w:r>
      <w:bookmarkEnd w:id="9"/>
    </w:p>
    <w:p w14:paraId="67E97062" w14:textId="77777777" w:rsidR="00A30FD8" w:rsidRPr="00C42789" w:rsidRDefault="00BB40FD" w:rsidP="007C2F22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Obecný cíl: </w:t>
      </w:r>
      <w:r w:rsidR="00A30FD8" w:rsidRPr="00C42789">
        <w:rPr>
          <w:rFonts w:ascii="Georgia" w:hAnsi="Georgia" w:cs="Arial"/>
          <w:b/>
          <w:sz w:val="22"/>
          <w:szCs w:val="22"/>
          <w:lang w:val="cs-CZ"/>
        </w:rPr>
        <w:t>Podporovat zvyšování zastoupení žen v armádě a policejních složkách</w:t>
      </w:r>
    </w:p>
    <w:p w14:paraId="01895DEF" w14:textId="77777777" w:rsidR="00A30FD8" w:rsidRPr="00C42789" w:rsidRDefault="00A30FD8" w:rsidP="007C2F22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Úkoly:</w:t>
      </w:r>
    </w:p>
    <w:p w14:paraId="0DE556BF" w14:textId="77777777" w:rsidR="00A30FD8" w:rsidRPr="00C42789" w:rsidRDefault="00A30FD8" w:rsidP="007C2F22">
      <w:pPr>
        <w:numPr>
          <w:ilvl w:val="0"/>
          <w:numId w:val="4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Vést statistiky počtu žen vstupujících do armády a policejních složek včetně pozic, na které jsou přijímány</w:t>
      </w:r>
      <w:r w:rsidR="005C7A09" w:rsidRPr="00C42789">
        <w:rPr>
          <w:rFonts w:ascii="Georgia" w:hAnsi="Georgia" w:cs="Arial"/>
          <w:sz w:val="22"/>
          <w:szCs w:val="22"/>
          <w:lang w:val="cs-CZ"/>
        </w:rPr>
        <w:t>;</w:t>
      </w:r>
    </w:p>
    <w:p w14:paraId="323D845A" w14:textId="77777777" w:rsidR="005C7A09" w:rsidRPr="00C42789" w:rsidRDefault="005C7A09" w:rsidP="007C2F22">
      <w:pPr>
        <w:numPr>
          <w:ilvl w:val="0"/>
          <w:numId w:val="4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u</w:t>
      </w:r>
      <w:r w:rsidR="00A30FD8" w:rsidRPr="00C42789">
        <w:rPr>
          <w:rFonts w:ascii="Georgia" w:hAnsi="Georgia" w:cs="Arial"/>
          <w:sz w:val="22"/>
          <w:szCs w:val="22"/>
          <w:lang w:val="cs-CZ"/>
        </w:rPr>
        <w:t>silovat o zachování nastoleného trendu dosaženého a zvyšujícího se podílu žen v AČR.</w:t>
      </w:r>
    </w:p>
    <w:p w14:paraId="335F775B" w14:textId="77777777" w:rsidR="005D3173" w:rsidRPr="00C42789" w:rsidRDefault="005D3173" w:rsidP="00AE4245">
      <w:pPr>
        <w:spacing w:after="120" w:line="276" w:lineRule="auto"/>
        <w:jc w:val="both"/>
        <w:rPr>
          <w:rFonts w:ascii="Georgia" w:hAnsi="Georgia"/>
          <w:sz w:val="22"/>
          <w:szCs w:val="22"/>
          <w:lang w:val="cs-CZ"/>
        </w:rPr>
      </w:pPr>
    </w:p>
    <w:p w14:paraId="00C0009E" w14:textId="688593FB" w:rsidR="00895DB4" w:rsidRPr="00895DB4" w:rsidRDefault="00895DB4" w:rsidP="00895DB4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>
        <w:rPr>
          <w:rFonts w:ascii="Georgia" w:hAnsi="Georgia"/>
          <w:b/>
          <w:sz w:val="22"/>
          <w:szCs w:val="22"/>
          <w:lang w:val="cs-CZ"/>
        </w:rPr>
        <w:lastRenderedPageBreak/>
        <w:t xml:space="preserve">Ministerstvo obrany, vnitra i zahraničí </w:t>
      </w:r>
      <w:r>
        <w:rPr>
          <w:rFonts w:ascii="Georgia" w:hAnsi="Georgia" w:cs="Arial"/>
          <w:sz w:val="22"/>
          <w:szCs w:val="22"/>
          <w:lang w:val="cs-CZ"/>
        </w:rPr>
        <w:t>sledují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vývoj statistických údajů týkajících se zastoupení žen a mužů v řídících funkcích v rámci </w:t>
      </w:r>
      <w:r>
        <w:rPr>
          <w:rFonts w:ascii="Georgia" w:hAnsi="Georgia" w:cs="Arial"/>
          <w:sz w:val="22"/>
          <w:szCs w:val="22"/>
          <w:lang w:val="cs-CZ"/>
        </w:rPr>
        <w:t>svých resortů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a obsazení řídících funkcí podle pohlav</w:t>
      </w:r>
      <w:r>
        <w:rPr>
          <w:rFonts w:ascii="Georgia" w:hAnsi="Georgia" w:cs="Arial"/>
          <w:sz w:val="22"/>
          <w:szCs w:val="22"/>
          <w:lang w:val="cs-CZ"/>
        </w:rPr>
        <w:t>í. Každoročně tyto údaje předávají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Českému statistickému úřadu, který je publikuje v ročence Zaostřeno na ženy a muže (dostupné online zde: </w:t>
      </w:r>
      <w:hyperlink r:id="rId12" w:history="1">
        <w:r w:rsidRPr="00C42789">
          <w:rPr>
            <w:rStyle w:val="Hypertextovodkaz"/>
            <w:rFonts w:ascii="Georgia" w:hAnsi="Georgia" w:cs="Arial"/>
            <w:sz w:val="22"/>
            <w:szCs w:val="22"/>
            <w:lang w:val="cs-CZ"/>
          </w:rPr>
          <w:t>https://www.czso.cz/csu/czso/zaostreno-na-zeny-a-muze-ffhk87f13g</w:t>
        </w:r>
      </w:hyperlink>
      <w:r w:rsidRPr="00C42789">
        <w:rPr>
          <w:rFonts w:ascii="Georgia" w:hAnsi="Georgia" w:cs="Arial"/>
          <w:sz w:val="22"/>
          <w:szCs w:val="22"/>
          <w:lang w:val="cs-CZ"/>
        </w:rPr>
        <w:t xml:space="preserve">). </w:t>
      </w:r>
    </w:p>
    <w:p w14:paraId="14C580E1" w14:textId="7EDAE8D9" w:rsidR="00F11D1B" w:rsidRPr="00C42789" w:rsidRDefault="00F11D1B" w:rsidP="00AE4245">
      <w:pPr>
        <w:spacing w:after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b/>
          <w:sz w:val="22"/>
          <w:szCs w:val="22"/>
          <w:lang w:val="cs-CZ"/>
        </w:rPr>
        <w:t>Odbor doplňování personálu Agentury personalistiky AČR v rámci náborových aktivit trvale zdůrazňuje zájem o vstup žen do AČR.</w:t>
      </w:r>
      <w:r w:rsidRPr="00C42789">
        <w:rPr>
          <w:rFonts w:ascii="Georgia" w:hAnsi="Georgia"/>
          <w:sz w:val="22"/>
          <w:szCs w:val="22"/>
          <w:lang w:val="cs-CZ"/>
        </w:rPr>
        <w:t xml:space="preserve"> V roce 2019 bylo realizováno celkem 2 097 náborových aktivit různého rozsahu. Ve prospěch přímého náboru se jednalo celkem o 1 141 aktivit. Mezi nejnavštěvovanější akce, na nichž byl nábor prováděn, patřily např. Bahna 2019, Den s AČR v Českých Budějovicích, Den otevřených dveří na letišti Čáslav, Pohár svobody v parašutismu v Plzni, Veletrh vzdělávání a firem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Educa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M</w:t>
      </w:r>
      <w:r w:rsidR="00902F68">
        <w:rPr>
          <w:rFonts w:ascii="Georgia" w:hAnsi="Georgia"/>
          <w:sz w:val="22"/>
          <w:szCs w:val="22"/>
          <w:lang w:val="cs-CZ"/>
        </w:rPr>
        <w:t>y Job v</w:t>
      </w:r>
      <w:r w:rsidRPr="00C42789">
        <w:rPr>
          <w:rFonts w:ascii="Georgia" w:hAnsi="Georgia"/>
          <w:sz w:val="22"/>
          <w:szCs w:val="22"/>
          <w:lang w:val="cs-CZ"/>
        </w:rPr>
        <w:t> Liberci, Dny NATO v Ostravě a RUNCZECH v Českých Budějovicích.</w:t>
      </w:r>
    </w:p>
    <w:p w14:paraId="610C7601" w14:textId="2A498A16" w:rsidR="00740B8A" w:rsidRPr="00C42789" w:rsidRDefault="00597FF7" w:rsidP="00740B8A">
      <w:pPr>
        <w:snapToGrid w:val="0"/>
        <w:spacing w:after="120" w:line="276" w:lineRule="auto"/>
        <w:jc w:val="both"/>
        <w:rPr>
          <w:rFonts w:ascii="Georgia" w:hAnsi="Georgia" w:cs="Arial"/>
          <w:color w:val="000000"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>P</w:t>
      </w:r>
      <w:r w:rsidR="00740B8A" w:rsidRPr="00C42789">
        <w:rPr>
          <w:rFonts w:ascii="Georgia" w:hAnsi="Georgia" w:cs="Arial"/>
          <w:b/>
          <w:sz w:val="22"/>
          <w:szCs w:val="22"/>
          <w:lang w:val="cs-CZ"/>
        </w:rPr>
        <w:t>ři náboru žen a mužů do AČR je uplatňován rovný přístup ke všem uchazečkám/uchazečům, pokud splní všechny zákonné podmínky povolání do služebního poměru</w:t>
      </w:r>
      <w:r w:rsidR="00902F68">
        <w:rPr>
          <w:rFonts w:ascii="Georgia" w:hAnsi="Georgia" w:cs="Arial"/>
          <w:sz w:val="22"/>
          <w:szCs w:val="22"/>
          <w:lang w:val="cs-CZ"/>
        </w:rPr>
        <w:t xml:space="preserve">. </w:t>
      </w:r>
      <w:r w:rsidR="002D176E" w:rsidRPr="00C42789">
        <w:rPr>
          <w:rFonts w:ascii="Georgia" w:hAnsi="Georgia" w:cs="Arial"/>
          <w:b/>
          <w:sz w:val="22"/>
          <w:szCs w:val="22"/>
          <w:lang w:val="cs-CZ"/>
        </w:rPr>
        <w:t>V roce 2019 bylo do AČR přijato 1464 osob, z toho 174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 </w:t>
      </w:r>
      <w:r w:rsidR="002D176E" w:rsidRPr="00C42789">
        <w:rPr>
          <w:rFonts w:ascii="Georgia" w:hAnsi="Georgia" w:cs="Arial"/>
          <w:b/>
          <w:sz w:val="22"/>
          <w:szCs w:val="22"/>
          <w:lang w:val="cs-CZ"/>
        </w:rPr>
        <w:t xml:space="preserve">žen (tj. 11,9 %). </w:t>
      </w:r>
      <w:r w:rsidR="00A93CC2" w:rsidRPr="00C42789">
        <w:rPr>
          <w:rFonts w:ascii="Georgia" w:hAnsi="Georgia" w:cs="Arial"/>
          <w:b/>
          <w:sz w:val="22"/>
          <w:szCs w:val="22"/>
          <w:lang w:val="cs-CZ"/>
        </w:rPr>
        <w:t>Přijato bylo 48 % z přihlášených mužů a 27 % z přihlášených žen.</w:t>
      </w:r>
      <w:r w:rsidR="00264109">
        <w:rPr>
          <w:rStyle w:val="Znakapoznpodarou"/>
          <w:rFonts w:ascii="Georgia" w:hAnsi="Georgia" w:cs="Arial"/>
          <w:b/>
          <w:sz w:val="22"/>
          <w:szCs w:val="22"/>
          <w:lang w:val="cs-CZ"/>
        </w:rPr>
        <w:footnoteReference w:id="6"/>
      </w:r>
      <w:r w:rsidR="00A93CC2" w:rsidRPr="00C42789">
        <w:rPr>
          <w:rFonts w:ascii="Georgia" w:hAnsi="Georgia" w:cs="Arial"/>
          <w:b/>
          <w:sz w:val="22"/>
          <w:szCs w:val="22"/>
          <w:lang w:val="cs-CZ"/>
        </w:rPr>
        <w:t xml:space="preserve"> </w:t>
      </w:r>
      <w:r w:rsidR="002D176E" w:rsidRPr="00C42789">
        <w:rPr>
          <w:rFonts w:ascii="Georgia" w:hAnsi="Georgia" w:cs="Arial"/>
          <w:sz w:val="22"/>
          <w:szCs w:val="22"/>
          <w:lang w:val="cs-CZ"/>
        </w:rPr>
        <w:t>V roce 2018 bylo z</w:t>
      </w:r>
      <w:r w:rsidR="00817331" w:rsidRPr="00C42789">
        <w:rPr>
          <w:rFonts w:ascii="Georgia" w:hAnsi="Georgia" w:cs="Arial"/>
          <w:sz w:val="22"/>
          <w:szCs w:val="22"/>
          <w:lang w:val="cs-CZ"/>
        </w:rPr>
        <w:t>e všech</w:t>
      </w:r>
      <w:r w:rsidR="002D176E" w:rsidRPr="00C42789">
        <w:rPr>
          <w:rFonts w:ascii="Georgia" w:hAnsi="Georgia" w:cs="Arial"/>
          <w:sz w:val="22"/>
          <w:szCs w:val="22"/>
          <w:lang w:val="cs-CZ"/>
        </w:rPr>
        <w:t xml:space="preserve"> 1977 přijatých osob celkem 199 žen (tj. 10%). </w:t>
      </w:r>
      <w:r w:rsidR="002D176E" w:rsidRPr="00C42789">
        <w:rPr>
          <w:rFonts w:ascii="Georgia" w:hAnsi="Georgia" w:cs="Arial"/>
          <w:b/>
          <w:bCs/>
          <w:color w:val="000000"/>
          <w:sz w:val="22"/>
          <w:szCs w:val="22"/>
          <w:lang w:val="cs-CZ"/>
        </w:rPr>
        <w:t xml:space="preserve">Podíl žen v Armádě ČR (AČR) v roce </w:t>
      </w:r>
      <w:r w:rsidR="002D176E" w:rsidRPr="00C42789">
        <w:rPr>
          <w:rFonts w:ascii="Georgia" w:hAnsi="Georgia" w:cs="Arial"/>
          <w:b/>
          <w:bCs/>
          <w:sz w:val="22"/>
          <w:szCs w:val="22"/>
          <w:lang w:val="cs-CZ"/>
        </w:rPr>
        <w:t>2019</w:t>
      </w:r>
      <w:r w:rsidR="002D176E" w:rsidRPr="00C42789">
        <w:rPr>
          <w:rFonts w:ascii="Georgia" w:hAnsi="Georgia" w:cs="Arial"/>
          <w:b/>
          <w:bCs/>
          <w:color w:val="000000"/>
          <w:sz w:val="22"/>
          <w:szCs w:val="22"/>
          <w:lang w:val="cs-CZ"/>
        </w:rPr>
        <w:t xml:space="preserve"> činil 13 %</w:t>
      </w:r>
      <w:r w:rsidR="002D176E" w:rsidRPr="00C42789">
        <w:rPr>
          <w:rFonts w:ascii="Georgia" w:hAnsi="Georgia" w:cs="Arial"/>
          <w:bCs/>
          <w:color w:val="000000"/>
          <w:sz w:val="22"/>
          <w:szCs w:val="22"/>
          <w:lang w:val="cs-CZ"/>
        </w:rPr>
        <w:t xml:space="preserve"> (</w:t>
      </w:r>
      <w:r w:rsidR="002D176E" w:rsidRPr="00C42789">
        <w:rPr>
          <w:rFonts w:ascii="Georgia" w:hAnsi="Georgia" w:cs="Arial"/>
          <w:color w:val="000000"/>
          <w:sz w:val="22"/>
          <w:szCs w:val="22"/>
          <w:lang w:val="cs-CZ"/>
        </w:rPr>
        <w:t xml:space="preserve">setrvalý stav od roku 2009). </w:t>
      </w:r>
    </w:p>
    <w:p w14:paraId="08EB50AA" w14:textId="77777777" w:rsidR="002D176E" w:rsidRPr="00C42789" w:rsidRDefault="002D176E" w:rsidP="000264A4">
      <w:pPr>
        <w:snapToGrid w:val="0"/>
        <w:spacing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444D3D11" w14:textId="5C6B701D" w:rsidR="005C7A09" w:rsidRPr="00C42789" w:rsidRDefault="00597FF7" w:rsidP="007554FF">
      <w:pPr>
        <w:snapToGrid w:val="0"/>
        <w:spacing w:after="120" w:line="276" w:lineRule="auto"/>
        <w:jc w:val="both"/>
        <w:rPr>
          <w:rFonts w:ascii="Georgia" w:hAnsi="Georgia" w:cs="Arial"/>
          <w:i/>
          <w:sz w:val="22"/>
          <w:szCs w:val="22"/>
          <w:lang w:val="cs-CZ"/>
        </w:rPr>
      </w:pPr>
      <w:r w:rsidRPr="00C42789">
        <w:rPr>
          <w:rFonts w:ascii="Georgia" w:hAnsi="Georgia" w:cs="Arial"/>
          <w:i/>
          <w:sz w:val="22"/>
          <w:szCs w:val="22"/>
          <w:lang w:val="cs-CZ"/>
        </w:rPr>
        <w:t>G</w:t>
      </w:r>
      <w:r w:rsidR="00413262" w:rsidRPr="00C42789">
        <w:rPr>
          <w:rFonts w:ascii="Georgia" w:hAnsi="Georgia" w:cs="Arial"/>
          <w:i/>
          <w:sz w:val="22"/>
          <w:szCs w:val="22"/>
          <w:lang w:val="cs-CZ"/>
        </w:rPr>
        <w:t>raf</w:t>
      </w:r>
      <w:r w:rsidR="00B90B8B" w:rsidRPr="00C42789">
        <w:rPr>
          <w:rFonts w:ascii="Georgia" w:hAnsi="Georgia" w:cs="Arial"/>
          <w:i/>
          <w:sz w:val="22"/>
          <w:szCs w:val="22"/>
          <w:lang w:val="cs-CZ"/>
        </w:rPr>
        <w:t xml:space="preserve"> </w:t>
      </w:r>
      <w:r w:rsidR="00084D49" w:rsidRPr="00C42789">
        <w:rPr>
          <w:rFonts w:ascii="Georgia" w:hAnsi="Georgia" w:cs="Arial"/>
          <w:i/>
          <w:sz w:val="22"/>
          <w:szCs w:val="22"/>
          <w:lang w:val="cs-CZ"/>
        </w:rPr>
        <w:t xml:space="preserve">č. </w:t>
      </w:r>
      <w:r w:rsidR="00800BC8" w:rsidRPr="00C42789">
        <w:rPr>
          <w:rFonts w:ascii="Georgia" w:hAnsi="Georgia" w:cs="Arial"/>
          <w:i/>
          <w:sz w:val="22"/>
          <w:szCs w:val="22"/>
          <w:lang w:val="cs-CZ"/>
        </w:rPr>
        <w:t>4</w:t>
      </w:r>
      <w:r w:rsidR="005C7A09" w:rsidRPr="00C42789">
        <w:rPr>
          <w:rFonts w:ascii="Georgia" w:hAnsi="Georgia" w:cs="Arial"/>
          <w:i/>
          <w:sz w:val="22"/>
          <w:szCs w:val="22"/>
          <w:lang w:val="cs-CZ"/>
        </w:rPr>
        <w:t xml:space="preserve">: </w:t>
      </w:r>
      <w:r w:rsidR="00413262" w:rsidRPr="00C42789">
        <w:rPr>
          <w:rFonts w:ascii="Georgia" w:hAnsi="Georgia" w:cs="Arial"/>
          <w:i/>
          <w:sz w:val="22"/>
          <w:szCs w:val="22"/>
          <w:lang w:val="cs-CZ"/>
        </w:rPr>
        <w:t>P</w:t>
      </w:r>
      <w:r w:rsidR="005C7A09" w:rsidRPr="00C42789">
        <w:rPr>
          <w:rFonts w:ascii="Georgia" w:hAnsi="Georgia" w:cs="Arial"/>
          <w:i/>
          <w:sz w:val="22"/>
          <w:szCs w:val="22"/>
          <w:lang w:val="cs-CZ"/>
        </w:rPr>
        <w:t>očty</w:t>
      </w:r>
      <w:r w:rsidR="00895DB4">
        <w:rPr>
          <w:rFonts w:ascii="Georgia" w:hAnsi="Georgia" w:cs="Arial"/>
          <w:i/>
          <w:sz w:val="22"/>
          <w:szCs w:val="22"/>
          <w:lang w:val="cs-CZ"/>
        </w:rPr>
        <w:t xml:space="preserve"> žen a mužů</w:t>
      </w:r>
      <w:r w:rsidR="005C7A09" w:rsidRPr="00C42789">
        <w:rPr>
          <w:rFonts w:ascii="Georgia" w:hAnsi="Georgia" w:cs="Arial"/>
          <w:i/>
          <w:sz w:val="22"/>
          <w:szCs w:val="22"/>
          <w:lang w:val="cs-CZ"/>
        </w:rPr>
        <w:t xml:space="preserve"> přijatých do </w:t>
      </w:r>
      <w:r w:rsidR="00895DB4">
        <w:rPr>
          <w:rFonts w:ascii="Georgia" w:hAnsi="Georgia" w:cs="Arial"/>
          <w:i/>
          <w:sz w:val="22"/>
          <w:szCs w:val="22"/>
          <w:lang w:val="cs-CZ"/>
        </w:rPr>
        <w:t>AČR</w:t>
      </w:r>
      <w:r w:rsidR="005C7A09" w:rsidRPr="00C42789">
        <w:rPr>
          <w:rFonts w:ascii="Georgia" w:hAnsi="Georgia" w:cs="Arial"/>
          <w:i/>
          <w:sz w:val="22"/>
          <w:szCs w:val="22"/>
          <w:lang w:val="cs-CZ"/>
        </w:rPr>
        <w:t xml:space="preserve"> od roku 2010</w:t>
      </w:r>
      <w:r w:rsidR="00163105" w:rsidRPr="00C42789">
        <w:rPr>
          <w:rFonts w:ascii="Georgia" w:hAnsi="Georgia" w:cs="Arial"/>
          <w:i/>
          <w:sz w:val="22"/>
          <w:szCs w:val="22"/>
          <w:lang w:val="cs-CZ"/>
        </w:rPr>
        <w:t xml:space="preserve"> do roku </w:t>
      </w:r>
      <w:r w:rsidR="00F74BC4" w:rsidRPr="00C42789">
        <w:rPr>
          <w:rFonts w:ascii="Georgia" w:hAnsi="Georgia" w:cs="Arial"/>
          <w:i/>
          <w:sz w:val="22"/>
          <w:szCs w:val="22"/>
          <w:lang w:val="cs-CZ"/>
        </w:rPr>
        <w:t>2019</w:t>
      </w:r>
      <w:r w:rsidR="00F74BC4" w:rsidRPr="00C42789">
        <w:rPr>
          <w:rFonts w:ascii="Georgia" w:hAnsi="Georgia" w:cs="Arial"/>
          <w:i/>
          <w:color w:val="FF0000"/>
          <w:sz w:val="22"/>
          <w:szCs w:val="22"/>
          <w:lang w:val="cs-CZ"/>
        </w:rPr>
        <w:t xml:space="preserve"> </w:t>
      </w:r>
      <w:r w:rsidR="005C7A09" w:rsidRPr="00C42789">
        <w:rPr>
          <w:rFonts w:ascii="Georgia" w:hAnsi="Georgia" w:cs="Arial"/>
          <w:i/>
          <w:sz w:val="22"/>
          <w:szCs w:val="22"/>
          <w:lang w:val="cs-CZ"/>
        </w:rPr>
        <w:t>(vybrané roky)</w:t>
      </w:r>
    </w:p>
    <w:p w14:paraId="5E666F03" w14:textId="751D5C04" w:rsidR="00F74BC4" w:rsidRPr="00C42789" w:rsidRDefault="00800BC8" w:rsidP="00410C0F">
      <w:pPr>
        <w:snapToGrid w:val="0"/>
        <w:spacing w:before="120" w:after="120" w:line="276" w:lineRule="auto"/>
        <w:jc w:val="center"/>
        <w:rPr>
          <w:rFonts w:ascii="Georgia" w:hAnsi="Georgia" w:cs="Arial"/>
          <w:i/>
          <w:sz w:val="22"/>
          <w:szCs w:val="22"/>
          <w:lang w:val="cs-CZ"/>
        </w:rPr>
      </w:pPr>
      <w:r w:rsidRPr="00C42789">
        <w:rPr>
          <w:noProof/>
          <w:lang w:val="cs-CZ" w:eastAsia="cs-CZ"/>
        </w:rPr>
        <w:drawing>
          <wp:inline distT="0" distB="0" distL="0" distR="0" wp14:anchorId="025FF420" wp14:editId="517E842E">
            <wp:extent cx="5715000" cy="2590800"/>
            <wp:effectExtent l="0" t="0" r="19050" b="19050"/>
            <wp:docPr id="34" name="Graf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0FA0513" w14:textId="77777777" w:rsidR="000264A4" w:rsidRDefault="000264A4" w:rsidP="002D176E">
      <w:pPr>
        <w:snapToGrid w:val="0"/>
        <w:spacing w:after="120" w:line="276" w:lineRule="auto"/>
        <w:rPr>
          <w:rFonts w:ascii="Georgia" w:hAnsi="Georgia" w:cs="Arial"/>
          <w:bCs/>
          <w:i/>
          <w:sz w:val="22"/>
          <w:szCs w:val="22"/>
          <w:lang w:val="cs-CZ"/>
        </w:rPr>
      </w:pPr>
    </w:p>
    <w:p w14:paraId="71DFEB7F" w14:textId="77777777" w:rsidR="00410C0F" w:rsidRDefault="00410C0F" w:rsidP="002D176E">
      <w:pPr>
        <w:snapToGrid w:val="0"/>
        <w:spacing w:after="120" w:line="276" w:lineRule="auto"/>
        <w:rPr>
          <w:rFonts w:ascii="Georgia" w:hAnsi="Georgia" w:cs="Arial"/>
          <w:bCs/>
          <w:i/>
          <w:sz w:val="22"/>
          <w:szCs w:val="22"/>
          <w:lang w:val="cs-CZ"/>
        </w:rPr>
      </w:pPr>
    </w:p>
    <w:p w14:paraId="365A4F70" w14:textId="77777777" w:rsidR="00410C0F" w:rsidRDefault="00410C0F" w:rsidP="002D176E">
      <w:pPr>
        <w:snapToGrid w:val="0"/>
        <w:spacing w:after="120" w:line="276" w:lineRule="auto"/>
        <w:rPr>
          <w:rFonts w:ascii="Georgia" w:hAnsi="Georgia" w:cs="Arial"/>
          <w:bCs/>
          <w:i/>
          <w:sz w:val="22"/>
          <w:szCs w:val="22"/>
          <w:lang w:val="cs-CZ"/>
        </w:rPr>
      </w:pPr>
    </w:p>
    <w:p w14:paraId="7DA1ABCE" w14:textId="77777777" w:rsidR="00EF09D4" w:rsidRDefault="00EF09D4" w:rsidP="002D176E">
      <w:pPr>
        <w:snapToGrid w:val="0"/>
        <w:spacing w:after="120" w:line="276" w:lineRule="auto"/>
        <w:rPr>
          <w:rFonts w:ascii="Georgia" w:hAnsi="Georgia" w:cs="Arial"/>
          <w:bCs/>
          <w:i/>
          <w:sz w:val="22"/>
          <w:szCs w:val="22"/>
          <w:lang w:val="cs-CZ"/>
        </w:rPr>
      </w:pPr>
    </w:p>
    <w:p w14:paraId="3E48E889" w14:textId="77777777" w:rsidR="00EF09D4" w:rsidRDefault="00EF09D4" w:rsidP="002D176E">
      <w:pPr>
        <w:snapToGrid w:val="0"/>
        <w:spacing w:after="120" w:line="276" w:lineRule="auto"/>
        <w:rPr>
          <w:rFonts w:ascii="Georgia" w:hAnsi="Georgia" w:cs="Arial"/>
          <w:bCs/>
          <w:i/>
          <w:sz w:val="22"/>
          <w:szCs w:val="22"/>
          <w:lang w:val="cs-CZ"/>
        </w:rPr>
      </w:pPr>
    </w:p>
    <w:p w14:paraId="41A64F88" w14:textId="77777777" w:rsidR="00410C0F" w:rsidRDefault="00410C0F" w:rsidP="002D176E">
      <w:pPr>
        <w:snapToGrid w:val="0"/>
        <w:spacing w:after="120" w:line="276" w:lineRule="auto"/>
        <w:rPr>
          <w:rFonts w:ascii="Georgia" w:hAnsi="Georgia" w:cs="Arial"/>
          <w:bCs/>
          <w:i/>
          <w:sz w:val="22"/>
          <w:szCs w:val="22"/>
          <w:lang w:val="cs-CZ"/>
        </w:rPr>
      </w:pPr>
    </w:p>
    <w:p w14:paraId="2445F810" w14:textId="77777777" w:rsidR="00410C0F" w:rsidRDefault="00410C0F" w:rsidP="002D176E">
      <w:pPr>
        <w:snapToGrid w:val="0"/>
        <w:spacing w:after="120" w:line="276" w:lineRule="auto"/>
        <w:rPr>
          <w:rFonts w:ascii="Georgia" w:hAnsi="Georgia" w:cs="Arial"/>
          <w:bCs/>
          <w:i/>
          <w:sz w:val="22"/>
          <w:szCs w:val="22"/>
          <w:lang w:val="cs-CZ"/>
        </w:rPr>
      </w:pPr>
    </w:p>
    <w:p w14:paraId="2B4A479E" w14:textId="77777777" w:rsidR="00410C0F" w:rsidRDefault="00410C0F" w:rsidP="002D176E">
      <w:pPr>
        <w:snapToGrid w:val="0"/>
        <w:spacing w:after="120" w:line="276" w:lineRule="auto"/>
        <w:rPr>
          <w:rFonts w:ascii="Georgia" w:hAnsi="Georgia" w:cs="Arial"/>
          <w:bCs/>
          <w:i/>
          <w:sz w:val="22"/>
          <w:szCs w:val="22"/>
          <w:lang w:val="cs-CZ"/>
        </w:rPr>
      </w:pPr>
    </w:p>
    <w:p w14:paraId="164D2716" w14:textId="401D595C" w:rsidR="002D176E" w:rsidRPr="00C42789" w:rsidRDefault="002D176E" w:rsidP="002D176E">
      <w:pPr>
        <w:snapToGrid w:val="0"/>
        <w:spacing w:after="120" w:line="276" w:lineRule="auto"/>
        <w:rPr>
          <w:rFonts w:ascii="Georgia" w:hAnsi="Georgia" w:cs="Arial"/>
          <w:bCs/>
          <w:i/>
          <w:sz w:val="22"/>
          <w:szCs w:val="22"/>
          <w:lang w:val="cs-CZ"/>
        </w:rPr>
      </w:pPr>
      <w:r w:rsidRPr="00C42789">
        <w:rPr>
          <w:rFonts w:ascii="Georgia" w:hAnsi="Georgia" w:cs="Arial"/>
          <w:bCs/>
          <w:i/>
          <w:sz w:val="22"/>
          <w:szCs w:val="22"/>
          <w:lang w:val="cs-CZ"/>
        </w:rPr>
        <w:t xml:space="preserve">Graf </w:t>
      </w:r>
      <w:r w:rsidR="00800BC8" w:rsidRPr="00C42789">
        <w:rPr>
          <w:rFonts w:ascii="Georgia" w:hAnsi="Georgia" w:cs="Arial"/>
          <w:bCs/>
          <w:i/>
          <w:sz w:val="22"/>
          <w:szCs w:val="22"/>
          <w:lang w:val="cs-CZ"/>
        </w:rPr>
        <w:t>č. 5</w:t>
      </w:r>
      <w:r w:rsidRPr="00C42789">
        <w:rPr>
          <w:rFonts w:ascii="Georgia" w:hAnsi="Georgia" w:cs="Arial"/>
          <w:bCs/>
          <w:i/>
          <w:sz w:val="22"/>
          <w:szCs w:val="22"/>
          <w:lang w:val="cs-CZ"/>
        </w:rPr>
        <w:t>: Vývoj počtů vojákyň od vstupu České republiky do NATO (k 1. 1. daného roku)</w:t>
      </w:r>
    </w:p>
    <w:p w14:paraId="28E122C1" w14:textId="5233C1CA" w:rsidR="002D176E" w:rsidRPr="00C42789" w:rsidRDefault="00800BC8" w:rsidP="002D176E">
      <w:pPr>
        <w:snapToGrid w:val="0"/>
        <w:spacing w:after="120" w:line="276" w:lineRule="auto"/>
        <w:jc w:val="center"/>
        <w:rPr>
          <w:rFonts w:ascii="Georgia" w:hAnsi="Georgia" w:cs="Arial"/>
          <w:bCs/>
          <w:sz w:val="22"/>
          <w:szCs w:val="22"/>
          <w:highlight w:val="magenta"/>
          <w:lang w:val="cs-CZ"/>
        </w:rPr>
      </w:pPr>
      <w:r w:rsidRPr="00410C0F">
        <w:rPr>
          <w:rFonts w:ascii="Georgia" w:hAnsi="Georgia"/>
          <w:noProof/>
          <w:color w:val="FF0000"/>
          <w:sz w:val="20"/>
          <w:szCs w:val="20"/>
          <w:lang w:val="cs-CZ" w:eastAsia="cs-CZ"/>
        </w:rPr>
        <w:drawing>
          <wp:inline distT="0" distB="0" distL="0" distR="0" wp14:anchorId="269E3B79" wp14:editId="303F1266">
            <wp:extent cx="5747385" cy="2462530"/>
            <wp:effectExtent l="0" t="0" r="24765" b="13970"/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79DF06" w14:textId="77777777" w:rsidR="0021000C" w:rsidRPr="00C42789" w:rsidRDefault="0021000C" w:rsidP="0021000C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Důsledné vedení statistických údajů v personální oblasti, mj. o počtu přijatých uchazečů a uchazeček, je v zájmu všech útvarů Policie ČR, a to nejen z hlediska obsazenosti přidělených služebních a pracovních míst, ale též z hlediska věkového průměru organizačních článků a poměru zastávaných funkcí muži a ženami. Vedoucí útvarů Policie ČR průběžně hodnotí podíl mužů a žen na jimi řízených pracovištích a vzhledem k charakteru zajišťovaných úkonů kladou důraz na doplňování neobsazených tabulkových míst podle potřeby muži či ženami.</w:t>
      </w:r>
    </w:p>
    <w:p w14:paraId="346EC880" w14:textId="0E0D9C6D" w:rsidR="00750EA4" w:rsidRPr="00C42789" w:rsidRDefault="00B26978" w:rsidP="0021000C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Ženy tvoří 16,1 % z celkového počtu </w:t>
      </w:r>
      <w:r w:rsidR="00750EA4" w:rsidRPr="00C42789">
        <w:rPr>
          <w:rFonts w:ascii="Georgia" w:hAnsi="Georgia" w:cs="Arial"/>
          <w:b/>
          <w:sz w:val="22"/>
          <w:szCs w:val="22"/>
          <w:lang w:val="cs-CZ"/>
        </w:rPr>
        <w:t xml:space="preserve">40 486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>policistů a policistek</w:t>
      </w:r>
      <w:r w:rsidR="00750EA4" w:rsidRPr="00C42789">
        <w:rPr>
          <w:rFonts w:ascii="Georgia" w:hAnsi="Georgia" w:cs="Arial"/>
          <w:b/>
          <w:sz w:val="22"/>
          <w:szCs w:val="22"/>
          <w:lang w:val="cs-CZ"/>
        </w:rPr>
        <w:t xml:space="preserve">.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>Mezi 9 919 zaměstnanci a zaměstnankyněmi Policie ČR je 63,1</w:t>
      </w:r>
      <w:r w:rsidR="00EF09D4">
        <w:rPr>
          <w:rFonts w:ascii="Georgia" w:hAnsi="Georgia" w:cs="Arial"/>
          <w:b/>
          <w:sz w:val="22"/>
          <w:szCs w:val="22"/>
          <w:lang w:val="cs-CZ"/>
        </w:rPr>
        <w:t xml:space="preserve">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% žen, které ovšem tvoří pouze 38 % z celkového počtu zaměstnanců a zaměstnankyň s příplatkem za vedení. </w:t>
      </w:r>
    </w:p>
    <w:p w14:paraId="19EBED09" w14:textId="77777777" w:rsidR="0021000C" w:rsidRPr="00C42789" w:rsidRDefault="0021000C" w:rsidP="0021000C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73938A49" w14:textId="6F083AF1" w:rsidR="00B864DA" w:rsidRPr="00C42789" w:rsidRDefault="00597FF7" w:rsidP="0094663D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i/>
          <w:sz w:val="22"/>
          <w:szCs w:val="22"/>
          <w:lang w:val="cs-CZ"/>
        </w:rPr>
        <w:t>T</w:t>
      </w:r>
      <w:r w:rsidR="00800BC8" w:rsidRPr="00C42789">
        <w:rPr>
          <w:rFonts w:ascii="Georgia" w:hAnsi="Georgia" w:cs="Arial"/>
          <w:i/>
          <w:sz w:val="22"/>
          <w:szCs w:val="22"/>
          <w:lang w:val="cs-CZ"/>
        </w:rPr>
        <w:t>abulka č. 4</w:t>
      </w:r>
      <w:r w:rsidR="00084D49" w:rsidRPr="00C42789">
        <w:rPr>
          <w:rFonts w:ascii="Georgia" w:hAnsi="Georgia" w:cs="Arial"/>
          <w:i/>
          <w:sz w:val="22"/>
          <w:szCs w:val="22"/>
          <w:lang w:val="cs-CZ"/>
        </w:rPr>
        <w:t xml:space="preserve">: </w:t>
      </w:r>
      <w:r w:rsidR="00C74113" w:rsidRPr="00C42789">
        <w:rPr>
          <w:rFonts w:ascii="Georgia" w:hAnsi="Georgia" w:cs="Arial"/>
          <w:i/>
          <w:sz w:val="22"/>
          <w:szCs w:val="22"/>
          <w:lang w:val="cs-CZ"/>
        </w:rPr>
        <w:t>Podíl mužů a žen v rámci Policie ČR k 31. 12. 2019 – policisté/policistky</w:t>
      </w:r>
    </w:p>
    <w:tbl>
      <w:tblPr>
        <w:tblStyle w:val="Mkatabulky"/>
        <w:tblW w:w="9056" w:type="dxa"/>
        <w:jc w:val="center"/>
        <w:tblLook w:val="04A0" w:firstRow="1" w:lastRow="0" w:firstColumn="1" w:lastColumn="0" w:noHBand="0" w:noVBand="1"/>
      </w:tblPr>
      <w:tblGrid>
        <w:gridCol w:w="1220"/>
        <w:gridCol w:w="1319"/>
        <w:gridCol w:w="1328"/>
        <w:gridCol w:w="1323"/>
        <w:gridCol w:w="1324"/>
        <w:gridCol w:w="1323"/>
        <w:gridCol w:w="1219"/>
      </w:tblGrid>
      <w:tr w:rsidR="00EC596B" w:rsidRPr="00C42789" w14:paraId="08E5F2C9" w14:textId="77777777" w:rsidTr="005736EA">
        <w:trPr>
          <w:trHeight w:val="284"/>
          <w:jc w:val="center"/>
        </w:trPr>
        <w:tc>
          <w:tcPr>
            <w:tcW w:w="1220" w:type="dxa"/>
            <w:shd w:val="clear" w:color="auto" w:fill="8EAADB" w:themeFill="accent1" w:themeFillTint="99"/>
            <w:vAlign w:val="center"/>
          </w:tcPr>
          <w:p w14:paraId="4EE60A1C" w14:textId="77777777" w:rsidR="00EC596B" w:rsidRPr="001139DC" w:rsidRDefault="00EC596B" w:rsidP="005736EA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</w:p>
        </w:tc>
        <w:tc>
          <w:tcPr>
            <w:tcW w:w="2647" w:type="dxa"/>
            <w:gridSpan w:val="2"/>
            <w:shd w:val="clear" w:color="auto" w:fill="8EAADB" w:themeFill="accent1" w:themeFillTint="99"/>
            <w:vAlign w:val="center"/>
          </w:tcPr>
          <w:p w14:paraId="6A1EBAD2" w14:textId="4071FEC6" w:rsidR="00EC596B" w:rsidRPr="001139DC" w:rsidRDefault="00EC596B" w:rsidP="005736EA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b/>
                <w:sz w:val="20"/>
                <w:szCs w:val="20"/>
                <w:lang w:val="cs-CZ"/>
              </w:rPr>
              <w:t>S příplatkem za vedení</w:t>
            </w:r>
          </w:p>
        </w:tc>
        <w:tc>
          <w:tcPr>
            <w:tcW w:w="2647" w:type="dxa"/>
            <w:gridSpan w:val="2"/>
            <w:shd w:val="clear" w:color="auto" w:fill="8EAADB" w:themeFill="accent1" w:themeFillTint="99"/>
            <w:vAlign w:val="center"/>
          </w:tcPr>
          <w:p w14:paraId="5AA91F88" w14:textId="73B1036B" w:rsidR="00EC596B" w:rsidRPr="001139DC" w:rsidRDefault="00EC596B" w:rsidP="005736EA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b/>
                <w:sz w:val="20"/>
                <w:szCs w:val="20"/>
                <w:lang w:val="cs-CZ"/>
              </w:rPr>
              <w:t>Bez příplatku za vedení</w:t>
            </w:r>
          </w:p>
        </w:tc>
        <w:tc>
          <w:tcPr>
            <w:tcW w:w="2542" w:type="dxa"/>
            <w:gridSpan w:val="2"/>
            <w:shd w:val="clear" w:color="auto" w:fill="8EAADB" w:themeFill="accent1" w:themeFillTint="99"/>
            <w:vAlign w:val="center"/>
          </w:tcPr>
          <w:p w14:paraId="12B37040" w14:textId="57989238" w:rsidR="00EC596B" w:rsidRPr="001139DC" w:rsidRDefault="00EC596B" w:rsidP="005736EA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b/>
                <w:sz w:val="20"/>
                <w:szCs w:val="20"/>
                <w:lang w:val="cs-CZ"/>
              </w:rPr>
              <w:t>Celkem</w:t>
            </w:r>
          </w:p>
        </w:tc>
      </w:tr>
      <w:tr w:rsidR="00B864DA" w:rsidRPr="00C42789" w14:paraId="26506230" w14:textId="77777777" w:rsidTr="005736EA">
        <w:trPr>
          <w:trHeight w:val="284"/>
          <w:jc w:val="center"/>
        </w:trPr>
        <w:tc>
          <w:tcPr>
            <w:tcW w:w="1220" w:type="dxa"/>
            <w:vAlign w:val="center"/>
          </w:tcPr>
          <w:p w14:paraId="789FD0F3" w14:textId="5A928AEF" w:rsidR="00B864DA" w:rsidRPr="001139DC" w:rsidRDefault="00EC596B" w:rsidP="005736EA">
            <w:pPr>
              <w:tabs>
                <w:tab w:val="left" w:pos="804"/>
              </w:tabs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Muži</w:t>
            </w:r>
          </w:p>
        </w:tc>
        <w:tc>
          <w:tcPr>
            <w:tcW w:w="1319" w:type="dxa"/>
            <w:vAlign w:val="center"/>
          </w:tcPr>
          <w:p w14:paraId="481A0BC9" w14:textId="651BBD79" w:rsidR="00B864DA" w:rsidRPr="001139DC" w:rsidRDefault="00B63951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3512</w:t>
            </w:r>
          </w:p>
        </w:tc>
        <w:tc>
          <w:tcPr>
            <w:tcW w:w="1327" w:type="dxa"/>
            <w:vAlign w:val="center"/>
          </w:tcPr>
          <w:p w14:paraId="261FE281" w14:textId="7440A5C4" w:rsidR="00B864DA" w:rsidRPr="001139DC" w:rsidRDefault="00B63951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91,03%</w:t>
            </w:r>
          </w:p>
        </w:tc>
        <w:tc>
          <w:tcPr>
            <w:tcW w:w="1323" w:type="dxa"/>
            <w:vAlign w:val="center"/>
          </w:tcPr>
          <w:p w14:paraId="30413BD1" w14:textId="03FFC9D3" w:rsidR="00B864DA" w:rsidRPr="001139DC" w:rsidRDefault="00B63951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30466</w:t>
            </w:r>
          </w:p>
        </w:tc>
        <w:tc>
          <w:tcPr>
            <w:tcW w:w="1323" w:type="dxa"/>
            <w:vAlign w:val="center"/>
          </w:tcPr>
          <w:p w14:paraId="51A0894E" w14:textId="63A675BD" w:rsidR="00B864DA" w:rsidRPr="001139DC" w:rsidRDefault="00B63951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83,2%</w:t>
            </w:r>
          </w:p>
        </w:tc>
        <w:tc>
          <w:tcPr>
            <w:tcW w:w="1323" w:type="dxa"/>
            <w:vAlign w:val="center"/>
          </w:tcPr>
          <w:p w14:paraId="16C06103" w14:textId="3F2DC0B7" w:rsidR="00B864DA" w:rsidRPr="001139DC" w:rsidRDefault="00B864DA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33978</w:t>
            </w:r>
          </w:p>
        </w:tc>
        <w:tc>
          <w:tcPr>
            <w:tcW w:w="1218" w:type="dxa"/>
            <w:vAlign w:val="center"/>
          </w:tcPr>
          <w:p w14:paraId="6D56643D" w14:textId="5946FAC8" w:rsidR="00B864DA" w:rsidRPr="001139DC" w:rsidRDefault="00B864DA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83,9%</w:t>
            </w:r>
          </w:p>
        </w:tc>
      </w:tr>
      <w:tr w:rsidR="00B864DA" w:rsidRPr="00C42789" w14:paraId="1B6FDF28" w14:textId="77777777" w:rsidTr="005736EA">
        <w:trPr>
          <w:trHeight w:val="284"/>
          <w:jc w:val="center"/>
        </w:trPr>
        <w:tc>
          <w:tcPr>
            <w:tcW w:w="1220" w:type="dxa"/>
            <w:vAlign w:val="center"/>
          </w:tcPr>
          <w:p w14:paraId="74D37FCF" w14:textId="78D23DFC" w:rsidR="00B864DA" w:rsidRPr="001139DC" w:rsidRDefault="00EC596B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Ženy</w:t>
            </w:r>
          </w:p>
        </w:tc>
        <w:tc>
          <w:tcPr>
            <w:tcW w:w="1319" w:type="dxa"/>
            <w:vAlign w:val="center"/>
          </w:tcPr>
          <w:p w14:paraId="64CCD45F" w14:textId="142185EE" w:rsidR="00B864DA" w:rsidRPr="001139DC" w:rsidRDefault="00B63951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346</w:t>
            </w:r>
          </w:p>
        </w:tc>
        <w:tc>
          <w:tcPr>
            <w:tcW w:w="1327" w:type="dxa"/>
            <w:vAlign w:val="center"/>
          </w:tcPr>
          <w:p w14:paraId="70DB2720" w14:textId="6F245619" w:rsidR="00B864DA" w:rsidRPr="001139DC" w:rsidRDefault="00B63951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8,97%</w:t>
            </w:r>
          </w:p>
        </w:tc>
        <w:tc>
          <w:tcPr>
            <w:tcW w:w="1323" w:type="dxa"/>
            <w:vAlign w:val="center"/>
          </w:tcPr>
          <w:p w14:paraId="2278EB4A" w14:textId="6007EDB3" w:rsidR="00B864DA" w:rsidRPr="001139DC" w:rsidRDefault="00B63951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6162</w:t>
            </w:r>
          </w:p>
        </w:tc>
        <w:tc>
          <w:tcPr>
            <w:tcW w:w="1323" w:type="dxa"/>
            <w:vAlign w:val="center"/>
          </w:tcPr>
          <w:p w14:paraId="13E748AE" w14:textId="6F5D26CD" w:rsidR="00B864DA" w:rsidRPr="001139DC" w:rsidRDefault="00B63951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16,8%</w:t>
            </w:r>
          </w:p>
        </w:tc>
        <w:tc>
          <w:tcPr>
            <w:tcW w:w="1323" w:type="dxa"/>
            <w:vAlign w:val="center"/>
          </w:tcPr>
          <w:p w14:paraId="2ADC0A0A" w14:textId="574CFA5E" w:rsidR="00B864DA" w:rsidRPr="001139DC" w:rsidRDefault="00B864DA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6508</w:t>
            </w:r>
          </w:p>
        </w:tc>
        <w:tc>
          <w:tcPr>
            <w:tcW w:w="1218" w:type="dxa"/>
            <w:vAlign w:val="center"/>
          </w:tcPr>
          <w:p w14:paraId="5679D868" w14:textId="130F9D61" w:rsidR="00B864DA" w:rsidRPr="001139DC" w:rsidRDefault="00B864DA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16,1%</w:t>
            </w:r>
          </w:p>
        </w:tc>
      </w:tr>
      <w:tr w:rsidR="00B864DA" w:rsidRPr="00C42789" w14:paraId="472CEA23" w14:textId="77777777" w:rsidTr="005736EA">
        <w:trPr>
          <w:trHeight w:val="284"/>
          <w:jc w:val="center"/>
        </w:trPr>
        <w:tc>
          <w:tcPr>
            <w:tcW w:w="1220" w:type="dxa"/>
            <w:vAlign w:val="center"/>
          </w:tcPr>
          <w:p w14:paraId="2DD0BF0C" w14:textId="22BD7DDF" w:rsidR="00B864DA" w:rsidRPr="001139DC" w:rsidRDefault="00EC596B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1319" w:type="dxa"/>
            <w:vAlign w:val="center"/>
          </w:tcPr>
          <w:p w14:paraId="0315BA2A" w14:textId="06AE34DE" w:rsidR="00B864DA" w:rsidRPr="001139DC" w:rsidRDefault="00B864DA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3858</w:t>
            </w:r>
          </w:p>
        </w:tc>
        <w:tc>
          <w:tcPr>
            <w:tcW w:w="1327" w:type="dxa"/>
            <w:vAlign w:val="center"/>
          </w:tcPr>
          <w:p w14:paraId="3C3E0E12" w14:textId="642ED108" w:rsidR="00B864DA" w:rsidRPr="001139DC" w:rsidRDefault="00B864DA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100%</w:t>
            </w:r>
          </w:p>
        </w:tc>
        <w:tc>
          <w:tcPr>
            <w:tcW w:w="1323" w:type="dxa"/>
            <w:vAlign w:val="center"/>
          </w:tcPr>
          <w:p w14:paraId="33AE92CB" w14:textId="73161C6F" w:rsidR="00B864DA" w:rsidRPr="001139DC" w:rsidRDefault="00B864DA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36628</w:t>
            </w:r>
          </w:p>
        </w:tc>
        <w:tc>
          <w:tcPr>
            <w:tcW w:w="1323" w:type="dxa"/>
            <w:vAlign w:val="center"/>
          </w:tcPr>
          <w:p w14:paraId="4B424FCF" w14:textId="324DCA2F" w:rsidR="00B864DA" w:rsidRPr="001139DC" w:rsidRDefault="00B864DA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100%</w:t>
            </w:r>
          </w:p>
        </w:tc>
        <w:tc>
          <w:tcPr>
            <w:tcW w:w="1323" w:type="dxa"/>
            <w:vAlign w:val="center"/>
          </w:tcPr>
          <w:p w14:paraId="49FC9EC7" w14:textId="6D522A4A" w:rsidR="00B864DA" w:rsidRPr="001139DC" w:rsidRDefault="00B864DA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40486</w:t>
            </w:r>
          </w:p>
        </w:tc>
        <w:tc>
          <w:tcPr>
            <w:tcW w:w="1218" w:type="dxa"/>
            <w:vAlign w:val="center"/>
          </w:tcPr>
          <w:p w14:paraId="7B640551" w14:textId="042D4216" w:rsidR="00B864DA" w:rsidRPr="001139DC" w:rsidRDefault="00B864DA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100%</w:t>
            </w:r>
          </w:p>
        </w:tc>
      </w:tr>
    </w:tbl>
    <w:p w14:paraId="0622C680" w14:textId="77777777" w:rsidR="00EF240C" w:rsidRPr="00C42789" w:rsidRDefault="00EF240C" w:rsidP="0094663D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54CF444E" w14:textId="06C5FEFE" w:rsidR="00C74113" w:rsidRPr="00C42789" w:rsidRDefault="00800BC8" w:rsidP="00C74113">
      <w:pPr>
        <w:snapToGrid w:val="0"/>
        <w:spacing w:after="120" w:line="276" w:lineRule="auto"/>
        <w:jc w:val="both"/>
        <w:rPr>
          <w:rFonts w:ascii="Georgia" w:hAnsi="Georgia" w:cs="Arial"/>
          <w:i/>
          <w:sz w:val="22"/>
          <w:szCs w:val="22"/>
          <w:lang w:val="cs-CZ"/>
        </w:rPr>
      </w:pPr>
      <w:r w:rsidRPr="00C42789">
        <w:rPr>
          <w:rFonts w:ascii="Georgia" w:hAnsi="Georgia" w:cs="Arial"/>
          <w:i/>
          <w:sz w:val="22"/>
          <w:szCs w:val="22"/>
          <w:lang w:val="cs-CZ"/>
        </w:rPr>
        <w:t>Tabulka č. 5</w:t>
      </w:r>
      <w:r w:rsidR="00084D49" w:rsidRPr="00C42789">
        <w:rPr>
          <w:rFonts w:ascii="Georgia" w:hAnsi="Georgia" w:cs="Arial"/>
          <w:i/>
          <w:sz w:val="22"/>
          <w:szCs w:val="22"/>
          <w:lang w:val="cs-CZ"/>
        </w:rPr>
        <w:t xml:space="preserve">: </w:t>
      </w:r>
      <w:r w:rsidR="00C74113" w:rsidRPr="00C42789">
        <w:rPr>
          <w:rFonts w:ascii="Georgia" w:hAnsi="Georgia" w:cs="Arial"/>
          <w:i/>
          <w:sz w:val="22"/>
          <w:szCs w:val="22"/>
          <w:lang w:val="cs-CZ"/>
        </w:rPr>
        <w:t>Podíl mužů a žen v rámci Policie ČR k 31. 12. 2019 – zaměstnanci/zaměstnankyně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18"/>
        <w:gridCol w:w="1327"/>
        <w:gridCol w:w="1327"/>
        <w:gridCol w:w="1327"/>
        <w:gridCol w:w="1327"/>
        <w:gridCol w:w="1327"/>
        <w:gridCol w:w="1219"/>
      </w:tblGrid>
      <w:tr w:rsidR="00C74113" w:rsidRPr="00C42789" w14:paraId="58BF7A47" w14:textId="77777777" w:rsidTr="005736EA">
        <w:trPr>
          <w:trHeight w:val="284"/>
          <w:jc w:val="center"/>
        </w:trPr>
        <w:tc>
          <w:tcPr>
            <w:tcW w:w="1218" w:type="dxa"/>
            <w:shd w:val="clear" w:color="auto" w:fill="8EAADB" w:themeFill="accent1" w:themeFillTint="99"/>
            <w:vAlign w:val="center"/>
          </w:tcPr>
          <w:p w14:paraId="2E7C48E4" w14:textId="77777777" w:rsidR="00C74113" w:rsidRPr="001139DC" w:rsidRDefault="00C74113" w:rsidP="005736EA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2654" w:type="dxa"/>
            <w:gridSpan w:val="2"/>
            <w:shd w:val="clear" w:color="auto" w:fill="8EAADB" w:themeFill="accent1" w:themeFillTint="99"/>
            <w:vAlign w:val="center"/>
          </w:tcPr>
          <w:p w14:paraId="71052386" w14:textId="77777777" w:rsidR="00C74113" w:rsidRPr="001139DC" w:rsidRDefault="00C74113" w:rsidP="005736EA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b/>
                <w:sz w:val="20"/>
                <w:szCs w:val="20"/>
                <w:lang w:val="cs-CZ"/>
              </w:rPr>
              <w:t>S příplatkem za vedení</w:t>
            </w:r>
          </w:p>
        </w:tc>
        <w:tc>
          <w:tcPr>
            <w:tcW w:w="2654" w:type="dxa"/>
            <w:gridSpan w:val="2"/>
            <w:shd w:val="clear" w:color="auto" w:fill="8EAADB" w:themeFill="accent1" w:themeFillTint="99"/>
            <w:vAlign w:val="center"/>
          </w:tcPr>
          <w:p w14:paraId="6D30BD91" w14:textId="77777777" w:rsidR="00C74113" w:rsidRPr="001139DC" w:rsidRDefault="00C74113" w:rsidP="005736EA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b/>
                <w:sz w:val="20"/>
                <w:szCs w:val="20"/>
                <w:lang w:val="cs-CZ"/>
              </w:rPr>
              <w:t>Bez příplatku za vedení</w:t>
            </w:r>
          </w:p>
        </w:tc>
        <w:tc>
          <w:tcPr>
            <w:tcW w:w="2546" w:type="dxa"/>
            <w:gridSpan w:val="2"/>
            <w:shd w:val="clear" w:color="auto" w:fill="8EAADB" w:themeFill="accent1" w:themeFillTint="99"/>
            <w:vAlign w:val="center"/>
          </w:tcPr>
          <w:p w14:paraId="01E5677B" w14:textId="77777777" w:rsidR="00C74113" w:rsidRPr="001139DC" w:rsidRDefault="00C74113" w:rsidP="005736EA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b/>
                <w:sz w:val="20"/>
                <w:szCs w:val="20"/>
                <w:lang w:val="cs-CZ"/>
              </w:rPr>
              <w:t>Celkem</w:t>
            </w:r>
          </w:p>
        </w:tc>
      </w:tr>
      <w:tr w:rsidR="00C74113" w:rsidRPr="00C42789" w14:paraId="7EEA4C98" w14:textId="77777777" w:rsidTr="005736EA">
        <w:trPr>
          <w:trHeight w:val="284"/>
          <w:jc w:val="center"/>
        </w:trPr>
        <w:tc>
          <w:tcPr>
            <w:tcW w:w="1218" w:type="dxa"/>
            <w:vAlign w:val="center"/>
          </w:tcPr>
          <w:p w14:paraId="44C2D029" w14:textId="77777777" w:rsidR="00C74113" w:rsidRPr="001139DC" w:rsidRDefault="00C74113" w:rsidP="005736EA">
            <w:pPr>
              <w:tabs>
                <w:tab w:val="left" w:pos="804"/>
              </w:tabs>
              <w:snapToGrid w:val="0"/>
              <w:spacing w:line="276" w:lineRule="auto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Muži</w:t>
            </w:r>
          </w:p>
        </w:tc>
        <w:tc>
          <w:tcPr>
            <w:tcW w:w="1327" w:type="dxa"/>
            <w:vAlign w:val="center"/>
          </w:tcPr>
          <w:p w14:paraId="00B881A0" w14:textId="0540BEEA" w:rsidR="00C74113" w:rsidRPr="001139DC" w:rsidRDefault="00C74113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256</w:t>
            </w:r>
          </w:p>
        </w:tc>
        <w:tc>
          <w:tcPr>
            <w:tcW w:w="1327" w:type="dxa"/>
            <w:vAlign w:val="center"/>
          </w:tcPr>
          <w:p w14:paraId="41518A9A" w14:textId="3AC855F7" w:rsidR="00C74113" w:rsidRPr="001139DC" w:rsidRDefault="00C74113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61,8%</w:t>
            </w:r>
          </w:p>
        </w:tc>
        <w:tc>
          <w:tcPr>
            <w:tcW w:w="1327" w:type="dxa"/>
            <w:vAlign w:val="center"/>
          </w:tcPr>
          <w:p w14:paraId="703F079E" w14:textId="5DC60571" w:rsidR="00C74113" w:rsidRPr="001139DC" w:rsidRDefault="00C74113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3401</w:t>
            </w:r>
          </w:p>
        </w:tc>
        <w:tc>
          <w:tcPr>
            <w:tcW w:w="1327" w:type="dxa"/>
            <w:vAlign w:val="center"/>
          </w:tcPr>
          <w:p w14:paraId="3D141D41" w14:textId="040702AD" w:rsidR="00C74113" w:rsidRPr="001139DC" w:rsidRDefault="00C74113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35,8%</w:t>
            </w:r>
          </w:p>
        </w:tc>
        <w:tc>
          <w:tcPr>
            <w:tcW w:w="1327" w:type="dxa"/>
            <w:vAlign w:val="center"/>
          </w:tcPr>
          <w:p w14:paraId="47B30CD2" w14:textId="0774787C" w:rsidR="00C74113" w:rsidRPr="001139DC" w:rsidRDefault="00C74113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3657</w:t>
            </w:r>
          </w:p>
        </w:tc>
        <w:tc>
          <w:tcPr>
            <w:tcW w:w="1219" w:type="dxa"/>
            <w:vAlign w:val="center"/>
          </w:tcPr>
          <w:p w14:paraId="3AFFB5B2" w14:textId="51EF2B14" w:rsidR="00C74113" w:rsidRPr="001139DC" w:rsidRDefault="00C74113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36,9%</w:t>
            </w:r>
          </w:p>
        </w:tc>
      </w:tr>
      <w:tr w:rsidR="00C74113" w:rsidRPr="00C42789" w14:paraId="27A2E1B7" w14:textId="77777777" w:rsidTr="005736EA">
        <w:trPr>
          <w:trHeight w:val="284"/>
          <w:jc w:val="center"/>
        </w:trPr>
        <w:tc>
          <w:tcPr>
            <w:tcW w:w="1218" w:type="dxa"/>
            <w:vAlign w:val="center"/>
          </w:tcPr>
          <w:p w14:paraId="7D8968BD" w14:textId="77777777" w:rsidR="00C74113" w:rsidRPr="001139DC" w:rsidRDefault="00C74113" w:rsidP="005736EA">
            <w:pPr>
              <w:snapToGrid w:val="0"/>
              <w:spacing w:line="276" w:lineRule="auto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Ženy</w:t>
            </w:r>
          </w:p>
        </w:tc>
        <w:tc>
          <w:tcPr>
            <w:tcW w:w="1327" w:type="dxa"/>
            <w:vAlign w:val="center"/>
          </w:tcPr>
          <w:p w14:paraId="1B840EBA" w14:textId="4372D447" w:rsidR="00C74113" w:rsidRPr="001139DC" w:rsidRDefault="00C74113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158</w:t>
            </w:r>
          </w:p>
        </w:tc>
        <w:tc>
          <w:tcPr>
            <w:tcW w:w="1327" w:type="dxa"/>
            <w:vAlign w:val="center"/>
          </w:tcPr>
          <w:p w14:paraId="3435B6FC" w14:textId="04195FC8" w:rsidR="00C74113" w:rsidRPr="001139DC" w:rsidRDefault="00C74113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38,2%</w:t>
            </w:r>
          </w:p>
        </w:tc>
        <w:tc>
          <w:tcPr>
            <w:tcW w:w="1327" w:type="dxa"/>
            <w:vAlign w:val="center"/>
          </w:tcPr>
          <w:p w14:paraId="0BB9AAFB" w14:textId="6DC1B2A9" w:rsidR="00C74113" w:rsidRPr="001139DC" w:rsidRDefault="00C74113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6104</w:t>
            </w:r>
          </w:p>
        </w:tc>
        <w:tc>
          <w:tcPr>
            <w:tcW w:w="1327" w:type="dxa"/>
            <w:vAlign w:val="center"/>
          </w:tcPr>
          <w:p w14:paraId="6CE112F5" w14:textId="6473A172" w:rsidR="00C74113" w:rsidRPr="001139DC" w:rsidRDefault="00C74113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64,2%</w:t>
            </w:r>
          </w:p>
        </w:tc>
        <w:tc>
          <w:tcPr>
            <w:tcW w:w="1327" w:type="dxa"/>
            <w:vAlign w:val="center"/>
          </w:tcPr>
          <w:p w14:paraId="11A12E8D" w14:textId="78638FEB" w:rsidR="00C74113" w:rsidRPr="001139DC" w:rsidRDefault="00C74113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6262</w:t>
            </w:r>
          </w:p>
        </w:tc>
        <w:tc>
          <w:tcPr>
            <w:tcW w:w="1219" w:type="dxa"/>
            <w:vAlign w:val="center"/>
          </w:tcPr>
          <w:p w14:paraId="6F83A020" w14:textId="783F4BDF" w:rsidR="00C74113" w:rsidRPr="001139DC" w:rsidRDefault="00C74113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63,1%</w:t>
            </w:r>
          </w:p>
        </w:tc>
      </w:tr>
      <w:tr w:rsidR="00C74113" w:rsidRPr="00C42789" w14:paraId="2232C61F" w14:textId="77777777" w:rsidTr="005736EA">
        <w:trPr>
          <w:trHeight w:val="284"/>
          <w:jc w:val="center"/>
        </w:trPr>
        <w:tc>
          <w:tcPr>
            <w:tcW w:w="1218" w:type="dxa"/>
            <w:vAlign w:val="center"/>
          </w:tcPr>
          <w:p w14:paraId="2EB9E726" w14:textId="77777777" w:rsidR="00C74113" w:rsidRPr="001139DC" w:rsidRDefault="00C74113" w:rsidP="005736EA">
            <w:pPr>
              <w:snapToGrid w:val="0"/>
              <w:spacing w:line="276" w:lineRule="auto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1327" w:type="dxa"/>
            <w:vAlign w:val="center"/>
          </w:tcPr>
          <w:p w14:paraId="2CE56317" w14:textId="55F7F05C" w:rsidR="00C74113" w:rsidRPr="001139DC" w:rsidRDefault="00C74113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414</w:t>
            </w:r>
          </w:p>
        </w:tc>
        <w:tc>
          <w:tcPr>
            <w:tcW w:w="1327" w:type="dxa"/>
            <w:vAlign w:val="center"/>
          </w:tcPr>
          <w:p w14:paraId="77172B5D" w14:textId="77777777" w:rsidR="00C74113" w:rsidRPr="001139DC" w:rsidRDefault="00C74113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100%</w:t>
            </w:r>
          </w:p>
        </w:tc>
        <w:tc>
          <w:tcPr>
            <w:tcW w:w="1327" w:type="dxa"/>
            <w:vAlign w:val="center"/>
          </w:tcPr>
          <w:p w14:paraId="4EE78FF6" w14:textId="239E8B3B" w:rsidR="00C74113" w:rsidRPr="001139DC" w:rsidRDefault="00C74113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9505</w:t>
            </w:r>
          </w:p>
        </w:tc>
        <w:tc>
          <w:tcPr>
            <w:tcW w:w="1327" w:type="dxa"/>
            <w:vAlign w:val="center"/>
          </w:tcPr>
          <w:p w14:paraId="248AAFE7" w14:textId="77777777" w:rsidR="00C74113" w:rsidRPr="001139DC" w:rsidRDefault="00C74113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100%</w:t>
            </w:r>
          </w:p>
        </w:tc>
        <w:tc>
          <w:tcPr>
            <w:tcW w:w="1327" w:type="dxa"/>
            <w:vAlign w:val="center"/>
          </w:tcPr>
          <w:p w14:paraId="778AFB18" w14:textId="5B331F49" w:rsidR="00C74113" w:rsidRPr="001139DC" w:rsidRDefault="00C74113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9919</w:t>
            </w:r>
          </w:p>
        </w:tc>
        <w:tc>
          <w:tcPr>
            <w:tcW w:w="1219" w:type="dxa"/>
            <w:vAlign w:val="center"/>
          </w:tcPr>
          <w:p w14:paraId="29CFC12E" w14:textId="77777777" w:rsidR="00C74113" w:rsidRPr="001139DC" w:rsidRDefault="00C74113" w:rsidP="005736EA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139DC">
              <w:rPr>
                <w:rFonts w:ascii="Georgia" w:hAnsi="Georgia" w:cs="Arial"/>
                <w:sz w:val="20"/>
                <w:szCs w:val="20"/>
                <w:lang w:val="cs-CZ"/>
              </w:rPr>
              <w:t>100%</w:t>
            </w:r>
          </w:p>
        </w:tc>
      </w:tr>
    </w:tbl>
    <w:p w14:paraId="25B71638" w14:textId="77777777" w:rsidR="00921096" w:rsidRPr="00C42789" w:rsidRDefault="00921096" w:rsidP="0094663D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7F25D84A" w14:textId="77777777" w:rsidR="00EF240C" w:rsidRPr="005736EA" w:rsidRDefault="00EF240C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</w:pPr>
      <w:bookmarkStart w:id="10" w:name="_Toc39673329"/>
      <w:r w:rsidRPr="005736EA"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  <w:lastRenderedPageBreak/>
        <w:t>Úkol č. 4</w:t>
      </w:r>
      <w:bookmarkEnd w:id="10"/>
    </w:p>
    <w:p w14:paraId="69E78D22" w14:textId="77777777" w:rsidR="00EF240C" w:rsidRPr="00C42789" w:rsidRDefault="00BB40FD" w:rsidP="007C2F22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Obecný cíl: </w:t>
      </w:r>
      <w:r w:rsidR="00EF240C" w:rsidRPr="00C42789">
        <w:rPr>
          <w:rFonts w:ascii="Georgia" w:hAnsi="Georgia" w:cs="Arial"/>
          <w:b/>
          <w:sz w:val="22"/>
          <w:szCs w:val="22"/>
          <w:lang w:val="cs-CZ"/>
        </w:rPr>
        <w:t>Podporovat vstup dívek a žen do vojenských a policejních středních, vyšších odborných a vysokých škol</w:t>
      </w:r>
    </w:p>
    <w:p w14:paraId="731E5419" w14:textId="77777777" w:rsidR="00EF240C" w:rsidRPr="00C42789" w:rsidRDefault="00EF240C" w:rsidP="007C2F22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Úkoly:</w:t>
      </w:r>
    </w:p>
    <w:p w14:paraId="6D8D41DC" w14:textId="77777777" w:rsidR="00EF240C" w:rsidRPr="00C42789" w:rsidRDefault="00EF240C" w:rsidP="007C2F22">
      <w:pPr>
        <w:numPr>
          <w:ilvl w:val="0"/>
          <w:numId w:val="4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Informovat veřejnost o možnosti studia žen a dívek na vojenských a policejních středních, vyšších odborných a vysokých školách bez upřednostňování jednoho z</w:t>
      </w:r>
      <w:r w:rsidR="00065883" w:rsidRPr="00C42789">
        <w:rPr>
          <w:rFonts w:ascii="Georgia" w:hAnsi="Georgia" w:cs="Arial"/>
          <w:sz w:val="22"/>
          <w:szCs w:val="22"/>
          <w:lang w:val="cs-CZ"/>
        </w:rPr>
        <w:t> </w:t>
      </w:r>
      <w:r w:rsidRPr="00C42789">
        <w:rPr>
          <w:rFonts w:ascii="Georgia" w:hAnsi="Georgia" w:cs="Arial"/>
          <w:sz w:val="22"/>
          <w:szCs w:val="22"/>
          <w:lang w:val="cs-CZ"/>
        </w:rPr>
        <w:t>pohlaví</w:t>
      </w:r>
      <w:r w:rsidR="00065883" w:rsidRPr="00C42789">
        <w:rPr>
          <w:rFonts w:ascii="Georgia" w:hAnsi="Georgia" w:cs="Arial"/>
          <w:sz w:val="22"/>
          <w:szCs w:val="22"/>
          <w:lang w:val="cs-CZ"/>
        </w:rPr>
        <w:t>;</w:t>
      </w:r>
    </w:p>
    <w:p w14:paraId="5F247BA6" w14:textId="77777777" w:rsidR="00EF240C" w:rsidRPr="00C42789" w:rsidRDefault="00EF240C" w:rsidP="007C2F22">
      <w:pPr>
        <w:numPr>
          <w:ilvl w:val="0"/>
          <w:numId w:val="4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Trvale sledovat podíl studujících žen a mužů, úspěšnost žen a mužů v rámci přijímacího řízení, podíl studujících žen na jednotlivých vojenských fakultách</w:t>
      </w:r>
      <w:r w:rsidR="00065883" w:rsidRPr="00C42789">
        <w:rPr>
          <w:rFonts w:ascii="Georgia" w:hAnsi="Georgia" w:cs="Arial"/>
          <w:sz w:val="22"/>
          <w:szCs w:val="22"/>
          <w:lang w:val="cs-CZ"/>
        </w:rPr>
        <w:t>.</w:t>
      </w:r>
    </w:p>
    <w:p w14:paraId="6A30488D" w14:textId="77777777" w:rsidR="00B26978" w:rsidRPr="00C42789" w:rsidRDefault="00B26978" w:rsidP="00A016C2">
      <w:pPr>
        <w:spacing w:after="120" w:line="276" w:lineRule="auto"/>
        <w:jc w:val="both"/>
        <w:rPr>
          <w:rFonts w:ascii="Georgia" w:hAnsi="Georgia"/>
          <w:b/>
          <w:sz w:val="22"/>
          <w:szCs w:val="22"/>
          <w:lang w:val="cs-CZ"/>
        </w:rPr>
      </w:pPr>
    </w:p>
    <w:p w14:paraId="3C8E2A63" w14:textId="5BAE7D1E" w:rsidR="00583BE6" w:rsidRPr="00C42789" w:rsidRDefault="00583BE6" w:rsidP="00817331">
      <w:pPr>
        <w:spacing w:after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b/>
          <w:sz w:val="22"/>
          <w:szCs w:val="22"/>
          <w:lang w:val="cs-CZ"/>
        </w:rPr>
        <w:t>Univerzita obrany v Brně (UO) trvale propaguje, v rámci marketingové politiky, možnost studia žen ve všech studijních oborech, které nabízí. K tomu využívá řadu marketingových aktivit. V hodnoceném období se jednalo o 122 aktivit realizovanýc</w:t>
      </w:r>
      <w:r w:rsidR="00902F68">
        <w:rPr>
          <w:rFonts w:ascii="Georgia" w:hAnsi="Georgia"/>
          <w:b/>
          <w:sz w:val="22"/>
          <w:szCs w:val="22"/>
          <w:lang w:val="cs-CZ"/>
        </w:rPr>
        <w:t xml:space="preserve">h v </w:t>
      </w:r>
      <w:r w:rsidRPr="00C42789">
        <w:rPr>
          <w:rFonts w:ascii="Georgia" w:hAnsi="Georgia"/>
          <w:b/>
          <w:sz w:val="22"/>
          <w:szCs w:val="22"/>
          <w:lang w:val="cs-CZ"/>
        </w:rPr>
        <w:t>rámci marketingových prezentací přímo na středních školách a prezentací pro studenty středních škol na katedrách UO.</w:t>
      </w:r>
      <w:r w:rsidRPr="00C42789">
        <w:rPr>
          <w:rFonts w:ascii="Georgia" w:hAnsi="Georgia"/>
          <w:sz w:val="22"/>
          <w:szCs w:val="22"/>
          <w:lang w:val="cs-CZ"/>
        </w:rPr>
        <w:t xml:space="preserve"> Dalších 75 aktivit proběhlo v rámci dnů otevřených dveří jednotlivých fakult, prezentací na mezinárodních veletrzích, veletrzích pomaturitního vzdělávání, burzách vzdělávání, prezentací na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rekrutačních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pracovištích a přípravných kurzech pro uchazeče o studium na UO, v rámci dnů s AČR a dalších setkání. Komunikace směrem k veřejnosti probíhala také na sociálních sítích -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Instagram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(UO je třetí nejsledovanější vysokou školou v ČR),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Facebook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,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Twitter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,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YouTube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. Další marketingové aktivity směřující k možnosti studia žen a mužů probíhala i v rámci inzerce (reklama na sociálních sítích, reklama v kinech, reklama na portálech o studiu na </w:t>
      </w:r>
      <w:r w:rsidR="001139DC">
        <w:rPr>
          <w:rFonts w:ascii="Georgia" w:hAnsi="Georgia"/>
          <w:sz w:val="22"/>
          <w:szCs w:val="22"/>
          <w:lang w:val="cs-CZ"/>
        </w:rPr>
        <w:t>VŠ</w:t>
      </w:r>
      <w:r w:rsidRPr="00C42789">
        <w:rPr>
          <w:rFonts w:ascii="Georgia" w:hAnsi="Georgia"/>
          <w:sz w:val="22"/>
          <w:szCs w:val="22"/>
          <w:lang w:val="cs-CZ"/>
        </w:rPr>
        <w:t>).</w:t>
      </w:r>
      <w:r w:rsidR="00FB0337" w:rsidRPr="00C42789">
        <w:rPr>
          <w:rFonts w:ascii="Georgia" w:hAnsi="Georgia"/>
          <w:sz w:val="22"/>
          <w:szCs w:val="22"/>
          <w:lang w:val="cs-CZ"/>
        </w:rPr>
        <w:t xml:space="preserve"> </w:t>
      </w:r>
    </w:p>
    <w:p w14:paraId="684D10A6" w14:textId="6471BD0E" w:rsidR="00100180" w:rsidRPr="00C42789" w:rsidRDefault="00817331" w:rsidP="00817331">
      <w:pPr>
        <w:spacing w:after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b/>
          <w:sz w:val="22"/>
          <w:szCs w:val="22"/>
          <w:lang w:val="cs-CZ"/>
        </w:rPr>
        <w:t>Do školního roku 2019/2020 bylo na Univerzitu obrany přijato 25 % ze všech přihlášených žen a 37</w:t>
      </w:r>
      <w:r w:rsidR="00EF09D4">
        <w:rPr>
          <w:rFonts w:ascii="Georgia" w:hAnsi="Georgia"/>
          <w:b/>
          <w:sz w:val="22"/>
          <w:szCs w:val="22"/>
          <w:lang w:val="cs-CZ"/>
        </w:rPr>
        <w:t xml:space="preserve"> </w:t>
      </w:r>
      <w:r w:rsidRPr="00C42789">
        <w:rPr>
          <w:rFonts w:ascii="Georgia" w:hAnsi="Georgia"/>
          <w:b/>
          <w:sz w:val="22"/>
          <w:szCs w:val="22"/>
          <w:lang w:val="cs-CZ"/>
        </w:rPr>
        <w:t>% ze všech přihlášených mužů.</w:t>
      </w:r>
      <w:r w:rsidR="00264109">
        <w:rPr>
          <w:rStyle w:val="Znakapoznpodarou"/>
          <w:rFonts w:ascii="Georgia" w:hAnsi="Georgia"/>
          <w:b/>
          <w:sz w:val="22"/>
          <w:szCs w:val="22"/>
          <w:lang w:val="cs-CZ"/>
        </w:rPr>
        <w:footnoteReference w:id="7"/>
      </w:r>
      <w:r w:rsidRPr="00C42789">
        <w:rPr>
          <w:rFonts w:ascii="Georgia" w:hAnsi="Georgia"/>
          <w:b/>
          <w:sz w:val="22"/>
          <w:szCs w:val="22"/>
          <w:lang w:val="cs-CZ"/>
        </w:rPr>
        <w:t xml:space="preserve"> </w:t>
      </w:r>
      <w:r w:rsidRPr="00C42789">
        <w:rPr>
          <w:rFonts w:ascii="Georgia" w:hAnsi="Georgia"/>
          <w:sz w:val="22"/>
          <w:szCs w:val="22"/>
          <w:lang w:val="cs-CZ"/>
        </w:rPr>
        <w:t xml:space="preserve">Úspěšnost mužů tak zůstala oproti předchozímu roku stejná, úspěšnost žen se zvedla o 4 p. b.  </w:t>
      </w:r>
      <w:r w:rsidR="00A93CC2" w:rsidRPr="00C42789">
        <w:rPr>
          <w:rFonts w:ascii="Georgia" w:hAnsi="Georgia"/>
          <w:sz w:val="22"/>
          <w:szCs w:val="22"/>
          <w:lang w:val="cs-CZ"/>
        </w:rPr>
        <w:t>Nejvyšší podíl studujících žen je na Faku</w:t>
      </w:r>
      <w:r w:rsidRPr="00C42789">
        <w:rPr>
          <w:rFonts w:ascii="Georgia" w:hAnsi="Georgia"/>
          <w:sz w:val="22"/>
          <w:szCs w:val="22"/>
          <w:lang w:val="cs-CZ"/>
        </w:rPr>
        <w:t>ltě vojenského zdravotnictví, kde ženy tvoří 44</w:t>
      </w:r>
      <w:r w:rsidR="00EF09D4">
        <w:rPr>
          <w:rFonts w:ascii="Georgia" w:hAnsi="Georgia"/>
          <w:sz w:val="22"/>
          <w:szCs w:val="22"/>
          <w:lang w:val="cs-CZ"/>
        </w:rPr>
        <w:t xml:space="preserve"> </w:t>
      </w:r>
      <w:r w:rsidRPr="00C42789">
        <w:rPr>
          <w:rFonts w:ascii="Georgia" w:hAnsi="Georgia"/>
          <w:sz w:val="22"/>
          <w:szCs w:val="22"/>
          <w:lang w:val="cs-CZ"/>
        </w:rPr>
        <w:t xml:space="preserve">%, na doktorském studiu jsou pak pouze 4 % studujících ženy (Fakulta vojenského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leadershipu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– 26</w:t>
      </w:r>
      <w:r w:rsidR="00EF09D4">
        <w:rPr>
          <w:rFonts w:ascii="Georgia" w:hAnsi="Georgia"/>
          <w:sz w:val="22"/>
          <w:szCs w:val="22"/>
          <w:lang w:val="cs-CZ"/>
        </w:rPr>
        <w:t xml:space="preserve"> </w:t>
      </w:r>
      <w:r w:rsidRPr="00C42789">
        <w:rPr>
          <w:rFonts w:ascii="Georgia" w:hAnsi="Georgia"/>
          <w:sz w:val="22"/>
          <w:szCs w:val="22"/>
          <w:lang w:val="cs-CZ"/>
        </w:rPr>
        <w:t>%, vojenských technologií – 13</w:t>
      </w:r>
      <w:r w:rsidR="00EF09D4">
        <w:rPr>
          <w:rFonts w:ascii="Georgia" w:hAnsi="Georgia"/>
          <w:sz w:val="22"/>
          <w:szCs w:val="22"/>
          <w:lang w:val="cs-CZ"/>
        </w:rPr>
        <w:t xml:space="preserve"> </w:t>
      </w:r>
      <w:r w:rsidRPr="00C42789">
        <w:rPr>
          <w:rFonts w:ascii="Georgia" w:hAnsi="Georgia"/>
          <w:sz w:val="22"/>
          <w:szCs w:val="22"/>
          <w:lang w:val="cs-CZ"/>
        </w:rPr>
        <w:t>%).</w:t>
      </w:r>
    </w:p>
    <w:p w14:paraId="6DC9DEC2" w14:textId="5386DD03" w:rsidR="00FB0337" w:rsidRDefault="00FB0337" w:rsidP="00AE4245">
      <w:pPr>
        <w:spacing w:before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>O</w:t>
      </w:r>
      <w:r w:rsidR="00820B92" w:rsidRPr="00C42789">
        <w:rPr>
          <w:rFonts w:ascii="Georgia" w:hAnsi="Georgia"/>
          <w:sz w:val="22"/>
          <w:szCs w:val="22"/>
          <w:lang w:val="cs-CZ"/>
        </w:rPr>
        <w:t>bdobný přístup v rámci marketingové politiky uplatňuje i vedení Vojenské střední školy a Vyšší odborné školy MO v  Moravské Třebové (VSŠ VOŠ). Vedení školy trvale propaguje možnost studia žen ve všech studijních oborech, které nabízí. K tomu využívá řadu marketingových aktivit. V hodnoceném období k podpo</w:t>
      </w:r>
      <w:r w:rsidR="00820B92" w:rsidRPr="00C42789">
        <w:rPr>
          <w:rFonts w:ascii="Georgia" w:hAnsi="Georgia"/>
          <w:bCs/>
          <w:sz w:val="22"/>
          <w:szCs w:val="22"/>
          <w:lang w:val="cs-CZ"/>
        </w:rPr>
        <w:t xml:space="preserve">ře studia přispěla účast studentek na burzách škol, které se konaly v 10 místech </w:t>
      </w:r>
      <w:r w:rsidR="001139DC">
        <w:rPr>
          <w:rFonts w:ascii="Georgia" w:hAnsi="Georgia"/>
          <w:bCs/>
          <w:sz w:val="22"/>
          <w:szCs w:val="22"/>
          <w:lang w:val="cs-CZ"/>
        </w:rPr>
        <w:t>ČR</w:t>
      </w:r>
      <w:r w:rsidR="00820B92" w:rsidRPr="00C42789">
        <w:rPr>
          <w:rFonts w:ascii="Georgia" w:hAnsi="Georgia"/>
          <w:bCs/>
          <w:sz w:val="22"/>
          <w:szCs w:val="22"/>
          <w:lang w:val="cs-CZ"/>
        </w:rPr>
        <w:t xml:space="preserve"> </w:t>
      </w:r>
      <w:r w:rsidR="00820B92" w:rsidRPr="00C42789">
        <w:rPr>
          <w:rFonts w:ascii="Georgia" w:hAnsi="Georgia"/>
          <w:sz w:val="22"/>
          <w:szCs w:val="22"/>
          <w:lang w:val="cs-CZ"/>
        </w:rPr>
        <w:t>(ve Svitavách, České Třebové, Liberci, Vyškově, Jihlavě, Žďáru nad Sázavou, Kroměříži, Olomouci, Ostravě a Praze)</w:t>
      </w:r>
      <w:r w:rsidR="00820B92" w:rsidRPr="00C42789">
        <w:rPr>
          <w:rFonts w:ascii="Georgia" w:hAnsi="Georgia"/>
          <w:bCs/>
          <w:sz w:val="22"/>
          <w:szCs w:val="22"/>
          <w:lang w:val="cs-CZ"/>
        </w:rPr>
        <w:t xml:space="preserve">. Mezi další marketingové akce patřila také účast zástupců a zástupkyň školy </w:t>
      </w:r>
      <w:r w:rsidR="00820B92" w:rsidRPr="00C42789">
        <w:rPr>
          <w:rFonts w:ascii="Georgia" w:hAnsi="Georgia"/>
          <w:sz w:val="22"/>
          <w:szCs w:val="22"/>
          <w:lang w:val="cs-CZ"/>
        </w:rPr>
        <w:t xml:space="preserve">(3x Den otevřených dveří v Sokolově, 3x Den otevřených dveří v Moravské Třebové, </w:t>
      </w:r>
      <w:proofErr w:type="spellStart"/>
      <w:r w:rsidR="00820B92" w:rsidRPr="00C42789">
        <w:rPr>
          <w:rFonts w:ascii="Georgia" w:hAnsi="Georgia"/>
          <w:sz w:val="22"/>
          <w:szCs w:val="22"/>
          <w:lang w:val="cs-CZ"/>
        </w:rPr>
        <w:t>Army</w:t>
      </w:r>
      <w:proofErr w:type="spellEnd"/>
      <w:r w:rsidR="00820B92" w:rsidRPr="00C42789">
        <w:rPr>
          <w:rFonts w:ascii="Georgia" w:hAnsi="Georgia"/>
          <w:sz w:val="22"/>
          <w:szCs w:val="22"/>
          <w:lang w:val="cs-CZ"/>
        </w:rPr>
        <w:t xml:space="preserve"> </w:t>
      </w:r>
      <w:proofErr w:type="spellStart"/>
      <w:r w:rsidR="00820B92" w:rsidRPr="00C42789">
        <w:rPr>
          <w:rFonts w:ascii="Georgia" w:hAnsi="Georgia"/>
          <w:sz w:val="22"/>
          <w:szCs w:val="22"/>
          <w:lang w:val="cs-CZ"/>
        </w:rPr>
        <w:t>day</w:t>
      </w:r>
      <w:proofErr w:type="spellEnd"/>
      <w:r w:rsidR="00820B92" w:rsidRPr="00C42789">
        <w:rPr>
          <w:rFonts w:ascii="Georgia" w:hAnsi="Georgia"/>
          <w:sz w:val="22"/>
          <w:szCs w:val="22"/>
          <w:lang w:val="cs-CZ"/>
        </w:rPr>
        <w:t xml:space="preserve"> v Praze, Sportovně branný dětský den v Králické pevnostní oblasti, Den pozemních sil AČR -BAHNA 2019, Den sil podpory - CIHELNA 2019, Den vzdušných sil AČR - Dny NATO 2019, prezentace školy v Hradci Králové, zabezpečení řádného sněmu Československé obce legionářské, účast na POKOSU a další)</w:t>
      </w:r>
      <w:r w:rsidRPr="00C42789">
        <w:rPr>
          <w:rFonts w:ascii="Georgia" w:hAnsi="Georgia"/>
          <w:sz w:val="22"/>
          <w:szCs w:val="22"/>
          <w:lang w:val="cs-CZ"/>
        </w:rPr>
        <w:t>.</w:t>
      </w:r>
    </w:p>
    <w:p w14:paraId="77D9A523" w14:textId="77777777" w:rsidR="00ED4A4B" w:rsidRPr="00C42789" w:rsidRDefault="00ED4A4B" w:rsidP="00AE4245">
      <w:pPr>
        <w:spacing w:before="120" w:line="276" w:lineRule="auto"/>
        <w:jc w:val="both"/>
        <w:rPr>
          <w:rFonts w:ascii="Georgia" w:hAnsi="Georgia"/>
          <w:sz w:val="22"/>
          <w:szCs w:val="22"/>
          <w:lang w:val="cs-CZ"/>
        </w:rPr>
      </w:pPr>
    </w:p>
    <w:p w14:paraId="2F7370EE" w14:textId="5A4EDB3B" w:rsidR="00A5111A" w:rsidRPr="00C42789" w:rsidRDefault="00A5111A" w:rsidP="00A5111A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lastRenderedPageBreak/>
        <w:t xml:space="preserve">Problematika středních a vyšších policejních škol, popř. Policejní akademie spadá do gesce MV. Tyto školy oslovují v rámci své kampaně případné studenty a studentky (tedy muže i ženy) samostatně (studium na těchto školách není podmíněno nástupem k Policii ČR). Policie ČR jejich studenty a studentky v průběhu studia na těchto školách cíleně oslovuje a motivuje je, aby se po absolvování studia ucházeli o vstup do </w:t>
      </w:r>
      <w:r w:rsidR="00817331" w:rsidRPr="00C42789">
        <w:rPr>
          <w:rFonts w:ascii="Georgia" w:hAnsi="Georgia" w:cs="Arial"/>
          <w:sz w:val="22"/>
          <w:szCs w:val="22"/>
          <w:lang w:val="cs-CZ"/>
        </w:rPr>
        <w:t xml:space="preserve">služebního poměru k Policii ČR. </w:t>
      </w:r>
      <w:r w:rsidRPr="00C42789">
        <w:rPr>
          <w:rFonts w:ascii="Georgia" w:hAnsi="Georgia" w:cs="Arial"/>
          <w:sz w:val="22"/>
          <w:szCs w:val="22"/>
          <w:lang w:val="cs-CZ"/>
        </w:rPr>
        <w:t>Osvětové a prezentační aktivity policejních škol směřované k potencionálním žákům</w:t>
      </w:r>
      <w:r w:rsidR="002A32C7">
        <w:rPr>
          <w:rFonts w:ascii="Georgia" w:hAnsi="Georgia" w:cs="Arial"/>
          <w:sz w:val="22"/>
          <w:szCs w:val="22"/>
          <w:lang w:val="cs-CZ"/>
        </w:rPr>
        <w:t>/žákyním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a studentům</w:t>
      </w:r>
      <w:r w:rsidR="002A32C7">
        <w:rPr>
          <w:rFonts w:ascii="Georgia" w:hAnsi="Georgia" w:cs="Arial"/>
          <w:sz w:val="22"/>
          <w:szCs w:val="22"/>
          <w:lang w:val="cs-CZ"/>
        </w:rPr>
        <w:t>/studentkám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jsou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genderově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citlivé a vyrovnané.</w:t>
      </w:r>
    </w:p>
    <w:p w14:paraId="1F12A313" w14:textId="18433B61" w:rsidR="00A40256" w:rsidRPr="00C42789" w:rsidRDefault="00A5111A" w:rsidP="00A5111A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Vyšší a střední policejní školy samy pořádají či se účastní seminářů, školení, konferencí, instrukčně metodických zaměstnání a dalších aktivit, které se váží na vládou sledované a vyhodnocované problematiky, vč. akcentace </w:t>
      </w:r>
      <w:r w:rsidR="00A40256" w:rsidRPr="00C42789">
        <w:rPr>
          <w:rFonts w:ascii="Georgia" w:hAnsi="Georgia" w:cs="Arial"/>
          <w:sz w:val="22"/>
          <w:szCs w:val="22"/>
          <w:lang w:val="cs-CZ"/>
        </w:rPr>
        <w:t xml:space="preserve">genderové </w:t>
      </w:r>
      <w:r w:rsidRPr="00C42789">
        <w:rPr>
          <w:rFonts w:ascii="Georgia" w:hAnsi="Georgia" w:cs="Arial"/>
          <w:sz w:val="22"/>
          <w:szCs w:val="22"/>
          <w:lang w:val="cs-CZ"/>
        </w:rPr>
        <w:t>rovnosti a genderovéh</w:t>
      </w:r>
      <w:r w:rsidR="00A40256" w:rsidRPr="00C42789">
        <w:rPr>
          <w:rFonts w:ascii="Georgia" w:hAnsi="Georgia" w:cs="Arial"/>
          <w:sz w:val="22"/>
          <w:szCs w:val="22"/>
          <w:lang w:val="cs-CZ"/>
        </w:rPr>
        <w:t xml:space="preserve">o </w:t>
      </w:r>
      <w:proofErr w:type="spellStart"/>
      <w:r w:rsidR="00A40256" w:rsidRPr="00C42789">
        <w:rPr>
          <w:rFonts w:ascii="Georgia" w:hAnsi="Georgia" w:cs="Arial"/>
          <w:sz w:val="22"/>
          <w:szCs w:val="22"/>
          <w:lang w:val="cs-CZ"/>
        </w:rPr>
        <w:t>mainstreamingu</w:t>
      </w:r>
      <w:proofErr w:type="spellEnd"/>
      <w:r w:rsidR="00A40256" w:rsidRPr="00C42789">
        <w:rPr>
          <w:rFonts w:ascii="Georgia" w:hAnsi="Georgia" w:cs="Arial"/>
          <w:sz w:val="22"/>
          <w:szCs w:val="22"/>
          <w:lang w:val="cs-CZ"/>
        </w:rPr>
        <w:t xml:space="preserve"> ve vzdělávání. </w:t>
      </w:r>
      <w:r w:rsidRPr="00C42789">
        <w:rPr>
          <w:rFonts w:ascii="Georgia" w:hAnsi="Georgia" w:cs="Arial"/>
          <w:sz w:val="22"/>
          <w:szCs w:val="22"/>
          <w:lang w:val="cs-CZ"/>
        </w:rPr>
        <w:t>Seznam těchto aktivit školy resortu Ministerstva vnitra pravidelně (z</w:t>
      </w:r>
      <w:r w:rsidR="0084130E" w:rsidRPr="00C42789">
        <w:rPr>
          <w:rFonts w:ascii="Georgia" w:hAnsi="Georgia" w:cs="Arial"/>
          <w:sz w:val="22"/>
          <w:szCs w:val="22"/>
          <w:lang w:val="cs-CZ"/>
        </w:rPr>
        <w:t>pravidla 1x ročně) předkládají.</w:t>
      </w:r>
    </w:p>
    <w:p w14:paraId="65417DA6" w14:textId="59FD7F05" w:rsidR="009D7193" w:rsidRPr="00C42789" w:rsidRDefault="009D7193" w:rsidP="00A5111A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Ve školním roce 2019/2020 bylo na Střední vzdělávání s maturitní zkouškou Vyšší policejní školy a Střední policejní školu MV v Praze přijato 24,5 % z celkového počtu dívek, které se zúčastnily přijímacího řízení, a 30,4 % z celkového počtu chlapců účastnících se výběrového řízení. Z celkového počtu 392 žáků a žákyň bylo 46,4 % dívek.</w:t>
      </w:r>
      <w:r w:rsidR="000B665C" w:rsidRPr="00C42789">
        <w:rPr>
          <w:rFonts w:ascii="Georgia" w:hAnsi="Georgia" w:cs="Arial"/>
          <w:sz w:val="22"/>
          <w:szCs w:val="22"/>
          <w:lang w:val="cs-CZ"/>
        </w:rPr>
        <w:t xml:space="preserve"> Pokud jde o Střední vzdělávání s maturitní zkouškou Vyšší policejní školy a Střední policejní školy MV v Holešově, dívky tvořily ve školním roce 2019/2020 49,6 % všech žáků a žákyň. </w:t>
      </w:r>
      <w:r w:rsidR="008646A5" w:rsidRPr="00C42789">
        <w:rPr>
          <w:rFonts w:ascii="Georgia" w:hAnsi="Georgia" w:cs="Arial"/>
          <w:sz w:val="22"/>
          <w:szCs w:val="22"/>
          <w:lang w:val="cs-CZ"/>
        </w:rPr>
        <w:t>Do studia pak bylo přijato 29,2 % z celkového počtu dívek, které se zúčas</w:t>
      </w:r>
      <w:r w:rsidR="00902F68">
        <w:rPr>
          <w:rFonts w:ascii="Georgia" w:hAnsi="Georgia" w:cs="Arial"/>
          <w:sz w:val="22"/>
          <w:szCs w:val="22"/>
          <w:lang w:val="cs-CZ"/>
        </w:rPr>
        <w:t>tnily přijímacího řízení, a 28,</w:t>
      </w:r>
      <w:r w:rsidR="008646A5" w:rsidRPr="00C42789">
        <w:rPr>
          <w:rFonts w:ascii="Georgia" w:hAnsi="Georgia" w:cs="Arial"/>
          <w:sz w:val="22"/>
          <w:szCs w:val="22"/>
          <w:lang w:val="cs-CZ"/>
        </w:rPr>
        <w:t>6 % z celkového počtu chlapců účastnících se výběrového řízení.</w:t>
      </w:r>
    </w:p>
    <w:p w14:paraId="6649C88F" w14:textId="17D5198A" w:rsidR="009D7193" w:rsidRPr="00C42789" w:rsidRDefault="009D7193" w:rsidP="00A5111A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</w:p>
    <w:p w14:paraId="19DEAFEB" w14:textId="2A8CB952" w:rsidR="00052CA2" w:rsidRPr="00C42789" w:rsidRDefault="00735052" w:rsidP="007E5F6C">
      <w:pPr>
        <w:snapToGrid w:val="0"/>
        <w:spacing w:after="120" w:line="276" w:lineRule="auto"/>
        <w:jc w:val="both"/>
        <w:rPr>
          <w:rFonts w:ascii="Georgia" w:hAnsi="Georgia" w:cs="Arial"/>
          <w:i/>
          <w:sz w:val="22"/>
          <w:szCs w:val="22"/>
          <w:lang w:val="cs-CZ"/>
        </w:rPr>
      </w:pPr>
      <w:r w:rsidRPr="00C42789">
        <w:rPr>
          <w:rFonts w:ascii="Georgia" w:hAnsi="Georgia" w:cs="Arial"/>
          <w:i/>
          <w:sz w:val="22"/>
          <w:szCs w:val="22"/>
          <w:lang w:val="cs-CZ"/>
        </w:rPr>
        <w:t>Tabulka</w:t>
      </w:r>
      <w:r w:rsidR="007F1507" w:rsidRPr="00C42789">
        <w:rPr>
          <w:rFonts w:ascii="Georgia" w:hAnsi="Georgia" w:cs="Arial"/>
          <w:i/>
          <w:sz w:val="22"/>
          <w:szCs w:val="22"/>
          <w:lang w:val="cs-CZ"/>
        </w:rPr>
        <w:t xml:space="preserve"> </w:t>
      </w:r>
      <w:r w:rsidR="001F293A" w:rsidRPr="00C42789">
        <w:rPr>
          <w:rFonts w:ascii="Georgia" w:hAnsi="Georgia" w:cs="Arial"/>
          <w:i/>
          <w:sz w:val="22"/>
          <w:szCs w:val="22"/>
          <w:lang w:val="cs-CZ"/>
        </w:rPr>
        <w:t xml:space="preserve">č. </w:t>
      </w:r>
      <w:r w:rsidR="00800BC8" w:rsidRPr="00C42789">
        <w:rPr>
          <w:rFonts w:ascii="Georgia" w:hAnsi="Georgia" w:cs="Arial"/>
          <w:i/>
          <w:sz w:val="22"/>
          <w:szCs w:val="22"/>
          <w:lang w:val="cs-CZ"/>
        </w:rPr>
        <w:t>6</w:t>
      </w:r>
      <w:r w:rsidRPr="00C42789">
        <w:rPr>
          <w:rFonts w:ascii="Georgia" w:hAnsi="Georgia" w:cs="Arial"/>
          <w:i/>
          <w:sz w:val="22"/>
          <w:szCs w:val="22"/>
          <w:lang w:val="cs-CZ"/>
        </w:rPr>
        <w:t xml:space="preserve">: </w:t>
      </w:r>
      <w:r w:rsidR="001F293A" w:rsidRPr="00C42789">
        <w:rPr>
          <w:rFonts w:ascii="Georgia" w:hAnsi="Georgia" w:cs="Arial"/>
          <w:i/>
          <w:sz w:val="22"/>
          <w:szCs w:val="22"/>
          <w:lang w:val="cs-CZ"/>
        </w:rPr>
        <w:t xml:space="preserve">Počty chlapců a dívek </w:t>
      </w:r>
      <w:proofErr w:type="spellStart"/>
      <w:r w:rsidR="001F293A" w:rsidRPr="00C42789">
        <w:rPr>
          <w:rFonts w:ascii="Georgia" w:hAnsi="Georgia" w:cs="Arial"/>
          <w:i/>
          <w:sz w:val="22"/>
          <w:szCs w:val="22"/>
          <w:lang w:val="cs-CZ"/>
        </w:rPr>
        <w:t>hlasících</w:t>
      </w:r>
      <w:proofErr w:type="spellEnd"/>
      <w:r w:rsidR="001F293A" w:rsidRPr="00C42789">
        <w:rPr>
          <w:rFonts w:ascii="Georgia" w:hAnsi="Georgia" w:cs="Arial"/>
          <w:i/>
          <w:sz w:val="22"/>
          <w:szCs w:val="22"/>
          <w:lang w:val="cs-CZ"/>
        </w:rPr>
        <w:t xml:space="preserve"> se a přijatých na Střední vzdělávání s maturitní zkouškou </w:t>
      </w:r>
      <w:r w:rsidR="00052CA2" w:rsidRPr="00C42789">
        <w:rPr>
          <w:rFonts w:ascii="Georgia" w:hAnsi="Georgia" w:cs="Arial"/>
          <w:i/>
          <w:sz w:val="22"/>
          <w:szCs w:val="22"/>
          <w:lang w:val="cs-CZ"/>
        </w:rPr>
        <w:t>V</w:t>
      </w:r>
      <w:r w:rsidR="007E5F6C" w:rsidRPr="00C42789">
        <w:rPr>
          <w:rFonts w:ascii="Georgia" w:hAnsi="Georgia" w:cs="Arial"/>
          <w:i/>
          <w:sz w:val="22"/>
          <w:szCs w:val="22"/>
          <w:lang w:val="cs-CZ"/>
        </w:rPr>
        <w:t>yšší policejní škol</w:t>
      </w:r>
      <w:r w:rsidR="007C2F22" w:rsidRPr="00C42789">
        <w:rPr>
          <w:rFonts w:ascii="Georgia" w:hAnsi="Georgia" w:cs="Arial"/>
          <w:i/>
          <w:sz w:val="22"/>
          <w:szCs w:val="22"/>
          <w:lang w:val="cs-CZ"/>
        </w:rPr>
        <w:t>y</w:t>
      </w:r>
      <w:r w:rsidR="00052CA2" w:rsidRPr="00C42789">
        <w:rPr>
          <w:rFonts w:ascii="Georgia" w:hAnsi="Georgia" w:cs="Arial"/>
          <w:i/>
          <w:sz w:val="22"/>
          <w:szCs w:val="22"/>
          <w:lang w:val="cs-CZ"/>
        </w:rPr>
        <w:t xml:space="preserve"> a S</w:t>
      </w:r>
      <w:r w:rsidR="007E5F6C" w:rsidRPr="00C42789">
        <w:rPr>
          <w:rFonts w:ascii="Georgia" w:hAnsi="Georgia" w:cs="Arial"/>
          <w:i/>
          <w:sz w:val="22"/>
          <w:szCs w:val="22"/>
          <w:lang w:val="cs-CZ"/>
        </w:rPr>
        <w:t>třední policejní škol</w:t>
      </w:r>
      <w:r w:rsidR="007C2F22" w:rsidRPr="00C42789">
        <w:rPr>
          <w:rFonts w:ascii="Georgia" w:hAnsi="Georgia" w:cs="Arial"/>
          <w:i/>
          <w:sz w:val="22"/>
          <w:szCs w:val="22"/>
          <w:lang w:val="cs-CZ"/>
        </w:rPr>
        <w:t>y</w:t>
      </w:r>
      <w:r w:rsidR="00052CA2" w:rsidRPr="00C42789">
        <w:rPr>
          <w:rFonts w:ascii="Georgia" w:hAnsi="Georgia" w:cs="Arial"/>
          <w:i/>
          <w:sz w:val="22"/>
          <w:szCs w:val="22"/>
          <w:lang w:val="cs-CZ"/>
        </w:rPr>
        <w:t xml:space="preserve"> MV v Praze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683"/>
        <w:gridCol w:w="830"/>
        <w:gridCol w:w="683"/>
        <w:gridCol w:w="830"/>
        <w:gridCol w:w="683"/>
        <w:gridCol w:w="830"/>
        <w:gridCol w:w="683"/>
        <w:gridCol w:w="830"/>
        <w:gridCol w:w="683"/>
        <w:gridCol w:w="830"/>
        <w:gridCol w:w="683"/>
      </w:tblGrid>
      <w:tr w:rsidR="007E5F6C" w:rsidRPr="00C42789" w14:paraId="1E7A80DD" w14:textId="77777777" w:rsidTr="005736EA">
        <w:trPr>
          <w:trHeight w:val="284"/>
          <w:jc w:val="center"/>
        </w:trPr>
        <w:tc>
          <w:tcPr>
            <w:tcW w:w="4539" w:type="dxa"/>
            <w:gridSpan w:val="6"/>
            <w:shd w:val="clear" w:color="auto" w:fill="8EAADB" w:themeFill="accent1" w:themeFillTint="99"/>
            <w:vAlign w:val="center"/>
          </w:tcPr>
          <w:p w14:paraId="0F0F9C45" w14:textId="7F4A0B56" w:rsidR="00052CA2" w:rsidRPr="006D31DB" w:rsidRDefault="00A5111A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2018/2019</w:t>
            </w:r>
          </w:p>
        </w:tc>
        <w:tc>
          <w:tcPr>
            <w:tcW w:w="4539" w:type="dxa"/>
            <w:gridSpan w:val="6"/>
            <w:shd w:val="clear" w:color="auto" w:fill="8EAADB" w:themeFill="accent1" w:themeFillTint="99"/>
            <w:vAlign w:val="center"/>
          </w:tcPr>
          <w:p w14:paraId="64EACAFF" w14:textId="236FC567" w:rsidR="00052CA2" w:rsidRPr="006D31DB" w:rsidRDefault="00A5111A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2019/2020</w:t>
            </w:r>
          </w:p>
        </w:tc>
      </w:tr>
      <w:tr w:rsidR="007E5F6C" w:rsidRPr="00C42789" w14:paraId="41BA0C56" w14:textId="77777777" w:rsidTr="005736EA">
        <w:trPr>
          <w:trHeight w:val="284"/>
          <w:jc w:val="center"/>
        </w:trPr>
        <w:tc>
          <w:tcPr>
            <w:tcW w:w="1513" w:type="dxa"/>
            <w:gridSpan w:val="2"/>
            <w:shd w:val="clear" w:color="auto" w:fill="8EAADB" w:themeFill="accent1" w:themeFillTint="99"/>
            <w:vAlign w:val="center"/>
          </w:tcPr>
          <w:p w14:paraId="5CAE6B29" w14:textId="77777777" w:rsidR="00052CA2" w:rsidRPr="006D31DB" w:rsidRDefault="007E5F6C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Ú</w:t>
            </w:r>
            <w:r w:rsidR="00052CA2"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čast při přijímacím řízení</w:t>
            </w:r>
          </w:p>
        </w:tc>
        <w:tc>
          <w:tcPr>
            <w:tcW w:w="1513" w:type="dxa"/>
            <w:gridSpan w:val="2"/>
            <w:shd w:val="clear" w:color="auto" w:fill="8EAADB" w:themeFill="accent1" w:themeFillTint="99"/>
            <w:vAlign w:val="center"/>
          </w:tcPr>
          <w:p w14:paraId="2A51EBAC" w14:textId="77777777" w:rsidR="00052CA2" w:rsidRPr="006D31DB" w:rsidRDefault="00052CA2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Přijato</w:t>
            </w:r>
          </w:p>
        </w:tc>
        <w:tc>
          <w:tcPr>
            <w:tcW w:w="1513" w:type="dxa"/>
            <w:gridSpan w:val="2"/>
            <w:shd w:val="clear" w:color="auto" w:fill="8EAADB" w:themeFill="accent1" w:themeFillTint="99"/>
            <w:vAlign w:val="center"/>
          </w:tcPr>
          <w:p w14:paraId="3B3C6126" w14:textId="017500C5" w:rsidR="00052CA2" w:rsidRPr="006D31DB" w:rsidRDefault="000945C1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Celkem žáků a žákyň</w:t>
            </w:r>
          </w:p>
        </w:tc>
        <w:tc>
          <w:tcPr>
            <w:tcW w:w="1513" w:type="dxa"/>
            <w:gridSpan w:val="2"/>
            <w:shd w:val="clear" w:color="auto" w:fill="8EAADB" w:themeFill="accent1" w:themeFillTint="99"/>
            <w:vAlign w:val="center"/>
          </w:tcPr>
          <w:p w14:paraId="1667B5FD" w14:textId="77777777" w:rsidR="00052CA2" w:rsidRPr="006D31DB" w:rsidRDefault="007E5F6C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Ú</w:t>
            </w:r>
            <w:r w:rsidR="00052CA2"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čast při přijímacím řízení</w:t>
            </w:r>
          </w:p>
        </w:tc>
        <w:tc>
          <w:tcPr>
            <w:tcW w:w="1513" w:type="dxa"/>
            <w:gridSpan w:val="2"/>
            <w:shd w:val="clear" w:color="auto" w:fill="8EAADB" w:themeFill="accent1" w:themeFillTint="99"/>
            <w:vAlign w:val="center"/>
          </w:tcPr>
          <w:p w14:paraId="23BD73D1" w14:textId="77777777" w:rsidR="00052CA2" w:rsidRPr="006D31DB" w:rsidRDefault="007E5F6C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P</w:t>
            </w:r>
            <w:r w:rsidR="00052CA2"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řijato</w:t>
            </w:r>
          </w:p>
        </w:tc>
        <w:tc>
          <w:tcPr>
            <w:tcW w:w="1513" w:type="dxa"/>
            <w:gridSpan w:val="2"/>
            <w:shd w:val="clear" w:color="auto" w:fill="8EAADB" w:themeFill="accent1" w:themeFillTint="99"/>
            <w:vAlign w:val="center"/>
          </w:tcPr>
          <w:p w14:paraId="3610E8A7" w14:textId="262C2E3D" w:rsidR="00052CA2" w:rsidRPr="006D31DB" w:rsidRDefault="000945C1" w:rsidP="00CD547E">
            <w:pPr>
              <w:snapToGrid w:val="0"/>
              <w:spacing w:before="120" w:line="276" w:lineRule="auto"/>
              <w:ind w:right="104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Celkem žáků a žákyň</w:t>
            </w:r>
          </w:p>
        </w:tc>
      </w:tr>
      <w:tr w:rsidR="00BE5B16" w:rsidRPr="00C42789" w14:paraId="75B449B5" w14:textId="77777777" w:rsidTr="005736EA">
        <w:trPr>
          <w:trHeight w:val="284"/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80587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chlapci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8CE0E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dívky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5C9E6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chlapci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F5C16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dívky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CA889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chlapci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A6304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dívky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562BA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chlapci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93DFB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dívky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B99CE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chlapci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84295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dívky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F4AA9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chlapci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00B0A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dívky</w:t>
            </w:r>
          </w:p>
        </w:tc>
      </w:tr>
      <w:tr w:rsidR="00A5111A" w:rsidRPr="00C42789" w14:paraId="319BA607" w14:textId="77777777" w:rsidTr="005736EA">
        <w:trPr>
          <w:trHeight w:val="284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CA51C" w14:textId="7D062E40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221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6DC7D" w14:textId="5A05BBDF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212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5A5E4" w14:textId="472A494C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58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9E6AF" w14:textId="1DF26658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52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38CA8" w14:textId="60A613C1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134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7F500" w14:textId="58CB5584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127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EF776" w14:textId="11F4D89D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253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84A60" w14:textId="7926AA7E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260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A1CEA" w14:textId="5B678B19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77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42741" w14:textId="2E502A81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59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2D856" w14:textId="547B6A55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210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2080D" w14:textId="1DAB260F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182</w:t>
            </w:r>
          </w:p>
        </w:tc>
      </w:tr>
    </w:tbl>
    <w:p w14:paraId="7CB951C8" w14:textId="0DF79FDD" w:rsidR="00F311EB" w:rsidRPr="00C42789" w:rsidRDefault="00F311EB" w:rsidP="00A26509">
      <w:pPr>
        <w:snapToGrid w:val="0"/>
        <w:spacing w:after="120" w:line="276" w:lineRule="auto"/>
        <w:jc w:val="both"/>
        <w:rPr>
          <w:rFonts w:ascii="Georgia" w:hAnsi="Georgia" w:cs="Arial"/>
          <w:i/>
          <w:sz w:val="22"/>
          <w:szCs w:val="22"/>
          <w:lang w:val="cs-CZ"/>
        </w:rPr>
      </w:pPr>
    </w:p>
    <w:p w14:paraId="3B3D2313" w14:textId="29A52E8A" w:rsidR="00052CA2" w:rsidRPr="00C42789" w:rsidRDefault="007E5F6C" w:rsidP="00A26509">
      <w:pPr>
        <w:snapToGrid w:val="0"/>
        <w:spacing w:after="120" w:line="276" w:lineRule="auto"/>
        <w:jc w:val="both"/>
        <w:rPr>
          <w:rFonts w:ascii="Georgia" w:hAnsi="Georgia" w:cs="Arial"/>
          <w:i/>
          <w:sz w:val="22"/>
          <w:szCs w:val="22"/>
          <w:lang w:val="cs-CZ"/>
        </w:rPr>
      </w:pPr>
      <w:r w:rsidRPr="00C42789">
        <w:rPr>
          <w:rFonts w:ascii="Georgia" w:hAnsi="Georgia" w:cs="Arial"/>
          <w:i/>
          <w:sz w:val="22"/>
          <w:szCs w:val="22"/>
          <w:lang w:val="cs-CZ"/>
        </w:rPr>
        <w:t>Tabulka</w:t>
      </w:r>
      <w:r w:rsidR="00800BC8" w:rsidRPr="00C42789">
        <w:rPr>
          <w:rFonts w:ascii="Georgia" w:hAnsi="Georgia" w:cs="Arial"/>
          <w:i/>
          <w:sz w:val="22"/>
          <w:szCs w:val="22"/>
          <w:lang w:val="cs-CZ"/>
        </w:rPr>
        <w:t xml:space="preserve"> 7</w:t>
      </w:r>
      <w:r w:rsidRPr="00C42789">
        <w:rPr>
          <w:rFonts w:ascii="Georgia" w:hAnsi="Georgia" w:cs="Arial"/>
          <w:i/>
          <w:sz w:val="22"/>
          <w:szCs w:val="22"/>
          <w:lang w:val="cs-CZ"/>
        </w:rPr>
        <w:t xml:space="preserve">: </w:t>
      </w:r>
      <w:r w:rsidR="001F293A" w:rsidRPr="00C42789">
        <w:rPr>
          <w:rFonts w:ascii="Georgia" w:hAnsi="Georgia" w:cs="Arial"/>
          <w:i/>
          <w:sz w:val="22"/>
          <w:szCs w:val="22"/>
          <w:lang w:val="cs-CZ"/>
        </w:rPr>
        <w:t xml:space="preserve">Počty chlapců a dívek </w:t>
      </w:r>
      <w:proofErr w:type="spellStart"/>
      <w:r w:rsidR="001F293A" w:rsidRPr="00C42789">
        <w:rPr>
          <w:rFonts w:ascii="Georgia" w:hAnsi="Georgia" w:cs="Arial"/>
          <w:i/>
          <w:sz w:val="22"/>
          <w:szCs w:val="22"/>
          <w:lang w:val="cs-CZ"/>
        </w:rPr>
        <w:t>hlasících</w:t>
      </w:r>
      <w:proofErr w:type="spellEnd"/>
      <w:r w:rsidR="001F293A" w:rsidRPr="00C42789">
        <w:rPr>
          <w:rFonts w:ascii="Georgia" w:hAnsi="Georgia" w:cs="Arial"/>
          <w:i/>
          <w:sz w:val="22"/>
          <w:szCs w:val="22"/>
          <w:lang w:val="cs-CZ"/>
        </w:rPr>
        <w:t xml:space="preserve"> se a přijatých na </w:t>
      </w:r>
      <w:r w:rsidR="00052CA2" w:rsidRPr="00C42789">
        <w:rPr>
          <w:rFonts w:ascii="Georgia" w:hAnsi="Georgia" w:cs="Arial"/>
          <w:i/>
          <w:sz w:val="22"/>
          <w:szCs w:val="22"/>
          <w:lang w:val="cs-CZ"/>
        </w:rPr>
        <w:t xml:space="preserve">Střední vzdělávání s maturitní zkouškou </w:t>
      </w:r>
      <w:r w:rsidRPr="00C42789">
        <w:rPr>
          <w:rFonts w:ascii="Georgia" w:hAnsi="Georgia" w:cs="Arial"/>
          <w:i/>
          <w:sz w:val="22"/>
          <w:szCs w:val="22"/>
          <w:lang w:val="cs-CZ"/>
        </w:rPr>
        <w:t>Vyšší policejní škol</w:t>
      </w:r>
      <w:r w:rsidR="007C2F22" w:rsidRPr="00C42789">
        <w:rPr>
          <w:rFonts w:ascii="Georgia" w:hAnsi="Georgia" w:cs="Arial"/>
          <w:i/>
          <w:sz w:val="22"/>
          <w:szCs w:val="22"/>
          <w:lang w:val="cs-CZ"/>
        </w:rPr>
        <w:t>y</w:t>
      </w:r>
      <w:r w:rsidRPr="00C42789">
        <w:rPr>
          <w:rFonts w:ascii="Georgia" w:hAnsi="Georgia" w:cs="Arial"/>
          <w:i/>
          <w:sz w:val="22"/>
          <w:szCs w:val="22"/>
          <w:lang w:val="cs-CZ"/>
        </w:rPr>
        <w:t xml:space="preserve"> a Střední policejní škol</w:t>
      </w:r>
      <w:r w:rsidR="007C2F22" w:rsidRPr="00C42789">
        <w:rPr>
          <w:rFonts w:ascii="Georgia" w:hAnsi="Georgia" w:cs="Arial"/>
          <w:i/>
          <w:sz w:val="22"/>
          <w:szCs w:val="22"/>
          <w:lang w:val="cs-CZ"/>
        </w:rPr>
        <w:t>y</w:t>
      </w:r>
      <w:r w:rsidRPr="00C42789">
        <w:rPr>
          <w:rFonts w:ascii="Georgia" w:hAnsi="Georgia" w:cs="Arial"/>
          <w:i/>
          <w:sz w:val="22"/>
          <w:szCs w:val="22"/>
          <w:lang w:val="cs-CZ"/>
        </w:rPr>
        <w:t xml:space="preserve"> MV </w:t>
      </w:r>
      <w:r w:rsidR="00052CA2" w:rsidRPr="00C42789">
        <w:rPr>
          <w:rFonts w:ascii="Georgia" w:hAnsi="Georgia" w:cs="Arial"/>
          <w:i/>
          <w:sz w:val="22"/>
          <w:szCs w:val="22"/>
          <w:lang w:val="cs-CZ"/>
        </w:rPr>
        <w:t>v Holešově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683"/>
        <w:gridCol w:w="830"/>
        <w:gridCol w:w="683"/>
        <w:gridCol w:w="830"/>
        <w:gridCol w:w="683"/>
        <w:gridCol w:w="830"/>
        <w:gridCol w:w="683"/>
        <w:gridCol w:w="830"/>
        <w:gridCol w:w="683"/>
        <w:gridCol w:w="830"/>
        <w:gridCol w:w="683"/>
      </w:tblGrid>
      <w:tr w:rsidR="00052CA2" w:rsidRPr="00C42789" w14:paraId="1A3572AE" w14:textId="77777777" w:rsidTr="005736EA">
        <w:trPr>
          <w:trHeight w:val="284"/>
          <w:jc w:val="center"/>
        </w:trPr>
        <w:tc>
          <w:tcPr>
            <w:tcW w:w="4539" w:type="dxa"/>
            <w:gridSpan w:val="6"/>
            <w:shd w:val="clear" w:color="auto" w:fill="8EAADB" w:themeFill="accent1" w:themeFillTint="99"/>
            <w:vAlign w:val="center"/>
          </w:tcPr>
          <w:p w14:paraId="33776326" w14:textId="4F202D97" w:rsidR="00052CA2" w:rsidRPr="006D31DB" w:rsidRDefault="00A5111A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2018/2019</w:t>
            </w:r>
          </w:p>
        </w:tc>
        <w:tc>
          <w:tcPr>
            <w:tcW w:w="4539" w:type="dxa"/>
            <w:gridSpan w:val="6"/>
            <w:shd w:val="clear" w:color="auto" w:fill="8EAADB" w:themeFill="accent1" w:themeFillTint="99"/>
            <w:vAlign w:val="center"/>
          </w:tcPr>
          <w:p w14:paraId="06237B14" w14:textId="60A209DF" w:rsidR="00052CA2" w:rsidRPr="006D31DB" w:rsidRDefault="00A5111A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2019/2020</w:t>
            </w:r>
          </w:p>
        </w:tc>
      </w:tr>
      <w:tr w:rsidR="00052CA2" w:rsidRPr="00C42789" w14:paraId="7672BB80" w14:textId="77777777" w:rsidTr="005736EA">
        <w:trPr>
          <w:trHeight w:val="284"/>
          <w:jc w:val="center"/>
        </w:trPr>
        <w:tc>
          <w:tcPr>
            <w:tcW w:w="1513" w:type="dxa"/>
            <w:gridSpan w:val="2"/>
            <w:shd w:val="clear" w:color="auto" w:fill="8EAADB" w:themeFill="accent1" w:themeFillTint="99"/>
            <w:vAlign w:val="center"/>
          </w:tcPr>
          <w:p w14:paraId="0F7D2A79" w14:textId="77777777" w:rsidR="00052CA2" w:rsidRPr="006D31DB" w:rsidRDefault="007E5F6C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Ú</w:t>
            </w:r>
            <w:r w:rsidR="00052CA2"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čast při přijímacím řízení</w:t>
            </w:r>
          </w:p>
        </w:tc>
        <w:tc>
          <w:tcPr>
            <w:tcW w:w="1513" w:type="dxa"/>
            <w:gridSpan w:val="2"/>
            <w:shd w:val="clear" w:color="auto" w:fill="8EAADB" w:themeFill="accent1" w:themeFillTint="99"/>
            <w:vAlign w:val="center"/>
          </w:tcPr>
          <w:p w14:paraId="4FD30C58" w14:textId="77777777" w:rsidR="00052CA2" w:rsidRPr="006D31DB" w:rsidRDefault="007E5F6C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P</w:t>
            </w:r>
            <w:r w:rsidR="00052CA2"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řijato</w:t>
            </w:r>
          </w:p>
        </w:tc>
        <w:tc>
          <w:tcPr>
            <w:tcW w:w="1513" w:type="dxa"/>
            <w:gridSpan w:val="2"/>
            <w:shd w:val="clear" w:color="auto" w:fill="8EAADB" w:themeFill="accent1" w:themeFillTint="99"/>
            <w:vAlign w:val="center"/>
          </w:tcPr>
          <w:p w14:paraId="40FAAE35" w14:textId="02C5CE08" w:rsidR="00052CA2" w:rsidRPr="006D31DB" w:rsidRDefault="000945C1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Celkem žáků a žákyň</w:t>
            </w:r>
          </w:p>
        </w:tc>
        <w:tc>
          <w:tcPr>
            <w:tcW w:w="1513" w:type="dxa"/>
            <w:gridSpan w:val="2"/>
            <w:shd w:val="clear" w:color="auto" w:fill="8EAADB" w:themeFill="accent1" w:themeFillTint="99"/>
            <w:vAlign w:val="center"/>
          </w:tcPr>
          <w:p w14:paraId="6BFA0AD5" w14:textId="77777777" w:rsidR="00052CA2" w:rsidRPr="006D31DB" w:rsidRDefault="007E5F6C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Ú</w:t>
            </w:r>
            <w:r w:rsidR="00052CA2"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čast při přijímacím řízení</w:t>
            </w:r>
          </w:p>
        </w:tc>
        <w:tc>
          <w:tcPr>
            <w:tcW w:w="1513" w:type="dxa"/>
            <w:gridSpan w:val="2"/>
            <w:shd w:val="clear" w:color="auto" w:fill="8EAADB" w:themeFill="accent1" w:themeFillTint="99"/>
            <w:vAlign w:val="center"/>
          </w:tcPr>
          <w:p w14:paraId="727E7693" w14:textId="77777777" w:rsidR="00052CA2" w:rsidRPr="006D31DB" w:rsidRDefault="007E5F6C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P</w:t>
            </w:r>
            <w:r w:rsidR="00052CA2"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řijato</w:t>
            </w:r>
          </w:p>
        </w:tc>
        <w:tc>
          <w:tcPr>
            <w:tcW w:w="1513" w:type="dxa"/>
            <w:gridSpan w:val="2"/>
            <w:shd w:val="clear" w:color="auto" w:fill="8EAADB" w:themeFill="accent1" w:themeFillTint="99"/>
            <w:vAlign w:val="center"/>
          </w:tcPr>
          <w:p w14:paraId="7897E680" w14:textId="11FACD46" w:rsidR="00052CA2" w:rsidRPr="006D31DB" w:rsidRDefault="000945C1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Celkem žáků a žákyň</w:t>
            </w:r>
          </w:p>
        </w:tc>
      </w:tr>
      <w:tr w:rsidR="007E5F6C" w:rsidRPr="00C42789" w14:paraId="4CE38414" w14:textId="77777777" w:rsidTr="005736EA">
        <w:trPr>
          <w:trHeight w:val="284"/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01935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chlapci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3DBE5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dívky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7D1A1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chlapci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20DFD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dívky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F9088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chlapci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88147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dívky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472C3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chlapci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360E1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dívky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880DE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chlapci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47222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dívky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B3FA4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chlapci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566C0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w w:val="93"/>
                <w:sz w:val="20"/>
                <w:szCs w:val="20"/>
                <w:lang w:val="cs-CZ"/>
              </w:rPr>
              <w:t>dívky</w:t>
            </w:r>
          </w:p>
        </w:tc>
      </w:tr>
      <w:tr w:rsidR="00A5111A" w:rsidRPr="00C42789" w14:paraId="7EED7877" w14:textId="77777777" w:rsidTr="005736EA">
        <w:trPr>
          <w:trHeight w:val="284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ED32D" w14:textId="651235D4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229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84303" w14:textId="7365CDA8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212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F7F84" w14:textId="567C397A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60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BB1FD" w14:textId="111F2BE2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58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7F1E1" w14:textId="71480221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233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71CB4" w14:textId="3BE93062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168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508AC" w14:textId="7BF1FB4F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189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A7BCF" w14:textId="0D43127E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222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C9F6D" w14:textId="61292AF0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54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CC94D" w14:textId="036117C0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65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36B5C" w14:textId="3ED8DD11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217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A80D7" w14:textId="20A5B77C" w:rsidR="00A5111A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214</w:t>
            </w:r>
          </w:p>
        </w:tc>
      </w:tr>
    </w:tbl>
    <w:p w14:paraId="0CA674DA" w14:textId="77777777" w:rsidR="007F7A75" w:rsidRPr="00C42789" w:rsidRDefault="007F7A75" w:rsidP="007C2F22">
      <w:pPr>
        <w:snapToGrid w:val="0"/>
        <w:spacing w:after="120" w:line="276" w:lineRule="auto"/>
        <w:jc w:val="both"/>
        <w:rPr>
          <w:rFonts w:ascii="Georgia" w:hAnsi="Georgia" w:cs="Arial"/>
          <w:i/>
          <w:sz w:val="22"/>
          <w:szCs w:val="22"/>
          <w:lang w:val="cs-CZ"/>
        </w:rPr>
      </w:pPr>
    </w:p>
    <w:p w14:paraId="09BB7CC7" w14:textId="77777777" w:rsidR="00CD547E" w:rsidRDefault="00CD547E" w:rsidP="007C2F22">
      <w:pPr>
        <w:snapToGrid w:val="0"/>
        <w:spacing w:after="120" w:line="276" w:lineRule="auto"/>
        <w:jc w:val="both"/>
        <w:rPr>
          <w:rFonts w:ascii="Georgia" w:hAnsi="Georgia" w:cs="Arial"/>
          <w:i/>
          <w:sz w:val="22"/>
          <w:szCs w:val="22"/>
          <w:lang w:val="cs-CZ"/>
        </w:rPr>
      </w:pPr>
    </w:p>
    <w:p w14:paraId="78AE816E" w14:textId="77777777" w:rsidR="00CD547E" w:rsidRDefault="00CD547E" w:rsidP="007C2F22">
      <w:pPr>
        <w:snapToGrid w:val="0"/>
        <w:spacing w:after="120" w:line="276" w:lineRule="auto"/>
        <w:jc w:val="both"/>
        <w:rPr>
          <w:rFonts w:ascii="Georgia" w:hAnsi="Georgia" w:cs="Arial"/>
          <w:i/>
          <w:sz w:val="22"/>
          <w:szCs w:val="22"/>
          <w:lang w:val="cs-CZ"/>
        </w:rPr>
      </w:pPr>
    </w:p>
    <w:p w14:paraId="59A8606E" w14:textId="77777777" w:rsidR="00CD547E" w:rsidRDefault="00CD547E" w:rsidP="007C2F22">
      <w:pPr>
        <w:snapToGrid w:val="0"/>
        <w:spacing w:after="120" w:line="276" w:lineRule="auto"/>
        <w:jc w:val="both"/>
        <w:rPr>
          <w:rFonts w:ascii="Georgia" w:hAnsi="Georgia" w:cs="Arial"/>
          <w:i/>
          <w:sz w:val="22"/>
          <w:szCs w:val="22"/>
          <w:lang w:val="cs-CZ"/>
        </w:rPr>
      </w:pPr>
    </w:p>
    <w:p w14:paraId="2B884563" w14:textId="77777777" w:rsidR="00CD547E" w:rsidRDefault="00CD547E" w:rsidP="007C2F22">
      <w:pPr>
        <w:snapToGrid w:val="0"/>
        <w:spacing w:after="120" w:line="276" w:lineRule="auto"/>
        <w:jc w:val="both"/>
        <w:rPr>
          <w:rFonts w:ascii="Georgia" w:hAnsi="Georgia" w:cs="Arial"/>
          <w:i/>
          <w:sz w:val="22"/>
          <w:szCs w:val="22"/>
          <w:lang w:val="cs-CZ"/>
        </w:rPr>
      </w:pPr>
    </w:p>
    <w:p w14:paraId="0B252B36" w14:textId="7BCB03E6" w:rsidR="00052CA2" w:rsidRPr="00C42789" w:rsidRDefault="007E5F6C" w:rsidP="007C2F22">
      <w:pPr>
        <w:snapToGrid w:val="0"/>
        <w:spacing w:after="120" w:line="276" w:lineRule="auto"/>
        <w:jc w:val="both"/>
        <w:rPr>
          <w:rFonts w:ascii="Georgia" w:hAnsi="Georgia" w:cs="Arial"/>
          <w:i/>
          <w:sz w:val="22"/>
          <w:szCs w:val="22"/>
          <w:lang w:val="cs-CZ"/>
        </w:rPr>
      </w:pPr>
      <w:r w:rsidRPr="00C42789">
        <w:rPr>
          <w:rFonts w:ascii="Georgia" w:hAnsi="Georgia" w:cs="Arial"/>
          <w:i/>
          <w:sz w:val="22"/>
          <w:szCs w:val="22"/>
          <w:lang w:val="cs-CZ"/>
        </w:rPr>
        <w:lastRenderedPageBreak/>
        <w:t>Tabulka</w:t>
      </w:r>
      <w:r w:rsidR="007F1507" w:rsidRPr="00C42789">
        <w:rPr>
          <w:rFonts w:ascii="Georgia" w:hAnsi="Georgia" w:cs="Arial"/>
          <w:i/>
          <w:sz w:val="22"/>
          <w:szCs w:val="22"/>
          <w:lang w:val="cs-CZ"/>
        </w:rPr>
        <w:t xml:space="preserve"> </w:t>
      </w:r>
      <w:r w:rsidR="001F293A" w:rsidRPr="00C42789">
        <w:rPr>
          <w:rFonts w:ascii="Georgia" w:hAnsi="Georgia" w:cs="Arial"/>
          <w:i/>
          <w:sz w:val="22"/>
          <w:szCs w:val="22"/>
          <w:lang w:val="cs-CZ"/>
        </w:rPr>
        <w:t xml:space="preserve">č. </w:t>
      </w:r>
      <w:r w:rsidR="00800BC8" w:rsidRPr="00C42789">
        <w:rPr>
          <w:rFonts w:ascii="Georgia" w:hAnsi="Georgia" w:cs="Arial"/>
          <w:i/>
          <w:sz w:val="22"/>
          <w:szCs w:val="22"/>
          <w:lang w:val="cs-CZ"/>
        </w:rPr>
        <w:t>8</w:t>
      </w:r>
      <w:r w:rsidRPr="00C42789">
        <w:rPr>
          <w:rFonts w:ascii="Georgia" w:hAnsi="Georgia" w:cs="Arial"/>
          <w:i/>
          <w:sz w:val="22"/>
          <w:szCs w:val="22"/>
          <w:lang w:val="cs-CZ"/>
        </w:rPr>
        <w:t xml:space="preserve">: </w:t>
      </w:r>
      <w:r w:rsidR="00052CA2" w:rsidRPr="00C42789">
        <w:rPr>
          <w:rFonts w:ascii="Georgia" w:hAnsi="Georgia" w:cs="Arial"/>
          <w:i/>
          <w:sz w:val="22"/>
          <w:szCs w:val="22"/>
          <w:lang w:val="cs-CZ"/>
        </w:rPr>
        <w:t>Vyšší odborné vzdělávání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1742"/>
        <w:gridCol w:w="1332"/>
        <w:gridCol w:w="1873"/>
        <w:gridCol w:w="1375"/>
      </w:tblGrid>
      <w:tr w:rsidR="00052CA2" w:rsidRPr="00C42789" w14:paraId="5B53B34D" w14:textId="77777777" w:rsidTr="005736EA">
        <w:trPr>
          <w:trHeight w:val="284"/>
          <w:jc w:val="center"/>
        </w:trPr>
        <w:tc>
          <w:tcPr>
            <w:tcW w:w="2795" w:type="dxa"/>
            <w:vMerge w:val="restart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BF76034" w14:textId="77777777" w:rsidR="00052CA2" w:rsidRPr="006D31DB" w:rsidRDefault="00052CA2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Škola</w:t>
            </w: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C327D76" w14:textId="569C4BEF" w:rsidR="00052CA2" w:rsidRPr="006D31DB" w:rsidRDefault="00A5111A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2018/2019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803F826" w14:textId="10117A51" w:rsidR="00052CA2" w:rsidRPr="006D31DB" w:rsidRDefault="00A5111A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2019/2020</w:t>
            </w:r>
          </w:p>
        </w:tc>
      </w:tr>
      <w:tr w:rsidR="00052CA2" w:rsidRPr="00C42789" w14:paraId="089DF3B8" w14:textId="77777777" w:rsidTr="005736EA">
        <w:trPr>
          <w:trHeight w:val="284"/>
          <w:jc w:val="center"/>
        </w:trPr>
        <w:tc>
          <w:tcPr>
            <w:tcW w:w="279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5128796" w14:textId="77777777" w:rsidR="00052CA2" w:rsidRPr="006D31DB" w:rsidRDefault="00052CA2" w:rsidP="00CD547E">
            <w:pPr>
              <w:snapToGrid w:val="0"/>
              <w:spacing w:before="120" w:line="276" w:lineRule="auto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2E84D93" w14:textId="77777777" w:rsidR="00052CA2" w:rsidRPr="006D31DB" w:rsidRDefault="00052CA2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Přihlášeno celkem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4F4D033" w14:textId="77777777" w:rsidR="00052CA2" w:rsidRPr="006D31DB" w:rsidRDefault="007E5F6C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Z</w:t>
            </w:r>
            <w:r w:rsidR="00052CA2"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 xml:space="preserve"> toho ženy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EE41F85" w14:textId="77777777" w:rsidR="00052CA2" w:rsidRPr="006D31DB" w:rsidRDefault="00052CA2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Přihlášeno celkem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09A4035" w14:textId="77777777" w:rsidR="00052CA2" w:rsidRPr="006D31DB" w:rsidRDefault="007E5F6C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>Z</w:t>
            </w:r>
            <w:r w:rsidR="00052CA2" w:rsidRPr="006D31DB">
              <w:rPr>
                <w:rFonts w:ascii="Georgia" w:hAnsi="Georgia" w:cs="Arial"/>
                <w:b/>
                <w:sz w:val="20"/>
                <w:szCs w:val="20"/>
                <w:lang w:val="cs-CZ"/>
              </w:rPr>
              <w:t xml:space="preserve"> toho ženy</w:t>
            </w:r>
          </w:p>
        </w:tc>
      </w:tr>
      <w:tr w:rsidR="00052CA2" w:rsidRPr="00C42789" w14:paraId="4E736D66" w14:textId="77777777" w:rsidTr="005736EA">
        <w:trPr>
          <w:trHeight w:val="284"/>
          <w:jc w:val="center"/>
        </w:trPr>
        <w:tc>
          <w:tcPr>
            <w:tcW w:w="2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B91BE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VPŠ a SPŠ MV v Praze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ECD5" w14:textId="35CCD064" w:rsidR="00052CA2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67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B473CE" w14:textId="5935DA0C" w:rsidR="00052CA2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21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B8A2A" w14:textId="2AD7067F" w:rsidR="00052CA2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49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804F6A" w14:textId="77777777" w:rsidR="00052CA2" w:rsidRPr="006D31DB" w:rsidRDefault="00052CA2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14</w:t>
            </w:r>
          </w:p>
        </w:tc>
      </w:tr>
      <w:tr w:rsidR="00052CA2" w:rsidRPr="00C42789" w14:paraId="64B2B3EB" w14:textId="77777777" w:rsidTr="005736EA">
        <w:trPr>
          <w:trHeight w:val="284"/>
          <w:jc w:val="center"/>
        </w:trPr>
        <w:tc>
          <w:tcPr>
            <w:tcW w:w="2795" w:type="dxa"/>
            <w:shd w:val="clear" w:color="auto" w:fill="auto"/>
            <w:vAlign w:val="center"/>
          </w:tcPr>
          <w:p w14:paraId="3D38BE5E" w14:textId="77777777" w:rsidR="00052CA2" w:rsidRPr="006D31DB" w:rsidRDefault="00052CA2" w:rsidP="00F311EB">
            <w:pPr>
              <w:snapToGrid w:val="0"/>
              <w:spacing w:line="276" w:lineRule="auto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VPŠ a SPŠ MV v Holešově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4EBED98" w14:textId="6621F1FA" w:rsidR="00052CA2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96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A06CB11" w14:textId="062AA82E" w:rsidR="00052CA2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15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61A925C3" w14:textId="47106664" w:rsidR="00052CA2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48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11A9AD5" w14:textId="19EC6732" w:rsidR="00052CA2" w:rsidRPr="006D31DB" w:rsidRDefault="00A5111A" w:rsidP="00F311EB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6D31DB">
              <w:rPr>
                <w:rFonts w:ascii="Georgia" w:hAnsi="Georgia" w:cs="Arial"/>
                <w:sz w:val="20"/>
                <w:szCs w:val="20"/>
                <w:lang w:val="cs-CZ"/>
              </w:rPr>
              <w:t>7</w:t>
            </w:r>
          </w:p>
        </w:tc>
      </w:tr>
    </w:tbl>
    <w:p w14:paraId="5BC875EA" w14:textId="77777777" w:rsidR="00A02B00" w:rsidRDefault="00A02B00" w:rsidP="00561858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/>
        </w:rPr>
      </w:pPr>
      <w:bookmarkStart w:id="11" w:name="_Toc469998692"/>
      <w:bookmarkStart w:id="12" w:name="_Toc8495767"/>
    </w:p>
    <w:p w14:paraId="14EAD229" w14:textId="086EFD8A" w:rsidR="00C42789" w:rsidRPr="00C42789" w:rsidRDefault="00A5111A" w:rsidP="00561858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>V akademickém roce 2018/2019 studovalo na Policejní akademii</w:t>
      </w:r>
      <w:r w:rsidR="00902F68">
        <w:rPr>
          <w:rFonts w:ascii="Georgia" w:hAnsi="Georgia" w:cs="Arial"/>
          <w:b/>
          <w:sz w:val="22"/>
          <w:szCs w:val="22"/>
          <w:lang w:val="cs-CZ"/>
        </w:rPr>
        <w:t xml:space="preserve"> České r</w:t>
      </w:r>
      <w:r w:rsidR="00561858" w:rsidRPr="00C42789">
        <w:rPr>
          <w:rFonts w:ascii="Georgia" w:hAnsi="Georgia" w:cs="Arial"/>
          <w:b/>
          <w:sz w:val="22"/>
          <w:szCs w:val="22"/>
          <w:lang w:val="cs-CZ"/>
        </w:rPr>
        <w:t xml:space="preserve">epubliky (PA ČR) celkem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>2 440 studentů, z toho 1 507 mužů a 9</w:t>
      </w:r>
      <w:r w:rsidR="000404DD" w:rsidRPr="00C42789">
        <w:rPr>
          <w:rFonts w:ascii="Georgia" w:hAnsi="Georgia" w:cs="Arial"/>
          <w:b/>
          <w:sz w:val="22"/>
          <w:szCs w:val="22"/>
          <w:lang w:val="cs-CZ"/>
        </w:rPr>
        <w:t>33 žen (téměř 40</w:t>
      </w:r>
      <w:r w:rsidR="00902F68">
        <w:rPr>
          <w:rFonts w:ascii="Georgia" w:hAnsi="Georgia" w:cs="Arial"/>
          <w:b/>
          <w:sz w:val="22"/>
          <w:szCs w:val="22"/>
          <w:lang w:val="cs-CZ"/>
        </w:rPr>
        <w:t xml:space="preserve"> </w:t>
      </w:r>
      <w:r w:rsidR="000404DD" w:rsidRPr="00C42789">
        <w:rPr>
          <w:rFonts w:ascii="Georgia" w:hAnsi="Georgia" w:cs="Arial"/>
          <w:b/>
          <w:sz w:val="22"/>
          <w:szCs w:val="22"/>
          <w:lang w:val="cs-CZ"/>
        </w:rPr>
        <w:t>% studentů tvořily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 ženy).</w:t>
      </w:r>
    </w:p>
    <w:p w14:paraId="6D7F3FC2" w14:textId="77777777" w:rsidR="00C42789" w:rsidRPr="00C42789" w:rsidRDefault="00C42789">
      <w:pPr>
        <w:rPr>
          <w:rFonts w:ascii="Georgia" w:hAnsi="Georgia" w:cs="Arial"/>
          <w:b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br w:type="page"/>
      </w:r>
    </w:p>
    <w:p w14:paraId="7ED8C6C5" w14:textId="5727AD10" w:rsidR="00052CA2" w:rsidRPr="00544C27" w:rsidRDefault="00052CA2" w:rsidP="0084130E">
      <w:pPr>
        <w:pStyle w:val="Nadpis1"/>
        <w:numPr>
          <w:ilvl w:val="0"/>
          <w:numId w:val="9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  <w:between w:val="single" w:sz="4" w:space="1" w:color="4F81BD"/>
          <w:bar w:val="single" w:sz="4" w:color="4F81BD"/>
        </w:pBdr>
        <w:spacing w:line="276" w:lineRule="auto"/>
        <w:rPr>
          <w:rFonts w:ascii="Georgia" w:hAnsi="Georgia" w:cs="Arial"/>
          <w:color w:val="2F5496" w:themeColor="accent1" w:themeShade="BF"/>
          <w:sz w:val="28"/>
          <w:szCs w:val="22"/>
          <w:lang w:val="cs-CZ"/>
        </w:rPr>
      </w:pPr>
      <w:bookmarkStart w:id="13" w:name="_Toc39673330"/>
      <w:r w:rsidRPr="00544C27">
        <w:rPr>
          <w:rFonts w:ascii="Georgia" w:hAnsi="Georgia" w:cs="Arial"/>
          <w:color w:val="2F5496" w:themeColor="accent1" w:themeShade="BF"/>
          <w:sz w:val="28"/>
          <w:szCs w:val="22"/>
          <w:lang w:val="cs-CZ"/>
        </w:rPr>
        <w:lastRenderedPageBreak/>
        <w:t>Slaďování pracovního a soukromé</w:t>
      </w:r>
      <w:r w:rsidR="00BB4E59" w:rsidRPr="00544C27">
        <w:rPr>
          <w:rFonts w:ascii="Georgia" w:hAnsi="Georgia" w:cs="Arial"/>
          <w:color w:val="2F5496" w:themeColor="accent1" w:themeShade="BF"/>
          <w:sz w:val="28"/>
          <w:szCs w:val="22"/>
          <w:lang w:val="cs-CZ"/>
        </w:rPr>
        <w:t>ho života ve vztahu k A</w:t>
      </w:r>
      <w:r w:rsidRPr="00544C27">
        <w:rPr>
          <w:rFonts w:ascii="Georgia" w:hAnsi="Georgia" w:cs="Arial"/>
          <w:color w:val="2F5496" w:themeColor="accent1" w:themeShade="BF"/>
          <w:sz w:val="28"/>
          <w:szCs w:val="22"/>
          <w:lang w:val="cs-CZ"/>
        </w:rPr>
        <w:t>gendě WPS</w:t>
      </w:r>
      <w:bookmarkEnd w:id="11"/>
      <w:bookmarkEnd w:id="12"/>
      <w:bookmarkEnd w:id="13"/>
    </w:p>
    <w:p w14:paraId="23D9340B" w14:textId="77777777" w:rsidR="00EF240C" w:rsidRPr="00544C27" w:rsidRDefault="00EF240C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</w:pPr>
      <w:bookmarkStart w:id="14" w:name="_Toc39673331"/>
      <w:r w:rsidRPr="00544C27"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  <w:t>Úkol č. 5</w:t>
      </w:r>
      <w:bookmarkEnd w:id="14"/>
    </w:p>
    <w:p w14:paraId="5EAE45CA" w14:textId="77777777" w:rsidR="00052CA2" w:rsidRPr="00C42789" w:rsidRDefault="00BB40FD" w:rsidP="007C2F22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Obecný cíl: </w:t>
      </w:r>
      <w:r w:rsidR="00EF240C" w:rsidRPr="00C42789">
        <w:rPr>
          <w:rFonts w:ascii="Georgia" w:hAnsi="Georgia" w:cs="Arial"/>
          <w:b/>
          <w:sz w:val="22"/>
          <w:szCs w:val="22"/>
          <w:lang w:val="cs-CZ"/>
        </w:rPr>
        <w:t>Podporovat sladění pracovního a soukromého života včetně opatření vztahující se k problematice WPS</w:t>
      </w:r>
    </w:p>
    <w:p w14:paraId="5EB82E46" w14:textId="77777777" w:rsidR="00EF240C" w:rsidRPr="00C42789" w:rsidRDefault="00EF240C" w:rsidP="007C2F22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Úkol:</w:t>
      </w:r>
    </w:p>
    <w:p w14:paraId="5AD40FBD" w14:textId="77777777" w:rsidR="005C7A09" w:rsidRPr="00C42789" w:rsidRDefault="00EF240C" w:rsidP="007C2F22">
      <w:pPr>
        <w:numPr>
          <w:ilvl w:val="0"/>
          <w:numId w:val="4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Zavádět opatření za účelem podpory sladění pracovního a soukromého života všech zaměstnan</w:t>
      </w:r>
      <w:r w:rsidR="00CD19D8" w:rsidRPr="00C42789">
        <w:rPr>
          <w:rFonts w:ascii="Georgia" w:hAnsi="Georgia" w:cs="Arial"/>
          <w:sz w:val="22"/>
          <w:szCs w:val="22"/>
          <w:lang w:val="cs-CZ"/>
        </w:rPr>
        <w:t>kyň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a zaměstnan</w:t>
      </w:r>
      <w:r w:rsidR="00CD19D8" w:rsidRPr="00C42789">
        <w:rPr>
          <w:rFonts w:ascii="Georgia" w:hAnsi="Georgia" w:cs="Arial"/>
          <w:sz w:val="22"/>
          <w:szCs w:val="22"/>
          <w:lang w:val="cs-CZ"/>
        </w:rPr>
        <w:t>ců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v rezortu MO, MZV a MV a resortních institucích, především zaváděním flexibilních forem práce, práce z domova a zřízením dětských skupin</w:t>
      </w:r>
      <w:r w:rsidR="00D41F9C" w:rsidRPr="00C42789">
        <w:rPr>
          <w:rFonts w:ascii="Georgia" w:hAnsi="Georgia" w:cs="Arial"/>
          <w:sz w:val="22"/>
          <w:szCs w:val="22"/>
          <w:lang w:val="cs-CZ"/>
        </w:rPr>
        <w:t>.</w:t>
      </w:r>
    </w:p>
    <w:p w14:paraId="2DA8963A" w14:textId="77777777" w:rsidR="00493A3E" w:rsidRPr="00C42789" w:rsidRDefault="00493A3E" w:rsidP="00A016C2">
      <w:pPr>
        <w:spacing w:after="120" w:line="276" w:lineRule="auto"/>
        <w:jc w:val="both"/>
        <w:rPr>
          <w:rFonts w:ascii="Georgia" w:hAnsi="Georgia"/>
          <w:sz w:val="22"/>
          <w:szCs w:val="22"/>
          <w:lang w:val="cs-CZ"/>
        </w:rPr>
      </w:pPr>
    </w:p>
    <w:p w14:paraId="791452FD" w14:textId="027AA0D6" w:rsidR="003F0B90" w:rsidRPr="006D31DB" w:rsidRDefault="003F0B90" w:rsidP="00AE4245">
      <w:pPr>
        <w:spacing w:before="120" w:line="276" w:lineRule="auto"/>
        <w:jc w:val="both"/>
        <w:rPr>
          <w:rFonts w:ascii="Georgia" w:hAnsi="Georgia"/>
          <w:b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 xml:space="preserve">V rámci efektivnějšího slaďování pracovního, soukromého a rodinného života je personálu MO umožňována úprava pracovní/služební doby dle požadavků. Je umožňováno i její pružné rozvržení, </w:t>
      </w:r>
      <w:r w:rsidRPr="00C42789">
        <w:rPr>
          <w:rFonts w:ascii="Georgia" w:hAnsi="Georgia"/>
          <w:iCs/>
          <w:sz w:val="22"/>
          <w:szCs w:val="22"/>
          <w:lang w:val="cs-CZ"/>
        </w:rPr>
        <w:t xml:space="preserve">včetně možnosti </w:t>
      </w:r>
      <w:r w:rsidRPr="00C42789">
        <w:rPr>
          <w:rFonts w:ascii="Georgia" w:hAnsi="Georgia"/>
          <w:sz w:val="22"/>
          <w:szCs w:val="22"/>
          <w:lang w:val="cs-CZ"/>
        </w:rPr>
        <w:t xml:space="preserve">zkrácených úvazků, umožňován je i výkon práce mimo pracoviště. </w:t>
      </w:r>
      <w:r w:rsidR="006D31DB" w:rsidRPr="006D31DB">
        <w:rPr>
          <w:rFonts w:ascii="Georgia" w:hAnsi="Georgia"/>
          <w:b/>
          <w:iCs/>
          <w:sz w:val="22"/>
          <w:szCs w:val="22"/>
          <w:lang w:val="cs-CZ"/>
        </w:rPr>
        <w:t>K 1. 1. 2020 bylo na mateřské či rodičovské dovolené 332 osob, z toho 315 vojákyň a 17 vojáků (5 %).</w:t>
      </w:r>
    </w:p>
    <w:p w14:paraId="3797F1E8" w14:textId="77777777" w:rsidR="00493A3E" w:rsidRPr="00C42789" w:rsidRDefault="00493A3E" w:rsidP="00AE4245">
      <w:pPr>
        <w:spacing w:before="120" w:line="276" w:lineRule="auto"/>
        <w:jc w:val="both"/>
        <w:rPr>
          <w:rFonts w:ascii="Georgia" w:hAnsi="Georgia"/>
          <w:sz w:val="22"/>
          <w:szCs w:val="22"/>
          <w:lang w:val="cs-CZ"/>
        </w:rPr>
      </w:pPr>
    </w:p>
    <w:p w14:paraId="36A5AA35" w14:textId="7431764D" w:rsidR="005C7A09" w:rsidRDefault="00595D9F" w:rsidP="008A2AAD">
      <w:pPr>
        <w:snapToGrid w:val="0"/>
        <w:spacing w:line="276" w:lineRule="auto"/>
        <w:jc w:val="both"/>
        <w:rPr>
          <w:rFonts w:ascii="Georgia" w:hAnsi="Georgia" w:cs="Arial"/>
          <w:i/>
          <w:iCs/>
          <w:sz w:val="22"/>
          <w:szCs w:val="22"/>
          <w:lang w:val="cs-CZ"/>
        </w:rPr>
      </w:pPr>
      <w:r w:rsidRPr="00C42789">
        <w:rPr>
          <w:rFonts w:ascii="Georgia" w:hAnsi="Georgia" w:cs="Arial"/>
          <w:i/>
          <w:iCs/>
          <w:sz w:val="22"/>
          <w:szCs w:val="22"/>
          <w:lang w:val="cs-CZ"/>
        </w:rPr>
        <w:t>Graf</w:t>
      </w:r>
      <w:r w:rsidR="00005060" w:rsidRPr="00C42789">
        <w:rPr>
          <w:rFonts w:ascii="Georgia" w:hAnsi="Georgia" w:cs="Arial"/>
          <w:i/>
          <w:iCs/>
          <w:sz w:val="22"/>
          <w:szCs w:val="22"/>
          <w:lang w:val="cs-CZ"/>
        </w:rPr>
        <w:t xml:space="preserve"> </w:t>
      </w:r>
      <w:r w:rsidR="001F293A" w:rsidRPr="00C42789">
        <w:rPr>
          <w:rFonts w:ascii="Georgia" w:hAnsi="Georgia" w:cs="Arial"/>
          <w:i/>
          <w:iCs/>
          <w:sz w:val="22"/>
          <w:szCs w:val="22"/>
          <w:lang w:val="cs-CZ"/>
        </w:rPr>
        <w:t xml:space="preserve">č. </w:t>
      </w:r>
      <w:r w:rsidR="00800BC8" w:rsidRPr="00C42789">
        <w:rPr>
          <w:rFonts w:ascii="Georgia" w:hAnsi="Georgia" w:cs="Arial"/>
          <w:i/>
          <w:iCs/>
          <w:sz w:val="22"/>
          <w:szCs w:val="22"/>
          <w:lang w:val="cs-CZ"/>
        </w:rPr>
        <w:t>6</w:t>
      </w:r>
      <w:r w:rsidR="00005060" w:rsidRPr="00C42789">
        <w:rPr>
          <w:rFonts w:ascii="Georgia" w:hAnsi="Georgia" w:cs="Arial"/>
          <w:i/>
          <w:iCs/>
          <w:sz w:val="22"/>
          <w:szCs w:val="22"/>
          <w:lang w:val="cs-CZ"/>
        </w:rPr>
        <w:t>:</w:t>
      </w:r>
      <w:r w:rsidR="00A32512" w:rsidRPr="00C42789">
        <w:rPr>
          <w:rFonts w:ascii="Georgia" w:hAnsi="Georgia" w:cs="Arial"/>
          <w:i/>
          <w:iCs/>
          <w:sz w:val="22"/>
          <w:szCs w:val="22"/>
          <w:lang w:val="cs-CZ"/>
        </w:rPr>
        <w:t xml:space="preserve"> V</w:t>
      </w:r>
      <w:r w:rsidR="00F704D2" w:rsidRPr="00C42789">
        <w:rPr>
          <w:rFonts w:ascii="Georgia" w:hAnsi="Georgia" w:cs="Arial"/>
          <w:i/>
          <w:iCs/>
          <w:sz w:val="22"/>
          <w:szCs w:val="22"/>
          <w:lang w:val="cs-CZ"/>
        </w:rPr>
        <w:t>ojákyně</w:t>
      </w:r>
      <w:r w:rsidR="00A32512" w:rsidRPr="00C42789">
        <w:rPr>
          <w:rFonts w:ascii="Georgia" w:hAnsi="Georgia" w:cs="Arial"/>
          <w:i/>
          <w:iCs/>
          <w:sz w:val="22"/>
          <w:szCs w:val="22"/>
          <w:lang w:val="cs-CZ"/>
        </w:rPr>
        <w:t xml:space="preserve"> a vojáci</w:t>
      </w:r>
      <w:r w:rsidR="00F704D2" w:rsidRPr="00C42789">
        <w:rPr>
          <w:rFonts w:ascii="Georgia" w:hAnsi="Georgia" w:cs="Arial"/>
          <w:i/>
          <w:iCs/>
          <w:sz w:val="22"/>
          <w:szCs w:val="22"/>
          <w:lang w:val="cs-CZ"/>
        </w:rPr>
        <w:t xml:space="preserve"> v dispozici (mateřská dovolená a rodičovská dovolená, k 1.</w:t>
      </w:r>
      <w:r w:rsidR="006D6692" w:rsidRPr="00C42789">
        <w:rPr>
          <w:rFonts w:ascii="Georgia" w:hAnsi="Georgia" w:cs="Arial"/>
          <w:i/>
          <w:iCs/>
          <w:sz w:val="22"/>
          <w:szCs w:val="22"/>
          <w:lang w:val="cs-CZ"/>
        </w:rPr>
        <w:t xml:space="preserve"> </w:t>
      </w:r>
      <w:r w:rsidR="00F704D2" w:rsidRPr="00C42789">
        <w:rPr>
          <w:rFonts w:ascii="Georgia" w:hAnsi="Georgia" w:cs="Arial"/>
          <w:i/>
          <w:iCs/>
          <w:sz w:val="22"/>
          <w:szCs w:val="22"/>
          <w:lang w:val="cs-CZ"/>
        </w:rPr>
        <w:t>1.</w:t>
      </w:r>
      <w:r w:rsidR="007241FD" w:rsidRPr="00C42789">
        <w:rPr>
          <w:rFonts w:ascii="Georgia" w:hAnsi="Georgia" w:cs="Arial"/>
          <w:i/>
          <w:iCs/>
          <w:sz w:val="22"/>
          <w:szCs w:val="22"/>
          <w:lang w:val="cs-CZ"/>
        </w:rPr>
        <w:t xml:space="preserve"> </w:t>
      </w:r>
      <w:r w:rsidR="008A2AAD" w:rsidRPr="00C42789">
        <w:rPr>
          <w:rFonts w:ascii="Georgia" w:hAnsi="Georgia" w:cs="Arial"/>
          <w:i/>
          <w:iCs/>
          <w:sz w:val="22"/>
          <w:szCs w:val="22"/>
          <w:lang w:val="cs-CZ"/>
        </w:rPr>
        <w:t>d</w:t>
      </w:r>
      <w:r w:rsidR="007241FD" w:rsidRPr="00C42789">
        <w:rPr>
          <w:rFonts w:ascii="Georgia" w:hAnsi="Georgia" w:cs="Arial"/>
          <w:i/>
          <w:iCs/>
          <w:sz w:val="22"/>
          <w:szCs w:val="22"/>
          <w:lang w:val="cs-CZ"/>
        </w:rPr>
        <w:t>aného roku</w:t>
      </w:r>
      <w:r w:rsidR="00F704D2" w:rsidRPr="00C42789">
        <w:rPr>
          <w:rFonts w:ascii="Georgia" w:hAnsi="Georgia" w:cs="Arial"/>
          <w:i/>
          <w:iCs/>
          <w:sz w:val="22"/>
          <w:szCs w:val="22"/>
          <w:lang w:val="cs-CZ"/>
        </w:rPr>
        <w:t>)</w:t>
      </w:r>
    </w:p>
    <w:p w14:paraId="38C40074" w14:textId="77777777" w:rsidR="0096136C" w:rsidRDefault="0096136C" w:rsidP="008A2AAD">
      <w:pPr>
        <w:snapToGrid w:val="0"/>
        <w:spacing w:line="276" w:lineRule="auto"/>
        <w:jc w:val="both"/>
        <w:rPr>
          <w:rFonts w:ascii="Georgia" w:hAnsi="Georgia" w:cs="Arial"/>
          <w:i/>
          <w:iCs/>
          <w:sz w:val="22"/>
          <w:szCs w:val="22"/>
          <w:lang w:val="cs-CZ"/>
        </w:rPr>
      </w:pPr>
    </w:p>
    <w:p w14:paraId="52523430" w14:textId="0957EF53" w:rsidR="0096136C" w:rsidRPr="00C42789" w:rsidRDefault="0096136C" w:rsidP="008A2AAD">
      <w:pPr>
        <w:snapToGrid w:val="0"/>
        <w:spacing w:line="276" w:lineRule="auto"/>
        <w:jc w:val="both"/>
        <w:rPr>
          <w:rFonts w:ascii="Georgia" w:hAnsi="Georgia" w:cs="Arial"/>
          <w:i/>
          <w:iCs/>
          <w:sz w:val="22"/>
          <w:szCs w:val="22"/>
          <w:lang w:val="cs-CZ"/>
        </w:rPr>
      </w:pPr>
      <w:r>
        <w:rPr>
          <w:rFonts w:ascii="Georgia" w:hAnsi="Georgia" w:cs="Arial"/>
          <w:i/>
          <w:iCs/>
          <w:noProof/>
          <w:sz w:val="22"/>
          <w:szCs w:val="22"/>
          <w:lang w:val="cs-CZ" w:eastAsia="cs-CZ"/>
        </w:rPr>
        <w:drawing>
          <wp:inline distT="0" distB="0" distL="0" distR="0" wp14:anchorId="0D84EA6B" wp14:editId="17A1ABA8">
            <wp:extent cx="5486400" cy="1895475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704E29D" w14:textId="21C41B73" w:rsidR="009279E3" w:rsidRPr="009279E3" w:rsidRDefault="009279E3" w:rsidP="009279E3">
      <w:pPr>
        <w:snapToGrid w:val="0"/>
        <w:spacing w:line="276" w:lineRule="auto"/>
        <w:jc w:val="both"/>
        <w:rPr>
          <w:rFonts w:ascii="Georgia" w:hAnsi="Georgia" w:cs="Arial"/>
          <w:i/>
          <w:iCs/>
          <w:sz w:val="22"/>
          <w:szCs w:val="22"/>
          <w:lang w:val="cs-CZ"/>
        </w:rPr>
      </w:pPr>
    </w:p>
    <w:p w14:paraId="1814B4A3" w14:textId="77777777" w:rsidR="00C70442" w:rsidRPr="00C42789" w:rsidRDefault="00C70442" w:rsidP="00AE4245">
      <w:pPr>
        <w:spacing w:before="120" w:line="276" w:lineRule="auto"/>
        <w:jc w:val="both"/>
        <w:rPr>
          <w:rFonts w:ascii="Georgia" w:hAnsi="Georgia"/>
          <w:color w:val="FF0000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 xml:space="preserve">V současné době jsou za účelem slaďování pracovního, soukromého a rodinného života všech zaměstnanců a zaměstnankyň k dispozici zařízení péče pro předškolní děti (dětské skupiny/DS v počtu 7), a to v posádce Praha 2 DS (24 dětí a 12 dětí) s možností dalšího rozšíření, v posádce Čáslav (24 dětí), Bechyně (12 dětí), Stará Boleslav (24), Tábor (12 dětí) a Hranice na Moravě (12). Své vlastní zařízení pro děti předškolního věku provozuje příspěvková organizace Ústřední vojenská nemocnice - Vojenská fakultní nemocnice Praha a Vojenská nemocnice Olomouc. Obdobné zařízení mohou využívat také zaměstnanci UO. </w:t>
      </w:r>
    </w:p>
    <w:p w14:paraId="6D62A1E9" w14:textId="77777777" w:rsidR="00C70442" w:rsidRPr="00C42789" w:rsidRDefault="00C70442" w:rsidP="00F311EB">
      <w:pPr>
        <w:snapToGrid w:val="0"/>
        <w:spacing w:after="120" w:line="276" w:lineRule="auto"/>
        <w:jc w:val="both"/>
        <w:rPr>
          <w:rFonts w:ascii="Georgia" w:hAnsi="Georgia" w:cs="Arial"/>
          <w:i/>
          <w:iCs/>
          <w:sz w:val="22"/>
          <w:szCs w:val="22"/>
          <w:lang w:val="cs-CZ"/>
        </w:rPr>
      </w:pPr>
    </w:p>
    <w:p w14:paraId="3ACF144A" w14:textId="124866C9" w:rsidR="00F122D0" w:rsidRPr="00C42789" w:rsidRDefault="0064417A" w:rsidP="0064417A">
      <w:pPr>
        <w:spacing w:after="120" w:line="276" w:lineRule="auto"/>
        <w:jc w:val="both"/>
        <w:rPr>
          <w:rFonts w:ascii="Georgia" w:hAnsi="Georgia" w:cs="Calibri"/>
          <w:sz w:val="22"/>
          <w:szCs w:val="22"/>
          <w:lang w:val="cs-CZ"/>
        </w:rPr>
      </w:pPr>
      <w:r w:rsidRPr="00C42789">
        <w:rPr>
          <w:rFonts w:ascii="Georgia" w:hAnsi="Georgia" w:cs="Calibri"/>
          <w:sz w:val="22"/>
          <w:szCs w:val="22"/>
          <w:lang w:val="cs-CZ"/>
        </w:rPr>
        <w:t>Na</w:t>
      </w:r>
      <w:r w:rsidR="00F122D0" w:rsidRPr="00C42789">
        <w:rPr>
          <w:rFonts w:ascii="Georgia" w:hAnsi="Georgia" w:cs="Calibri"/>
          <w:sz w:val="22"/>
          <w:szCs w:val="22"/>
          <w:lang w:val="cs-CZ"/>
        </w:rPr>
        <w:t xml:space="preserve"> MZV jsou dostupné následující flexibilní formy práce jako např. sjednání kratší pracovní doby, odchylné rozvržení pracovní doby, kombinace výkonu služby/práce na pracovišti a na jiném, předem dohodnutém místě (práce doma), stanovení odchylného začátku a konce pracovní doby. Zaměstnanci či zaměstnankyně se se žádostmi (obsahujícími stanovisko </w:t>
      </w:r>
      <w:r w:rsidR="00F122D0" w:rsidRPr="00C42789">
        <w:rPr>
          <w:rFonts w:ascii="Georgia" w:hAnsi="Georgia" w:cs="Calibri"/>
          <w:sz w:val="22"/>
          <w:szCs w:val="22"/>
          <w:lang w:val="cs-CZ"/>
        </w:rPr>
        <w:lastRenderedPageBreak/>
        <w:t xml:space="preserve">vedoucího útvaru) o úpravu stanovené pracovní doby obracejí na odbor služebních a pracovněprávních věcí, který se snaží všem žádostem v nejvyšší možné míře vyhovět. </w:t>
      </w:r>
    </w:p>
    <w:p w14:paraId="05173D52" w14:textId="77777777" w:rsidR="0064417A" w:rsidRPr="00C42789" w:rsidRDefault="00F122D0" w:rsidP="0064417A">
      <w:pPr>
        <w:spacing w:after="120" w:line="276" w:lineRule="auto"/>
        <w:jc w:val="both"/>
        <w:rPr>
          <w:rFonts w:ascii="Georgia" w:hAnsi="Georgia" w:cs="Calibri"/>
          <w:sz w:val="22"/>
          <w:szCs w:val="22"/>
          <w:lang w:val="cs-CZ"/>
        </w:rPr>
      </w:pPr>
      <w:r w:rsidRPr="00C42789">
        <w:rPr>
          <w:rFonts w:ascii="Georgia" w:hAnsi="Georgia" w:cs="Calibri"/>
          <w:sz w:val="22"/>
          <w:szCs w:val="22"/>
          <w:lang w:val="cs-CZ"/>
        </w:rPr>
        <w:t>Velmi úspěšně v MZV funguje d</w:t>
      </w:r>
      <w:r w:rsidR="00C05980" w:rsidRPr="00C42789">
        <w:rPr>
          <w:rFonts w:ascii="Georgia" w:hAnsi="Georgia" w:cs="Calibri"/>
          <w:sz w:val="22"/>
          <w:szCs w:val="22"/>
          <w:lang w:val="cs-CZ"/>
        </w:rPr>
        <w:t xml:space="preserve">ětská skupina </w:t>
      </w:r>
      <w:proofErr w:type="spellStart"/>
      <w:r w:rsidR="00C05980" w:rsidRPr="00C42789">
        <w:rPr>
          <w:rFonts w:ascii="Georgia" w:hAnsi="Georgia" w:cs="Calibri"/>
          <w:sz w:val="22"/>
          <w:szCs w:val="22"/>
          <w:lang w:val="cs-CZ"/>
        </w:rPr>
        <w:t>Zamiňáček</w:t>
      </w:r>
      <w:proofErr w:type="spellEnd"/>
      <w:r w:rsidR="00C05980" w:rsidRPr="00C42789">
        <w:rPr>
          <w:rFonts w:ascii="Georgia" w:hAnsi="Georgia" w:cs="Calibri"/>
          <w:sz w:val="22"/>
          <w:szCs w:val="22"/>
          <w:lang w:val="cs-CZ"/>
        </w:rPr>
        <w:t xml:space="preserve"> I a II,</w:t>
      </w:r>
      <w:r w:rsidRPr="00C42789">
        <w:rPr>
          <w:rFonts w:ascii="Georgia" w:hAnsi="Georgia" w:cs="Calibri"/>
          <w:sz w:val="22"/>
          <w:szCs w:val="22"/>
          <w:lang w:val="cs-CZ"/>
        </w:rPr>
        <w:t xml:space="preserve"> jejíž kapacita je 30 míst. V rámci podpory rodinné politiky byl v roce 2019 uspořádán 2. ročník příměstského tábora pro starší děti s kapacitou pro 20 dětí ve dvou týdenních turnusech. </w:t>
      </w:r>
    </w:p>
    <w:p w14:paraId="25D2477C" w14:textId="46179B22" w:rsidR="0064417A" w:rsidRPr="0087011F" w:rsidRDefault="00F122D0" w:rsidP="0064417A">
      <w:pPr>
        <w:spacing w:after="120" w:line="276" w:lineRule="auto"/>
        <w:jc w:val="both"/>
        <w:rPr>
          <w:rFonts w:ascii="Georgia" w:hAnsi="Georgia" w:cs="Calibri"/>
          <w:b/>
          <w:sz w:val="22"/>
          <w:szCs w:val="22"/>
          <w:lang w:val="cs-CZ"/>
        </w:rPr>
      </w:pPr>
      <w:r w:rsidRPr="00C42789">
        <w:rPr>
          <w:rFonts w:ascii="Georgia" w:hAnsi="Georgia" w:cs="Calibri"/>
          <w:sz w:val="22"/>
          <w:szCs w:val="22"/>
          <w:lang w:val="cs-CZ"/>
        </w:rPr>
        <w:t xml:space="preserve">Každoročně je organizováno </w:t>
      </w:r>
      <w:proofErr w:type="spellStart"/>
      <w:r w:rsidRPr="00C42789">
        <w:rPr>
          <w:rFonts w:ascii="Georgia" w:hAnsi="Georgia" w:cs="Calibri"/>
          <w:sz w:val="22"/>
          <w:szCs w:val="22"/>
          <w:lang w:val="cs-CZ"/>
        </w:rPr>
        <w:t>předvýjezdové</w:t>
      </w:r>
      <w:proofErr w:type="spellEnd"/>
      <w:r w:rsidRPr="00C42789">
        <w:rPr>
          <w:rFonts w:ascii="Georgia" w:hAnsi="Georgia" w:cs="Calibri"/>
          <w:sz w:val="22"/>
          <w:szCs w:val="22"/>
          <w:lang w:val="cs-CZ"/>
        </w:rPr>
        <w:t xml:space="preserve"> školení pro rodinné příslušníky</w:t>
      </w:r>
      <w:r w:rsidR="0064417A" w:rsidRPr="00C42789">
        <w:rPr>
          <w:rFonts w:ascii="Georgia" w:hAnsi="Georgia" w:cs="Calibri"/>
          <w:sz w:val="22"/>
          <w:szCs w:val="22"/>
          <w:lang w:val="cs-CZ"/>
        </w:rPr>
        <w:t xml:space="preserve"> a příslušnice</w:t>
      </w:r>
      <w:r w:rsidRPr="00C42789">
        <w:rPr>
          <w:rFonts w:ascii="Georgia" w:hAnsi="Georgia" w:cs="Calibri"/>
          <w:sz w:val="22"/>
          <w:szCs w:val="22"/>
          <w:lang w:val="cs-CZ"/>
        </w:rPr>
        <w:t xml:space="preserve"> vyjíždějících zaměstnanců</w:t>
      </w:r>
      <w:r w:rsidR="0064417A" w:rsidRPr="00C42789">
        <w:rPr>
          <w:rFonts w:ascii="Georgia" w:hAnsi="Georgia" w:cs="Calibri"/>
          <w:sz w:val="22"/>
          <w:szCs w:val="22"/>
          <w:lang w:val="cs-CZ"/>
        </w:rPr>
        <w:t xml:space="preserve"> a zaměstnankyň, které doprovázející partnery a partnerky </w:t>
      </w:r>
      <w:r w:rsidRPr="00C42789">
        <w:rPr>
          <w:rFonts w:ascii="Georgia" w:hAnsi="Georgia" w:cs="Calibri"/>
          <w:sz w:val="22"/>
          <w:szCs w:val="22"/>
          <w:lang w:val="cs-CZ"/>
        </w:rPr>
        <w:t>připravuje na specifika v</w:t>
      </w:r>
      <w:r w:rsidR="0064417A" w:rsidRPr="00C42789">
        <w:rPr>
          <w:rFonts w:ascii="Georgia" w:hAnsi="Georgia" w:cs="Calibri"/>
          <w:sz w:val="22"/>
          <w:szCs w:val="22"/>
          <w:lang w:val="cs-CZ"/>
        </w:rPr>
        <w:t xml:space="preserve">ýkonu zahraniční služby a život </w:t>
      </w:r>
      <w:r w:rsidRPr="00C42789">
        <w:rPr>
          <w:rFonts w:ascii="Georgia" w:hAnsi="Georgia" w:cs="Calibri"/>
          <w:sz w:val="22"/>
          <w:szCs w:val="22"/>
          <w:lang w:val="cs-CZ"/>
        </w:rPr>
        <w:t>doprovázejícího partnera</w:t>
      </w:r>
      <w:r w:rsidR="0064417A" w:rsidRPr="00C42789">
        <w:rPr>
          <w:rFonts w:ascii="Georgia" w:hAnsi="Georgia" w:cs="Calibri"/>
          <w:sz w:val="22"/>
          <w:szCs w:val="22"/>
          <w:lang w:val="cs-CZ"/>
        </w:rPr>
        <w:t>/partnerky</w:t>
      </w:r>
      <w:r w:rsidRPr="00C42789">
        <w:rPr>
          <w:rFonts w:ascii="Georgia" w:hAnsi="Georgia" w:cs="Calibri"/>
          <w:sz w:val="22"/>
          <w:szCs w:val="22"/>
          <w:lang w:val="cs-CZ"/>
        </w:rPr>
        <w:t xml:space="preserve"> v cizině. </w:t>
      </w:r>
      <w:r w:rsidRPr="0087011F">
        <w:rPr>
          <w:rFonts w:ascii="Georgia" w:hAnsi="Georgia" w:cs="Calibri"/>
          <w:b/>
          <w:sz w:val="22"/>
          <w:szCs w:val="22"/>
          <w:lang w:val="cs-CZ"/>
        </w:rPr>
        <w:t>Rodinným příslušníkům</w:t>
      </w:r>
      <w:r w:rsidR="0064417A" w:rsidRPr="0087011F">
        <w:rPr>
          <w:rFonts w:ascii="Georgia" w:hAnsi="Georgia" w:cs="Calibri"/>
          <w:b/>
          <w:sz w:val="22"/>
          <w:szCs w:val="22"/>
          <w:lang w:val="cs-CZ"/>
        </w:rPr>
        <w:t xml:space="preserve"> a příslušnicím</w:t>
      </w:r>
      <w:r w:rsidRPr="0087011F">
        <w:rPr>
          <w:rFonts w:ascii="Georgia" w:hAnsi="Georgia" w:cs="Calibri"/>
          <w:b/>
          <w:sz w:val="22"/>
          <w:szCs w:val="22"/>
          <w:lang w:val="cs-CZ"/>
        </w:rPr>
        <w:t xml:space="preserve"> je nově k dispozici referentka Sdružení rodinných příslušníků MZV (SRP), která ve stanovenou dobu přijímá zájemce ve své kanceláři k zodpovězení dotazů a za stejným účelem je rovněž k dispozici na emailu SRP. </w:t>
      </w:r>
    </w:p>
    <w:p w14:paraId="354A3E8A" w14:textId="7D81BB2C" w:rsidR="00F122D0" w:rsidRPr="00C42789" w:rsidRDefault="00F122D0" w:rsidP="0064417A">
      <w:pPr>
        <w:spacing w:after="120" w:line="276" w:lineRule="auto"/>
        <w:jc w:val="both"/>
        <w:rPr>
          <w:rFonts w:ascii="Georgia" w:hAnsi="Georgia" w:cs="Calibri"/>
          <w:sz w:val="22"/>
          <w:szCs w:val="22"/>
          <w:lang w:val="cs-CZ"/>
        </w:rPr>
      </w:pPr>
      <w:r w:rsidRPr="00C42789">
        <w:rPr>
          <w:rFonts w:ascii="Georgia" w:hAnsi="Georgia" w:cs="Calibri"/>
          <w:sz w:val="22"/>
          <w:szCs w:val="22"/>
          <w:lang w:val="cs-CZ"/>
        </w:rPr>
        <w:t xml:space="preserve">Od roku 2015 funguje v rezortu MZV psycholožka, která je k dispozici všem zaměstnancům </w:t>
      </w:r>
      <w:r w:rsidR="0064417A" w:rsidRPr="00C42789">
        <w:rPr>
          <w:rFonts w:ascii="Georgia" w:hAnsi="Georgia" w:cs="Calibri"/>
          <w:sz w:val="22"/>
          <w:szCs w:val="22"/>
          <w:lang w:val="cs-CZ"/>
        </w:rPr>
        <w:t xml:space="preserve">a zaměstnankyním, </w:t>
      </w:r>
      <w:r w:rsidRPr="00C42789">
        <w:rPr>
          <w:rFonts w:ascii="Georgia" w:hAnsi="Georgia" w:cs="Calibri"/>
          <w:sz w:val="22"/>
          <w:szCs w:val="22"/>
          <w:lang w:val="cs-CZ"/>
        </w:rPr>
        <w:t>a</w:t>
      </w:r>
      <w:r w:rsidR="0064417A" w:rsidRPr="00C42789">
        <w:rPr>
          <w:rFonts w:ascii="Georgia" w:hAnsi="Georgia" w:cs="Calibri"/>
          <w:sz w:val="22"/>
          <w:szCs w:val="22"/>
          <w:lang w:val="cs-CZ"/>
        </w:rPr>
        <w:t>le i</w:t>
      </w:r>
      <w:r w:rsidRPr="00C42789">
        <w:rPr>
          <w:rFonts w:ascii="Georgia" w:hAnsi="Georgia" w:cs="Calibri"/>
          <w:sz w:val="22"/>
          <w:szCs w:val="22"/>
          <w:lang w:val="cs-CZ"/>
        </w:rPr>
        <w:t xml:space="preserve"> rodinným příslušníkům</w:t>
      </w:r>
      <w:r w:rsidR="0064417A" w:rsidRPr="00C42789">
        <w:rPr>
          <w:rFonts w:ascii="Georgia" w:hAnsi="Georgia" w:cs="Calibri"/>
          <w:sz w:val="22"/>
          <w:szCs w:val="22"/>
          <w:lang w:val="cs-CZ"/>
        </w:rPr>
        <w:t xml:space="preserve"> a příslušnicím</w:t>
      </w:r>
      <w:r w:rsidRPr="00C42789">
        <w:rPr>
          <w:rFonts w:ascii="Georgia" w:hAnsi="Georgia" w:cs="Calibri"/>
          <w:sz w:val="22"/>
          <w:szCs w:val="22"/>
          <w:lang w:val="cs-CZ"/>
        </w:rPr>
        <w:t>, zejména zaměstnanců</w:t>
      </w:r>
      <w:r w:rsidR="0064417A" w:rsidRPr="00C42789">
        <w:rPr>
          <w:rFonts w:ascii="Georgia" w:hAnsi="Georgia" w:cs="Calibri"/>
          <w:sz w:val="22"/>
          <w:szCs w:val="22"/>
          <w:lang w:val="cs-CZ"/>
        </w:rPr>
        <w:t xml:space="preserve"> a zaměstnankyň</w:t>
      </w:r>
      <w:r w:rsidRPr="00C42789">
        <w:rPr>
          <w:rFonts w:ascii="Georgia" w:hAnsi="Georgia" w:cs="Calibri"/>
          <w:sz w:val="22"/>
          <w:szCs w:val="22"/>
          <w:lang w:val="cs-CZ"/>
        </w:rPr>
        <w:t xml:space="preserve"> vyslaných do rizikových oblastí. Napomáhá zaměstnancům </w:t>
      </w:r>
      <w:r w:rsidR="0064417A" w:rsidRPr="00C42789">
        <w:rPr>
          <w:rFonts w:ascii="Georgia" w:hAnsi="Georgia" w:cs="Calibri"/>
          <w:sz w:val="22"/>
          <w:szCs w:val="22"/>
          <w:lang w:val="cs-CZ"/>
        </w:rPr>
        <w:t xml:space="preserve">a zaměstnankyním </w:t>
      </w:r>
      <w:r w:rsidRPr="00C42789">
        <w:rPr>
          <w:rFonts w:ascii="Georgia" w:hAnsi="Georgia" w:cs="Calibri"/>
          <w:sz w:val="22"/>
          <w:szCs w:val="22"/>
          <w:lang w:val="cs-CZ"/>
        </w:rPr>
        <w:t xml:space="preserve">konzultovat problémy, které řeší při slaďování výkonu zahraniční služby nebo práce a rodinného života, dále poskytuje manažerský </w:t>
      </w:r>
      <w:proofErr w:type="spellStart"/>
      <w:r w:rsidRPr="00C42789">
        <w:rPr>
          <w:rFonts w:ascii="Georgia" w:hAnsi="Georgia" w:cs="Calibri"/>
          <w:sz w:val="22"/>
          <w:szCs w:val="22"/>
          <w:lang w:val="cs-CZ"/>
        </w:rPr>
        <w:t>koučink</w:t>
      </w:r>
      <w:proofErr w:type="spellEnd"/>
      <w:r w:rsidRPr="00C42789">
        <w:rPr>
          <w:rFonts w:ascii="Georgia" w:hAnsi="Georgia" w:cs="Calibri"/>
          <w:sz w:val="22"/>
          <w:szCs w:val="22"/>
          <w:lang w:val="cs-CZ"/>
        </w:rPr>
        <w:t xml:space="preserve"> v rámci </w:t>
      </w:r>
      <w:proofErr w:type="spellStart"/>
      <w:r w:rsidRPr="00C42789">
        <w:rPr>
          <w:rFonts w:ascii="Georgia" w:hAnsi="Georgia" w:cs="Calibri"/>
          <w:sz w:val="22"/>
          <w:szCs w:val="22"/>
          <w:lang w:val="cs-CZ"/>
        </w:rPr>
        <w:t>předvýjezdové</w:t>
      </w:r>
      <w:proofErr w:type="spellEnd"/>
      <w:r w:rsidRPr="00C42789">
        <w:rPr>
          <w:rFonts w:ascii="Georgia" w:hAnsi="Georgia" w:cs="Calibri"/>
          <w:sz w:val="22"/>
          <w:szCs w:val="22"/>
          <w:lang w:val="cs-CZ"/>
        </w:rPr>
        <w:t xml:space="preserve"> přípravy pro VZÚ a ZVZÚ. MZV pravidelně pořádá školení přístupné pro všechny zaměstnance</w:t>
      </w:r>
      <w:r w:rsidR="0064417A" w:rsidRPr="00C42789">
        <w:rPr>
          <w:rFonts w:ascii="Georgia" w:hAnsi="Georgia" w:cs="Calibri"/>
          <w:sz w:val="22"/>
          <w:szCs w:val="22"/>
          <w:lang w:val="cs-CZ"/>
        </w:rPr>
        <w:t xml:space="preserve"> a zaměstnankyně</w:t>
      </w:r>
      <w:r w:rsidRPr="00C42789">
        <w:rPr>
          <w:rFonts w:ascii="Georgia" w:hAnsi="Georgia" w:cs="Calibri"/>
          <w:sz w:val="22"/>
          <w:szCs w:val="22"/>
          <w:lang w:val="cs-CZ"/>
        </w:rPr>
        <w:t xml:space="preserve"> k sociálně patologickým jevům na pracovišti a jejich prevenci. MZV hradí dětem vyslaných zaměstnanců </w:t>
      </w:r>
      <w:r w:rsidR="0064417A" w:rsidRPr="00C42789">
        <w:rPr>
          <w:rFonts w:ascii="Georgia" w:hAnsi="Georgia" w:cs="Calibri"/>
          <w:sz w:val="22"/>
          <w:szCs w:val="22"/>
          <w:lang w:val="cs-CZ"/>
        </w:rPr>
        <w:t xml:space="preserve">a zaměstnankyň </w:t>
      </w:r>
      <w:r w:rsidRPr="00C42789">
        <w:rPr>
          <w:rFonts w:ascii="Georgia" w:hAnsi="Georgia" w:cs="Calibri"/>
          <w:sz w:val="22"/>
          <w:szCs w:val="22"/>
          <w:lang w:val="cs-CZ"/>
        </w:rPr>
        <w:t>k výkonu služby nebo práce do zahraničí náhrady výdajů spojených se školní docházkou. Limity jsou každoročně aktualizovány sdělením státního tajemníka a ve srovnání s okolními státy je jejich výše nadprůměrná.</w:t>
      </w:r>
    </w:p>
    <w:p w14:paraId="1B05F4E2" w14:textId="77777777" w:rsidR="00EF240C" w:rsidRPr="00C42789" w:rsidRDefault="00EF240C" w:rsidP="007554FF">
      <w:p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/>
        </w:rPr>
      </w:pPr>
    </w:p>
    <w:p w14:paraId="10B5BD55" w14:textId="7185BC0B" w:rsidR="00561858" w:rsidRPr="00C42789" w:rsidRDefault="00561858" w:rsidP="00561858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V rámci realizace postupů směřujících ke slaďování osobního a rodinného života s výkonem státní služby nebo zaměstnání postupuje Ministerstvo vnitra dle § 116 a 117 zákona č. 234/2014 Sb. o státní službě, nařízení vlády č.144/2015 Sb., o výkonu státní služby z jiného místa a pravidlech pro vytvoření předpokladů sladění rodinného a osobního života s výkonem státní služby a dle služebního předpisu náměstka ministra vnitra pro státní službu k vytváření podmínek pro sladění rodinného a osobního života s výkonem státní služby a podmínek výkonu státní služby z jiného místa, tedy do 30. září 2019 služebním předpisem náměstka ministra vnitra pro státní službu č. 12/2015, který byl nahrazen s účinností od 1. října 2019 služebním předpisem náměstka ministra vnitra pro státní službu č. 3/2019.</w:t>
      </w:r>
      <w:r w:rsidR="00DD2AF0"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r w:rsidR="00DD2AF0" w:rsidRPr="0087011F">
        <w:rPr>
          <w:rFonts w:ascii="Georgia" w:hAnsi="Georgia" w:cs="Arial"/>
          <w:b/>
          <w:sz w:val="22"/>
          <w:szCs w:val="22"/>
          <w:lang w:val="cs-CZ"/>
        </w:rPr>
        <w:t>Nový předpis nabízí flexibilnější úpravu především v možnostech využití jednotlivých nástrojů slaďování rodinného a osobního života s výkonem státní služby.</w:t>
      </w:r>
      <w:r w:rsidR="00DD2AF0" w:rsidRPr="00C42789">
        <w:rPr>
          <w:rFonts w:ascii="Georgia" w:hAnsi="Georgia" w:cs="Arial"/>
          <w:sz w:val="22"/>
          <w:szCs w:val="22"/>
          <w:lang w:val="cs-CZ"/>
        </w:rPr>
        <w:t xml:space="preserve"> Je založen na vyšší funkční, časové a místní flexibilitě při využívání jednotlivých nástrojů slaďování rodinného a osobního života s výkonem státní služby, čímž napomáhá podporovat sladění pracovního a soukromého života.</w:t>
      </w:r>
      <w:r w:rsidR="00211E76">
        <w:rPr>
          <w:rFonts w:ascii="Georgia" w:hAnsi="Georgia" w:cs="Arial"/>
          <w:sz w:val="22"/>
          <w:szCs w:val="22"/>
          <w:lang w:val="cs-CZ"/>
        </w:rPr>
        <w:t xml:space="preserve"> </w:t>
      </w:r>
      <w:r w:rsidR="00211E76" w:rsidRPr="00C42789">
        <w:rPr>
          <w:rFonts w:ascii="Georgia" w:hAnsi="Georgia" w:cs="Arial"/>
          <w:sz w:val="22"/>
          <w:szCs w:val="22"/>
          <w:lang w:val="cs-CZ"/>
        </w:rPr>
        <w:t xml:space="preserve">Zmíněný prováděcí právní a služební předpis zákona o státní službě upravující oblast slaďování v podmínkách státní služby jsou dostupné na internetových stránkách Ministerstva vnitra </w:t>
      </w:r>
      <w:hyperlink r:id="rId16" w:history="1">
        <w:r w:rsidR="00211E76" w:rsidRPr="00C42789">
          <w:rPr>
            <w:rStyle w:val="Hypertextovodkaz"/>
            <w:rFonts w:ascii="Georgia" w:hAnsi="Georgia" w:cs="Arial"/>
            <w:sz w:val="22"/>
            <w:szCs w:val="22"/>
            <w:lang w:val="cs-CZ"/>
          </w:rPr>
          <w:t>https://www.mvcr.cz/sluzba/dokumenty-a-stanoviska.aspx</w:t>
        </w:r>
      </w:hyperlink>
      <w:r w:rsidR="00211E76" w:rsidRPr="00C42789">
        <w:rPr>
          <w:rFonts w:ascii="Georgia" w:hAnsi="Georgia" w:cs="Arial"/>
          <w:sz w:val="22"/>
          <w:szCs w:val="22"/>
          <w:lang w:val="cs-CZ"/>
        </w:rPr>
        <w:t>.</w:t>
      </w:r>
    </w:p>
    <w:p w14:paraId="54BFB0A3" w14:textId="4CA93FEE" w:rsidR="0064417A" w:rsidRPr="00C42789" w:rsidRDefault="00561858" w:rsidP="00561858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V rámci postupů stanovených </w:t>
      </w:r>
      <w:r w:rsidR="0064417A" w:rsidRPr="00C42789">
        <w:rPr>
          <w:rFonts w:ascii="Georgia" w:hAnsi="Georgia" w:cs="Arial"/>
          <w:sz w:val="22"/>
          <w:szCs w:val="22"/>
          <w:lang w:val="cs-CZ"/>
        </w:rPr>
        <w:t>těmito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předpisy, a pokud to tyto předpisy dovolí, umožňuje Ministerstvo vnitra v nejširší možné míře státním zaměstnancům a</w:t>
      </w:r>
      <w:r w:rsidR="0064417A" w:rsidRPr="00C42789">
        <w:rPr>
          <w:rFonts w:ascii="Georgia" w:hAnsi="Georgia" w:cs="Arial"/>
          <w:sz w:val="22"/>
          <w:szCs w:val="22"/>
          <w:lang w:val="cs-CZ"/>
        </w:rPr>
        <w:t xml:space="preserve"> zaměstna</w:t>
      </w:r>
      <w:r w:rsidR="0087011F">
        <w:rPr>
          <w:rFonts w:ascii="Georgia" w:hAnsi="Georgia" w:cs="Arial"/>
          <w:sz w:val="22"/>
          <w:szCs w:val="22"/>
          <w:lang w:val="cs-CZ"/>
        </w:rPr>
        <w:t>n</w:t>
      </w:r>
      <w:r w:rsidR="0064417A" w:rsidRPr="00C42789">
        <w:rPr>
          <w:rFonts w:ascii="Georgia" w:hAnsi="Georgia" w:cs="Arial"/>
          <w:sz w:val="22"/>
          <w:szCs w:val="22"/>
          <w:lang w:val="cs-CZ"/>
        </w:rPr>
        <w:t>kyním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zaměstnancům </w:t>
      </w:r>
      <w:r w:rsidR="0064417A" w:rsidRPr="00C42789">
        <w:rPr>
          <w:rFonts w:ascii="Georgia" w:hAnsi="Georgia" w:cs="Arial"/>
          <w:sz w:val="22"/>
          <w:szCs w:val="22"/>
          <w:lang w:val="cs-CZ"/>
        </w:rPr>
        <w:t xml:space="preserve">a zaměstnankyním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v režimu zákoníku práce využívat flexibilních forem práce v podobě pružné pracovní doby, zkráceného pracovního úvazku, práce z domova, práce na DPP/DPČ či jiné úpravy pracovní doby po dohodě s nadřízeným. </w:t>
      </w:r>
    </w:p>
    <w:p w14:paraId="54EA3DC9" w14:textId="4F370426" w:rsidR="00561858" w:rsidRPr="00C42789" w:rsidRDefault="00561858" w:rsidP="00561858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lastRenderedPageBreak/>
        <w:t>Další významn</w:t>
      </w:r>
      <w:r w:rsidR="0064417A" w:rsidRPr="00C42789">
        <w:rPr>
          <w:rFonts w:ascii="Georgia" w:hAnsi="Georgia" w:cs="Arial"/>
          <w:sz w:val="22"/>
          <w:szCs w:val="22"/>
          <w:lang w:val="cs-CZ"/>
        </w:rPr>
        <w:t>ou aktivitou MV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určenou k usnadnění slaďování osobního a rodinného života s výkonem státní služby resp. zaměstnání je provoz mateřské školy pro děti </w:t>
      </w:r>
      <w:r w:rsidR="0064417A" w:rsidRPr="00C42789">
        <w:rPr>
          <w:rFonts w:ascii="Georgia" w:hAnsi="Georgia" w:cs="Arial"/>
          <w:sz w:val="22"/>
          <w:szCs w:val="22"/>
          <w:lang w:val="cs-CZ"/>
        </w:rPr>
        <w:t xml:space="preserve">zaměstnanců a zaměstnankyň </w:t>
      </w:r>
      <w:r w:rsidRPr="00C42789">
        <w:rPr>
          <w:rFonts w:ascii="Georgia" w:hAnsi="Georgia" w:cs="Arial"/>
          <w:sz w:val="22"/>
          <w:szCs w:val="22"/>
          <w:lang w:val="cs-CZ"/>
        </w:rPr>
        <w:t>M</w:t>
      </w:r>
      <w:r w:rsidR="0064417A" w:rsidRPr="00C42789">
        <w:rPr>
          <w:rFonts w:ascii="Georgia" w:hAnsi="Georgia" w:cs="Arial"/>
          <w:sz w:val="22"/>
          <w:szCs w:val="22"/>
          <w:lang w:val="cs-CZ"/>
        </w:rPr>
        <w:t>V</w:t>
      </w:r>
      <w:r w:rsidRPr="00C42789">
        <w:rPr>
          <w:rFonts w:ascii="Georgia" w:hAnsi="Georgia" w:cs="Arial"/>
          <w:sz w:val="22"/>
          <w:szCs w:val="22"/>
          <w:lang w:val="cs-CZ"/>
        </w:rPr>
        <w:t>, přímo v prostorách budovy Ministerstva vnitra v Praze 7, Nad Štolou 3 (školka je provozována jako detašované pracoviště Mateřské školy Letohradská, jejímž zřizovatelem je Městská část Praha 7). Školka je určena pro 22 dětí zaměstnankyň a zaměstnanců Ministerstva vnitra a příslušnic a příslušníků Policie ČR a Hasičského záchranného sboru. Policie ČR také umožňuje svým zaměstnankyním, zaměstnancům, příslušnicím a příslušníkům na základě jejich žádosti kratší pracovní dobu nebo dobu služby v týdnu. Rovněž na referentských pozicích je mnohým zaměstnankyním/zaměstnancům a příslušnicím/příslušníkům, pokud to umožňuje charakter jejich služby/práce a zejména z důvodu péče o děti nebo dojíždění do místa výkonu služby, na jejich žádost umožněna změna rozvržení pracovní doby nebo doby služby.</w:t>
      </w:r>
      <w:r w:rsidR="0087011F">
        <w:rPr>
          <w:rFonts w:ascii="Georgia" w:hAnsi="Georgia" w:cs="Arial"/>
          <w:sz w:val="22"/>
          <w:szCs w:val="22"/>
          <w:lang w:val="cs-CZ"/>
        </w:rPr>
        <w:t xml:space="preserve"> V rámci Policie ČR využívá zkrácenou dobu služby </w:t>
      </w:r>
      <w:r w:rsidR="00900A7C">
        <w:rPr>
          <w:rFonts w:ascii="Georgia" w:hAnsi="Georgia" w:cs="Arial"/>
          <w:sz w:val="22"/>
          <w:szCs w:val="22"/>
          <w:lang w:val="cs-CZ"/>
        </w:rPr>
        <w:t>z 2033 osob 1292 žen (63 %), pružnou dobu služby pak má 695 osob, z toho 229 žen (32 %).</w:t>
      </w:r>
    </w:p>
    <w:p w14:paraId="11E347DE" w14:textId="77777777" w:rsidR="00DD2AF0" w:rsidRPr="00C42789" w:rsidRDefault="00DD2AF0" w:rsidP="00561858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364A0F20" w14:textId="2223A04F" w:rsidR="00561858" w:rsidRPr="00C42789" w:rsidRDefault="00800BC8" w:rsidP="00561858">
      <w:pPr>
        <w:snapToGrid w:val="0"/>
        <w:spacing w:after="120" w:line="276" w:lineRule="auto"/>
        <w:jc w:val="both"/>
        <w:rPr>
          <w:rFonts w:ascii="Georgia" w:hAnsi="Georgia" w:cs="Arial"/>
          <w:i/>
          <w:sz w:val="22"/>
          <w:szCs w:val="22"/>
          <w:lang w:val="cs-CZ"/>
        </w:rPr>
      </w:pPr>
      <w:r w:rsidRPr="00C42789">
        <w:rPr>
          <w:rFonts w:ascii="Georgia" w:hAnsi="Georgia" w:cs="Arial"/>
          <w:i/>
          <w:sz w:val="22"/>
          <w:szCs w:val="22"/>
          <w:lang w:val="cs-CZ"/>
        </w:rPr>
        <w:t>Tabulka č. 9</w:t>
      </w:r>
      <w:r w:rsidR="001F293A" w:rsidRPr="00C42789">
        <w:rPr>
          <w:rFonts w:ascii="Georgia" w:hAnsi="Georgia" w:cs="Arial"/>
          <w:i/>
          <w:sz w:val="22"/>
          <w:szCs w:val="22"/>
          <w:lang w:val="cs-CZ"/>
        </w:rPr>
        <w:t xml:space="preserve">: </w:t>
      </w:r>
      <w:r w:rsidR="00100AFC" w:rsidRPr="00C42789">
        <w:rPr>
          <w:rFonts w:ascii="Georgia" w:hAnsi="Georgia" w:cs="Arial"/>
          <w:i/>
          <w:sz w:val="22"/>
          <w:szCs w:val="22"/>
          <w:lang w:val="cs-CZ"/>
        </w:rPr>
        <w:t>Přehled mužů a žen, kteří v rámci Policie ČR využívají úpravu pracovní doby nebo doby služby – policisté/policistky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5"/>
        <w:gridCol w:w="1308"/>
        <w:gridCol w:w="1406"/>
        <w:gridCol w:w="1285"/>
        <w:gridCol w:w="1293"/>
        <w:gridCol w:w="1406"/>
        <w:gridCol w:w="1295"/>
      </w:tblGrid>
      <w:tr w:rsidR="00100AFC" w:rsidRPr="00C42789" w14:paraId="695E2CBF" w14:textId="77777777" w:rsidTr="00211E76">
        <w:trPr>
          <w:trHeight w:val="867"/>
        </w:trPr>
        <w:tc>
          <w:tcPr>
            <w:tcW w:w="1316" w:type="dxa"/>
            <w:shd w:val="clear" w:color="auto" w:fill="8EAADB" w:themeFill="accent1" w:themeFillTint="99"/>
          </w:tcPr>
          <w:p w14:paraId="7ED053AD" w14:textId="77777777" w:rsidR="00100AFC" w:rsidRPr="00211E76" w:rsidRDefault="00100AFC" w:rsidP="009279E3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</w:p>
        </w:tc>
        <w:tc>
          <w:tcPr>
            <w:tcW w:w="1316" w:type="dxa"/>
            <w:shd w:val="clear" w:color="auto" w:fill="8EAADB" w:themeFill="accent1" w:themeFillTint="99"/>
          </w:tcPr>
          <w:p w14:paraId="19270EE2" w14:textId="156FCAC8" w:rsidR="00100AFC" w:rsidRPr="00211E76" w:rsidRDefault="00100AFC" w:rsidP="009279E3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b/>
                <w:sz w:val="20"/>
                <w:szCs w:val="20"/>
                <w:lang w:val="cs-CZ"/>
              </w:rPr>
              <w:t>Zkrácená doba služby</w:t>
            </w:r>
          </w:p>
        </w:tc>
        <w:tc>
          <w:tcPr>
            <w:tcW w:w="1316" w:type="dxa"/>
            <w:shd w:val="clear" w:color="auto" w:fill="8EAADB" w:themeFill="accent1" w:themeFillTint="99"/>
          </w:tcPr>
          <w:p w14:paraId="0A72B152" w14:textId="619BA476" w:rsidR="00100AFC" w:rsidRPr="00211E76" w:rsidRDefault="00100AFC" w:rsidP="009279E3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b/>
                <w:sz w:val="20"/>
                <w:szCs w:val="20"/>
                <w:lang w:val="cs-CZ"/>
              </w:rPr>
              <w:t>Podíl z celkového počtu</w:t>
            </w:r>
          </w:p>
        </w:tc>
        <w:tc>
          <w:tcPr>
            <w:tcW w:w="1316" w:type="dxa"/>
            <w:shd w:val="clear" w:color="auto" w:fill="8EAADB" w:themeFill="accent1" w:themeFillTint="99"/>
          </w:tcPr>
          <w:p w14:paraId="6D09599F" w14:textId="48BFA6BB" w:rsidR="00100AFC" w:rsidRPr="00211E76" w:rsidRDefault="00100AFC" w:rsidP="009279E3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b/>
                <w:sz w:val="20"/>
                <w:szCs w:val="20"/>
                <w:lang w:val="cs-CZ"/>
              </w:rPr>
              <w:t>37,5 hodin týdně</w:t>
            </w:r>
          </w:p>
        </w:tc>
        <w:tc>
          <w:tcPr>
            <w:tcW w:w="1316" w:type="dxa"/>
            <w:shd w:val="clear" w:color="auto" w:fill="8EAADB" w:themeFill="accent1" w:themeFillTint="99"/>
          </w:tcPr>
          <w:p w14:paraId="1AC029DE" w14:textId="2CEB0F2E" w:rsidR="00100AFC" w:rsidRPr="00211E76" w:rsidRDefault="00100AFC" w:rsidP="009279E3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b/>
                <w:sz w:val="20"/>
                <w:szCs w:val="20"/>
                <w:lang w:val="cs-CZ"/>
              </w:rPr>
              <w:t>Pružná doba služby</w:t>
            </w:r>
          </w:p>
        </w:tc>
        <w:tc>
          <w:tcPr>
            <w:tcW w:w="1316" w:type="dxa"/>
            <w:shd w:val="clear" w:color="auto" w:fill="8EAADB" w:themeFill="accent1" w:themeFillTint="99"/>
          </w:tcPr>
          <w:p w14:paraId="5912DBED" w14:textId="2B011C55" w:rsidR="00100AFC" w:rsidRPr="00211E76" w:rsidRDefault="00100AFC" w:rsidP="009279E3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b/>
                <w:sz w:val="20"/>
                <w:szCs w:val="20"/>
                <w:lang w:val="cs-CZ"/>
              </w:rPr>
              <w:t>Podíl z celkového počtu</w:t>
            </w:r>
          </w:p>
        </w:tc>
        <w:tc>
          <w:tcPr>
            <w:tcW w:w="1316" w:type="dxa"/>
            <w:shd w:val="clear" w:color="auto" w:fill="8EAADB" w:themeFill="accent1" w:themeFillTint="99"/>
          </w:tcPr>
          <w:p w14:paraId="438BE85E" w14:textId="52DCA4B1" w:rsidR="00100AFC" w:rsidRPr="00211E76" w:rsidRDefault="00100AFC" w:rsidP="009279E3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b/>
                <w:sz w:val="20"/>
                <w:szCs w:val="20"/>
                <w:lang w:val="cs-CZ"/>
              </w:rPr>
              <w:t>Celkem</w:t>
            </w:r>
          </w:p>
        </w:tc>
      </w:tr>
      <w:tr w:rsidR="00100AFC" w:rsidRPr="00C42789" w14:paraId="0512ACBD" w14:textId="77777777" w:rsidTr="009279E3">
        <w:trPr>
          <w:trHeight w:val="284"/>
        </w:trPr>
        <w:tc>
          <w:tcPr>
            <w:tcW w:w="1316" w:type="dxa"/>
          </w:tcPr>
          <w:p w14:paraId="5CE789FB" w14:textId="36D46073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b/>
                <w:sz w:val="20"/>
                <w:szCs w:val="20"/>
                <w:lang w:val="cs-CZ"/>
              </w:rPr>
              <w:t>Muži</w:t>
            </w:r>
          </w:p>
        </w:tc>
        <w:tc>
          <w:tcPr>
            <w:tcW w:w="1316" w:type="dxa"/>
          </w:tcPr>
          <w:p w14:paraId="39A53FEB" w14:textId="62B86614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11</w:t>
            </w:r>
          </w:p>
        </w:tc>
        <w:tc>
          <w:tcPr>
            <w:tcW w:w="1316" w:type="dxa"/>
          </w:tcPr>
          <w:p w14:paraId="1391FD21" w14:textId="5730E5FB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0,003%</w:t>
            </w:r>
          </w:p>
        </w:tc>
        <w:tc>
          <w:tcPr>
            <w:tcW w:w="1316" w:type="dxa"/>
          </w:tcPr>
          <w:p w14:paraId="62A89DE6" w14:textId="09F3AA6D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33967</w:t>
            </w:r>
          </w:p>
        </w:tc>
        <w:tc>
          <w:tcPr>
            <w:tcW w:w="1316" w:type="dxa"/>
          </w:tcPr>
          <w:p w14:paraId="79BE6242" w14:textId="63DDBBB6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277</w:t>
            </w:r>
          </w:p>
        </w:tc>
        <w:tc>
          <w:tcPr>
            <w:tcW w:w="1316" w:type="dxa"/>
          </w:tcPr>
          <w:p w14:paraId="17CC78C9" w14:textId="4C772416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0,68%</w:t>
            </w:r>
          </w:p>
        </w:tc>
        <w:tc>
          <w:tcPr>
            <w:tcW w:w="1316" w:type="dxa"/>
          </w:tcPr>
          <w:p w14:paraId="1A4285C6" w14:textId="11B03A36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33978</w:t>
            </w:r>
          </w:p>
        </w:tc>
      </w:tr>
      <w:tr w:rsidR="00100AFC" w:rsidRPr="00C42789" w14:paraId="260379BD" w14:textId="77777777" w:rsidTr="009279E3">
        <w:trPr>
          <w:trHeight w:val="284"/>
        </w:trPr>
        <w:tc>
          <w:tcPr>
            <w:tcW w:w="1316" w:type="dxa"/>
          </w:tcPr>
          <w:p w14:paraId="38797DCA" w14:textId="21415722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b/>
                <w:sz w:val="20"/>
                <w:szCs w:val="20"/>
                <w:lang w:val="cs-CZ"/>
              </w:rPr>
              <w:t>Ženy</w:t>
            </w:r>
          </w:p>
        </w:tc>
        <w:tc>
          <w:tcPr>
            <w:tcW w:w="1316" w:type="dxa"/>
          </w:tcPr>
          <w:p w14:paraId="27DB91E4" w14:textId="30B5D168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226</w:t>
            </w:r>
          </w:p>
        </w:tc>
        <w:tc>
          <w:tcPr>
            <w:tcW w:w="1316" w:type="dxa"/>
          </w:tcPr>
          <w:p w14:paraId="2D7893B3" w14:textId="4A2F4791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0,56%</w:t>
            </w:r>
          </w:p>
        </w:tc>
        <w:tc>
          <w:tcPr>
            <w:tcW w:w="1316" w:type="dxa"/>
          </w:tcPr>
          <w:p w14:paraId="05C6F287" w14:textId="12D955C7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6282</w:t>
            </w:r>
          </w:p>
        </w:tc>
        <w:tc>
          <w:tcPr>
            <w:tcW w:w="1316" w:type="dxa"/>
          </w:tcPr>
          <w:p w14:paraId="3C52D6DF" w14:textId="36BC6D70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17</w:t>
            </w:r>
          </w:p>
        </w:tc>
        <w:tc>
          <w:tcPr>
            <w:tcW w:w="1316" w:type="dxa"/>
          </w:tcPr>
          <w:p w14:paraId="5109FAD5" w14:textId="75BF39BA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0,29%</w:t>
            </w:r>
          </w:p>
        </w:tc>
        <w:tc>
          <w:tcPr>
            <w:tcW w:w="1316" w:type="dxa"/>
          </w:tcPr>
          <w:p w14:paraId="06E8A4B5" w14:textId="44167ED2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6508</w:t>
            </w:r>
          </w:p>
        </w:tc>
      </w:tr>
      <w:tr w:rsidR="00100AFC" w:rsidRPr="00C42789" w14:paraId="2DB39A7C" w14:textId="77777777" w:rsidTr="009279E3">
        <w:trPr>
          <w:trHeight w:val="284"/>
        </w:trPr>
        <w:tc>
          <w:tcPr>
            <w:tcW w:w="1316" w:type="dxa"/>
          </w:tcPr>
          <w:p w14:paraId="6E621429" w14:textId="601DD901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b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1316" w:type="dxa"/>
          </w:tcPr>
          <w:p w14:paraId="43AC5431" w14:textId="2E0C077F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237</w:t>
            </w:r>
          </w:p>
        </w:tc>
        <w:tc>
          <w:tcPr>
            <w:tcW w:w="1316" w:type="dxa"/>
          </w:tcPr>
          <w:p w14:paraId="4526B9D6" w14:textId="1E88585F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0,59%</w:t>
            </w:r>
          </w:p>
        </w:tc>
        <w:tc>
          <w:tcPr>
            <w:tcW w:w="1316" w:type="dxa"/>
          </w:tcPr>
          <w:p w14:paraId="79B41F01" w14:textId="6FB3080E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40249</w:t>
            </w:r>
          </w:p>
        </w:tc>
        <w:tc>
          <w:tcPr>
            <w:tcW w:w="1316" w:type="dxa"/>
          </w:tcPr>
          <w:p w14:paraId="0E166885" w14:textId="4248EF3B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394</w:t>
            </w:r>
          </w:p>
        </w:tc>
        <w:tc>
          <w:tcPr>
            <w:tcW w:w="1316" w:type="dxa"/>
          </w:tcPr>
          <w:p w14:paraId="0CB4733D" w14:textId="030E84BA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0,97%</w:t>
            </w:r>
          </w:p>
        </w:tc>
        <w:tc>
          <w:tcPr>
            <w:tcW w:w="1316" w:type="dxa"/>
          </w:tcPr>
          <w:p w14:paraId="01B59221" w14:textId="5F068253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40486</w:t>
            </w:r>
          </w:p>
        </w:tc>
      </w:tr>
    </w:tbl>
    <w:p w14:paraId="0B83E611" w14:textId="77777777" w:rsidR="00100AFC" w:rsidRPr="00C42789" w:rsidRDefault="00100AFC" w:rsidP="00561858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4E7E7A50" w14:textId="435CC757" w:rsidR="00100AFC" w:rsidRPr="00C42789" w:rsidRDefault="00800BC8" w:rsidP="00561858">
      <w:pPr>
        <w:snapToGrid w:val="0"/>
        <w:spacing w:after="120" w:line="276" w:lineRule="auto"/>
        <w:jc w:val="both"/>
        <w:rPr>
          <w:rFonts w:ascii="Georgia" w:hAnsi="Georgia" w:cs="Arial"/>
          <w:i/>
          <w:sz w:val="22"/>
          <w:szCs w:val="22"/>
          <w:lang w:val="cs-CZ"/>
        </w:rPr>
      </w:pPr>
      <w:r w:rsidRPr="00C42789">
        <w:rPr>
          <w:rFonts w:ascii="Georgia" w:hAnsi="Georgia" w:cs="Arial"/>
          <w:i/>
          <w:sz w:val="22"/>
          <w:szCs w:val="22"/>
          <w:lang w:val="cs-CZ"/>
        </w:rPr>
        <w:t>Tabulka č. 10</w:t>
      </w:r>
      <w:r w:rsidR="001F293A" w:rsidRPr="00C42789">
        <w:rPr>
          <w:rFonts w:ascii="Georgia" w:hAnsi="Georgia" w:cs="Arial"/>
          <w:i/>
          <w:sz w:val="22"/>
          <w:szCs w:val="22"/>
          <w:lang w:val="cs-CZ"/>
        </w:rPr>
        <w:t xml:space="preserve">: </w:t>
      </w:r>
      <w:r w:rsidR="00100AFC" w:rsidRPr="00C42789">
        <w:rPr>
          <w:rFonts w:ascii="Georgia" w:hAnsi="Georgia" w:cs="Arial"/>
          <w:i/>
          <w:sz w:val="22"/>
          <w:szCs w:val="22"/>
          <w:lang w:val="cs-CZ"/>
        </w:rPr>
        <w:t>Přehled mužů a žen, kteří v rámci Policie ČR využívají úpravu pracovní doby nebo doby služby – zaměstnanci/zaměstnankyně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5"/>
        <w:gridCol w:w="1308"/>
        <w:gridCol w:w="1406"/>
        <w:gridCol w:w="1285"/>
        <w:gridCol w:w="1293"/>
        <w:gridCol w:w="1406"/>
        <w:gridCol w:w="1295"/>
      </w:tblGrid>
      <w:tr w:rsidR="00100AFC" w:rsidRPr="00C42789" w14:paraId="48B4803B" w14:textId="77777777" w:rsidTr="00211E76">
        <w:trPr>
          <w:trHeight w:val="785"/>
        </w:trPr>
        <w:tc>
          <w:tcPr>
            <w:tcW w:w="1316" w:type="dxa"/>
            <w:shd w:val="clear" w:color="auto" w:fill="8EAADB" w:themeFill="accent1" w:themeFillTint="99"/>
          </w:tcPr>
          <w:p w14:paraId="45982057" w14:textId="77777777" w:rsidR="00100AFC" w:rsidRPr="00211E76" w:rsidRDefault="00100AFC" w:rsidP="009279E3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</w:p>
        </w:tc>
        <w:tc>
          <w:tcPr>
            <w:tcW w:w="1316" w:type="dxa"/>
            <w:shd w:val="clear" w:color="auto" w:fill="8EAADB" w:themeFill="accent1" w:themeFillTint="99"/>
          </w:tcPr>
          <w:p w14:paraId="781D8457" w14:textId="77777777" w:rsidR="00100AFC" w:rsidRPr="00211E76" w:rsidRDefault="00100AFC" w:rsidP="009279E3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b/>
                <w:sz w:val="20"/>
                <w:szCs w:val="20"/>
                <w:lang w:val="cs-CZ"/>
              </w:rPr>
              <w:t>Zkrácená doba služby</w:t>
            </w:r>
          </w:p>
        </w:tc>
        <w:tc>
          <w:tcPr>
            <w:tcW w:w="1335" w:type="dxa"/>
            <w:shd w:val="clear" w:color="auto" w:fill="8EAADB" w:themeFill="accent1" w:themeFillTint="99"/>
          </w:tcPr>
          <w:p w14:paraId="1F6AFC89" w14:textId="64A8BE12" w:rsidR="00100AFC" w:rsidRPr="00211E76" w:rsidRDefault="00100AFC" w:rsidP="009279E3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b/>
                <w:sz w:val="20"/>
                <w:szCs w:val="20"/>
                <w:lang w:val="cs-CZ"/>
              </w:rPr>
              <w:t>Podíl z celkového počtu</w:t>
            </w:r>
          </w:p>
        </w:tc>
        <w:tc>
          <w:tcPr>
            <w:tcW w:w="1316" w:type="dxa"/>
            <w:shd w:val="clear" w:color="auto" w:fill="8EAADB" w:themeFill="accent1" w:themeFillTint="99"/>
          </w:tcPr>
          <w:p w14:paraId="6666E211" w14:textId="77777777" w:rsidR="00100AFC" w:rsidRPr="00211E76" w:rsidRDefault="00100AFC" w:rsidP="009279E3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b/>
                <w:sz w:val="20"/>
                <w:szCs w:val="20"/>
                <w:lang w:val="cs-CZ"/>
              </w:rPr>
              <w:t>37,5 hodin týdně</w:t>
            </w:r>
          </w:p>
        </w:tc>
        <w:tc>
          <w:tcPr>
            <w:tcW w:w="1316" w:type="dxa"/>
            <w:shd w:val="clear" w:color="auto" w:fill="8EAADB" w:themeFill="accent1" w:themeFillTint="99"/>
          </w:tcPr>
          <w:p w14:paraId="13FB9F43" w14:textId="77777777" w:rsidR="00100AFC" w:rsidRPr="00211E76" w:rsidRDefault="00100AFC" w:rsidP="009279E3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b/>
                <w:sz w:val="20"/>
                <w:szCs w:val="20"/>
                <w:lang w:val="cs-CZ"/>
              </w:rPr>
              <w:t>Pružná doba služby</w:t>
            </w:r>
          </w:p>
        </w:tc>
        <w:tc>
          <w:tcPr>
            <w:tcW w:w="1335" w:type="dxa"/>
            <w:shd w:val="clear" w:color="auto" w:fill="8EAADB" w:themeFill="accent1" w:themeFillTint="99"/>
          </w:tcPr>
          <w:p w14:paraId="37199532" w14:textId="0D30F3C0" w:rsidR="00100AFC" w:rsidRPr="00211E76" w:rsidRDefault="00100AFC" w:rsidP="009279E3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b/>
                <w:sz w:val="20"/>
                <w:szCs w:val="20"/>
                <w:lang w:val="cs-CZ"/>
              </w:rPr>
              <w:t>Podíl z celkového počtu</w:t>
            </w:r>
          </w:p>
        </w:tc>
        <w:tc>
          <w:tcPr>
            <w:tcW w:w="1316" w:type="dxa"/>
            <w:shd w:val="clear" w:color="auto" w:fill="8EAADB" w:themeFill="accent1" w:themeFillTint="99"/>
          </w:tcPr>
          <w:p w14:paraId="6B7D806B" w14:textId="77777777" w:rsidR="00100AFC" w:rsidRPr="00211E76" w:rsidRDefault="00100AFC" w:rsidP="009279E3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b/>
                <w:sz w:val="20"/>
                <w:szCs w:val="20"/>
                <w:lang w:val="cs-CZ"/>
              </w:rPr>
              <w:t>Celkem</w:t>
            </w:r>
          </w:p>
        </w:tc>
      </w:tr>
      <w:tr w:rsidR="00100AFC" w:rsidRPr="00C42789" w14:paraId="0015C228" w14:textId="77777777" w:rsidTr="009279E3">
        <w:trPr>
          <w:trHeight w:val="284"/>
        </w:trPr>
        <w:tc>
          <w:tcPr>
            <w:tcW w:w="1316" w:type="dxa"/>
          </w:tcPr>
          <w:p w14:paraId="4FA83EE9" w14:textId="77777777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b/>
                <w:sz w:val="20"/>
                <w:szCs w:val="20"/>
                <w:lang w:val="cs-CZ"/>
              </w:rPr>
              <w:t>Muži</w:t>
            </w:r>
          </w:p>
        </w:tc>
        <w:tc>
          <w:tcPr>
            <w:tcW w:w="1316" w:type="dxa"/>
          </w:tcPr>
          <w:p w14:paraId="04824491" w14:textId="033BD6BA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730</w:t>
            </w:r>
          </w:p>
        </w:tc>
        <w:tc>
          <w:tcPr>
            <w:tcW w:w="1335" w:type="dxa"/>
          </w:tcPr>
          <w:p w14:paraId="148D32F0" w14:textId="29A9625B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7,36%</w:t>
            </w:r>
          </w:p>
        </w:tc>
        <w:tc>
          <w:tcPr>
            <w:tcW w:w="1316" w:type="dxa"/>
          </w:tcPr>
          <w:p w14:paraId="07E7E6E0" w14:textId="622F18A8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2927</w:t>
            </w:r>
          </w:p>
        </w:tc>
        <w:tc>
          <w:tcPr>
            <w:tcW w:w="1316" w:type="dxa"/>
          </w:tcPr>
          <w:p w14:paraId="6690D000" w14:textId="43D1BD2F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89</w:t>
            </w:r>
          </w:p>
        </w:tc>
        <w:tc>
          <w:tcPr>
            <w:tcW w:w="1335" w:type="dxa"/>
          </w:tcPr>
          <w:p w14:paraId="5C888BC8" w14:textId="605395A1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0,9%</w:t>
            </w:r>
          </w:p>
        </w:tc>
        <w:tc>
          <w:tcPr>
            <w:tcW w:w="1316" w:type="dxa"/>
          </w:tcPr>
          <w:p w14:paraId="7D675430" w14:textId="01A02E5D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3657</w:t>
            </w:r>
          </w:p>
        </w:tc>
      </w:tr>
      <w:tr w:rsidR="00100AFC" w:rsidRPr="00C42789" w14:paraId="2C45D9C7" w14:textId="77777777" w:rsidTr="009279E3">
        <w:trPr>
          <w:trHeight w:val="284"/>
        </w:trPr>
        <w:tc>
          <w:tcPr>
            <w:tcW w:w="1316" w:type="dxa"/>
          </w:tcPr>
          <w:p w14:paraId="5DC630A7" w14:textId="5A8F8A88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b/>
                <w:sz w:val="20"/>
                <w:szCs w:val="20"/>
                <w:lang w:val="cs-CZ"/>
              </w:rPr>
              <w:t>Ženy</w:t>
            </w:r>
          </w:p>
        </w:tc>
        <w:tc>
          <w:tcPr>
            <w:tcW w:w="1316" w:type="dxa"/>
          </w:tcPr>
          <w:p w14:paraId="17455262" w14:textId="27AAEE05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1066</w:t>
            </w:r>
          </w:p>
        </w:tc>
        <w:tc>
          <w:tcPr>
            <w:tcW w:w="1335" w:type="dxa"/>
          </w:tcPr>
          <w:p w14:paraId="5976474D" w14:textId="637A0144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10,75%</w:t>
            </w:r>
          </w:p>
        </w:tc>
        <w:tc>
          <w:tcPr>
            <w:tcW w:w="1316" w:type="dxa"/>
          </w:tcPr>
          <w:p w14:paraId="299A3CAD" w14:textId="4FC274C6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5196</w:t>
            </w:r>
          </w:p>
        </w:tc>
        <w:tc>
          <w:tcPr>
            <w:tcW w:w="1316" w:type="dxa"/>
          </w:tcPr>
          <w:p w14:paraId="1D167B50" w14:textId="7206A2F3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212</w:t>
            </w:r>
          </w:p>
        </w:tc>
        <w:tc>
          <w:tcPr>
            <w:tcW w:w="1335" w:type="dxa"/>
          </w:tcPr>
          <w:p w14:paraId="028563F7" w14:textId="03A62803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2,14%</w:t>
            </w:r>
          </w:p>
        </w:tc>
        <w:tc>
          <w:tcPr>
            <w:tcW w:w="1316" w:type="dxa"/>
          </w:tcPr>
          <w:p w14:paraId="52589B2C" w14:textId="1859A594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6262</w:t>
            </w:r>
          </w:p>
        </w:tc>
      </w:tr>
      <w:tr w:rsidR="00100AFC" w:rsidRPr="00C42789" w14:paraId="6B995B31" w14:textId="77777777" w:rsidTr="009279E3">
        <w:trPr>
          <w:trHeight w:val="284"/>
        </w:trPr>
        <w:tc>
          <w:tcPr>
            <w:tcW w:w="1316" w:type="dxa"/>
          </w:tcPr>
          <w:p w14:paraId="0EC07C44" w14:textId="77777777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b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1316" w:type="dxa"/>
          </w:tcPr>
          <w:p w14:paraId="096BEF6F" w14:textId="4231D1DE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1796</w:t>
            </w:r>
          </w:p>
        </w:tc>
        <w:tc>
          <w:tcPr>
            <w:tcW w:w="1335" w:type="dxa"/>
          </w:tcPr>
          <w:p w14:paraId="0CCD27AE" w14:textId="0C4D06D8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18,11%</w:t>
            </w:r>
          </w:p>
        </w:tc>
        <w:tc>
          <w:tcPr>
            <w:tcW w:w="1316" w:type="dxa"/>
          </w:tcPr>
          <w:p w14:paraId="3577F416" w14:textId="020C541B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8123</w:t>
            </w:r>
          </w:p>
        </w:tc>
        <w:tc>
          <w:tcPr>
            <w:tcW w:w="1316" w:type="dxa"/>
          </w:tcPr>
          <w:p w14:paraId="55DBBA78" w14:textId="2E0335CC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301</w:t>
            </w:r>
          </w:p>
        </w:tc>
        <w:tc>
          <w:tcPr>
            <w:tcW w:w="1335" w:type="dxa"/>
          </w:tcPr>
          <w:p w14:paraId="698D7C8F" w14:textId="4C33B079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3,03%</w:t>
            </w:r>
          </w:p>
        </w:tc>
        <w:tc>
          <w:tcPr>
            <w:tcW w:w="1316" w:type="dxa"/>
          </w:tcPr>
          <w:p w14:paraId="73F07A86" w14:textId="7605E8DF" w:rsidR="00100AFC" w:rsidRPr="00211E76" w:rsidRDefault="00100AFC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211E76">
              <w:rPr>
                <w:rFonts w:ascii="Georgia" w:hAnsi="Georgia" w:cs="Arial"/>
                <w:sz w:val="20"/>
                <w:szCs w:val="20"/>
                <w:lang w:val="cs-CZ"/>
              </w:rPr>
              <w:t>9919</w:t>
            </w:r>
          </w:p>
        </w:tc>
      </w:tr>
    </w:tbl>
    <w:p w14:paraId="52330A60" w14:textId="77777777" w:rsidR="00561858" w:rsidRPr="00C42789" w:rsidRDefault="00561858" w:rsidP="00561858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4E905426" w14:textId="77777777" w:rsidR="00EF240C" w:rsidRPr="00544C27" w:rsidRDefault="00EF240C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</w:pPr>
      <w:bookmarkStart w:id="15" w:name="_Toc39673332"/>
      <w:r w:rsidRPr="00544C27"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  <w:t>Úkol č. 6</w:t>
      </w:r>
      <w:bookmarkEnd w:id="15"/>
    </w:p>
    <w:p w14:paraId="11F90BAD" w14:textId="77777777" w:rsidR="00052CA2" w:rsidRPr="00C42789" w:rsidRDefault="00BB40FD" w:rsidP="007C2F22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Obecný cíl: </w:t>
      </w:r>
      <w:r w:rsidR="00EF240C" w:rsidRPr="00C42789">
        <w:rPr>
          <w:rFonts w:ascii="Georgia" w:hAnsi="Georgia" w:cs="Arial"/>
          <w:b/>
          <w:sz w:val="22"/>
          <w:szCs w:val="22"/>
          <w:lang w:val="cs-CZ"/>
        </w:rPr>
        <w:t>Vytvořit podmínky pro sladění pracovního a soukromého života při vysílání do zahraničí</w:t>
      </w:r>
    </w:p>
    <w:p w14:paraId="1A41A578" w14:textId="77777777" w:rsidR="00EF240C" w:rsidRPr="00C42789" w:rsidRDefault="00EF240C" w:rsidP="007C2F22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Úkol:</w:t>
      </w:r>
    </w:p>
    <w:p w14:paraId="6375BA38" w14:textId="77777777" w:rsidR="00330F28" w:rsidRPr="00C42789" w:rsidRDefault="00EF240C" w:rsidP="007554FF">
      <w:pPr>
        <w:numPr>
          <w:ilvl w:val="0"/>
          <w:numId w:val="4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V rámci platných právních předpisů v gesci ministerstev upravit opatření, která usnadní sladění pracovního a soukromého života vyslaných státních zaměstnan</w:t>
      </w:r>
      <w:r w:rsidR="00251C39" w:rsidRPr="00C42789">
        <w:rPr>
          <w:rFonts w:ascii="Georgia" w:hAnsi="Georgia" w:cs="Arial"/>
          <w:sz w:val="22"/>
          <w:szCs w:val="22"/>
          <w:lang w:val="cs-CZ"/>
        </w:rPr>
        <w:t>ců</w:t>
      </w:r>
      <w:r w:rsidRPr="00C42789">
        <w:rPr>
          <w:rFonts w:ascii="Georgia" w:hAnsi="Georgia" w:cs="Arial"/>
          <w:sz w:val="22"/>
          <w:szCs w:val="22"/>
          <w:lang w:val="cs-CZ"/>
        </w:rPr>
        <w:t>/</w:t>
      </w:r>
      <w:r w:rsidR="00251C39" w:rsidRPr="00C42789">
        <w:rPr>
          <w:rFonts w:ascii="Georgia" w:hAnsi="Georgia" w:cs="Arial"/>
          <w:sz w:val="22"/>
          <w:szCs w:val="22"/>
          <w:lang w:val="cs-CZ"/>
        </w:rPr>
        <w:t>kyň</w:t>
      </w:r>
    </w:p>
    <w:p w14:paraId="3675D714" w14:textId="77777777" w:rsidR="00DE2B90" w:rsidRPr="00C42789" w:rsidRDefault="00DE2B90" w:rsidP="00B82436">
      <w:pPr>
        <w:pStyle w:val="Text"/>
        <w:snapToGrid w:val="0"/>
        <w:spacing w:after="120" w:line="276" w:lineRule="auto"/>
        <w:jc w:val="both"/>
        <w:rPr>
          <w:rFonts w:ascii="Georgia" w:hAnsi="Georgia"/>
          <w:sz w:val="22"/>
          <w:szCs w:val="22"/>
          <w:lang w:val="cs-CZ"/>
        </w:rPr>
      </w:pPr>
    </w:p>
    <w:p w14:paraId="026DD97C" w14:textId="22F313E1" w:rsidR="00561858" w:rsidRPr="00C42789" w:rsidRDefault="00F122D0" w:rsidP="00800BC8">
      <w:pPr>
        <w:spacing w:after="120" w:line="276" w:lineRule="auto"/>
        <w:jc w:val="both"/>
        <w:rPr>
          <w:rFonts w:ascii="Georgia" w:hAnsi="Georgia" w:cs="Calibri"/>
          <w:sz w:val="22"/>
          <w:szCs w:val="22"/>
          <w:lang w:val="cs-CZ"/>
        </w:rPr>
      </w:pPr>
      <w:r w:rsidRPr="00211E76">
        <w:rPr>
          <w:rFonts w:ascii="Georgia" w:hAnsi="Georgia" w:cs="Calibri"/>
          <w:b/>
          <w:sz w:val="22"/>
          <w:szCs w:val="22"/>
          <w:lang w:val="cs-CZ"/>
        </w:rPr>
        <w:t xml:space="preserve">MZV ke konci </w:t>
      </w:r>
      <w:r w:rsidR="00DD2AF0" w:rsidRPr="00211E76">
        <w:rPr>
          <w:rFonts w:ascii="Georgia" w:hAnsi="Georgia" w:cs="Calibri"/>
          <w:b/>
          <w:sz w:val="22"/>
          <w:szCs w:val="22"/>
          <w:lang w:val="cs-CZ"/>
        </w:rPr>
        <w:t>roku 2019</w:t>
      </w:r>
      <w:r w:rsidRPr="00211E76">
        <w:rPr>
          <w:rFonts w:ascii="Georgia" w:hAnsi="Georgia" w:cs="Calibri"/>
          <w:b/>
          <w:sz w:val="22"/>
          <w:szCs w:val="22"/>
          <w:lang w:val="cs-CZ"/>
        </w:rPr>
        <w:t xml:space="preserve"> vytvořilo a přijalo rezortní koncepci k rovným příležitostem žen a mužů.</w:t>
      </w:r>
      <w:r w:rsidRPr="00C42789">
        <w:rPr>
          <w:rFonts w:ascii="Georgia" w:hAnsi="Georgia" w:cs="Calibri"/>
          <w:sz w:val="22"/>
          <w:szCs w:val="22"/>
          <w:lang w:val="cs-CZ"/>
        </w:rPr>
        <w:t xml:space="preserve"> Aktuálně základním platným strategickým dokumentem, který tvoří rámec pro uplatňování politiky genderové rovnosti</w:t>
      </w:r>
      <w:r w:rsidR="00211E76">
        <w:rPr>
          <w:rFonts w:ascii="Georgia" w:hAnsi="Georgia" w:cs="Calibri"/>
          <w:sz w:val="22"/>
          <w:szCs w:val="22"/>
          <w:lang w:val="cs-CZ"/>
        </w:rPr>
        <w:t xml:space="preserve"> dovnitř rezortu</w:t>
      </w:r>
      <w:r w:rsidRPr="00C42789">
        <w:rPr>
          <w:rFonts w:ascii="Georgia" w:hAnsi="Georgia" w:cs="Calibri"/>
          <w:sz w:val="22"/>
          <w:szCs w:val="22"/>
          <w:lang w:val="cs-CZ"/>
        </w:rPr>
        <w:t xml:space="preserve">, je uvedená Vládní </w:t>
      </w:r>
      <w:r w:rsidRPr="00C42789">
        <w:rPr>
          <w:rFonts w:ascii="Georgia" w:hAnsi="Georgia" w:cs="Calibri"/>
          <w:sz w:val="22"/>
          <w:szCs w:val="22"/>
          <w:lang w:val="cs-CZ"/>
        </w:rPr>
        <w:lastRenderedPageBreak/>
        <w:t>strategie, ze které rezortní koncepce z velké části vychází. Koncepce představuje ucelený dokument, který shrnuje činnost MZV v oblasti rovných příležitostí, dále popisuje institucionální zabezpečení genderové politiky a ukotvuje plnění doporučení vyplývajících ze současné Vládní strategie ve specifických podmínkách MZV.</w:t>
      </w:r>
      <w:r w:rsidR="003252EB" w:rsidRPr="00C42789">
        <w:rPr>
          <w:rFonts w:ascii="Georgia" w:hAnsi="Georgia" w:cs="Calibri"/>
          <w:sz w:val="22"/>
          <w:szCs w:val="22"/>
          <w:lang w:val="cs-CZ"/>
        </w:rPr>
        <w:t xml:space="preserve"> </w:t>
      </w:r>
    </w:p>
    <w:p w14:paraId="5D46FED4" w14:textId="77777777" w:rsidR="00561858" w:rsidRPr="00C42789" w:rsidRDefault="00561858" w:rsidP="007554FF">
      <w:p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/>
        </w:rPr>
      </w:pPr>
    </w:p>
    <w:p w14:paraId="2F2436BC" w14:textId="77777777" w:rsidR="00EF240C" w:rsidRPr="00544C27" w:rsidRDefault="00EF240C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2"/>
          <w:szCs w:val="22"/>
          <w:lang w:val="cs-CZ"/>
        </w:rPr>
      </w:pPr>
      <w:bookmarkStart w:id="16" w:name="_Toc39673333"/>
      <w:r w:rsidRPr="00544C27">
        <w:rPr>
          <w:rFonts w:ascii="Georgia" w:hAnsi="Georgia" w:cs="Arial"/>
          <w:i w:val="0"/>
          <w:color w:val="2F5496" w:themeColor="accent1" w:themeShade="BF"/>
          <w:sz w:val="22"/>
          <w:szCs w:val="22"/>
          <w:lang w:val="cs-CZ"/>
        </w:rPr>
        <w:t>Úkol č. 7</w:t>
      </w:r>
      <w:bookmarkEnd w:id="16"/>
    </w:p>
    <w:p w14:paraId="1B548AAA" w14:textId="77777777" w:rsidR="00330F28" w:rsidRPr="00C42789" w:rsidRDefault="00BB40FD" w:rsidP="007554FF">
      <w:pPr>
        <w:snapToGrid w:val="0"/>
        <w:spacing w:after="120" w:line="276" w:lineRule="auto"/>
        <w:rPr>
          <w:rFonts w:ascii="Georgia" w:hAnsi="Georgia" w:cs="Arial"/>
          <w:b/>
          <w:bCs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Obecný cíl: </w:t>
      </w:r>
      <w:r w:rsidR="00EF240C" w:rsidRPr="00C42789">
        <w:rPr>
          <w:rFonts w:ascii="Georgia" w:hAnsi="Georgia" w:cs="Arial"/>
          <w:b/>
          <w:bCs/>
          <w:sz w:val="22"/>
          <w:szCs w:val="22"/>
          <w:lang w:val="cs-CZ"/>
        </w:rPr>
        <w:t>Platová rovnost</w:t>
      </w:r>
    </w:p>
    <w:p w14:paraId="1558505C" w14:textId="77777777" w:rsidR="00EF240C" w:rsidRPr="00C42789" w:rsidRDefault="00EF240C" w:rsidP="007554FF">
      <w:pPr>
        <w:snapToGrid w:val="0"/>
        <w:spacing w:after="120" w:line="276" w:lineRule="auto"/>
        <w:rPr>
          <w:rFonts w:ascii="Georgia" w:hAnsi="Georgia" w:cs="Arial"/>
          <w:bCs/>
          <w:sz w:val="22"/>
          <w:szCs w:val="22"/>
          <w:lang w:val="cs-CZ"/>
        </w:rPr>
      </w:pPr>
      <w:r w:rsidRPr="00C42789">
        <w:rPr>
          <w:rFonts w:ascii="Georgia" w:hAnsi="Georgia" w:cs="Arial"/>
          <w:bCs/>
          <w:sz w:val="22"/>
          <w:szCs w:val="22"/>
          <w:lang w:val="cs-CZ"/>
        </w:rPr>
        <w:t>Úkoly:</w:t>
      </w:r>
    </w:p>
    <w:p w14:paraId="780FA087" w14:textId="77777777" w:rsidR="00EF240C" w:rsidRPr="00C42789" w:rsidRDefault="00EF240C" w:rsidP="007554FF">
      <w:pPr>
        <w:numPr>
          <w:ilvl w:val="0"/>
          <w:numId w:val="4"/>
        </w:numPr>
        <w:snapToGrid w:val="0"/>
        <w:spacing w:after="120" w:line="276" w:lineRule="auto"/>
        <w:rPr>
          <w:rFonts w:ascii="Georgia" w:hAnsi="Georgia" w:cs="Arial"/>
          <w:bCs/>
          <w:sz w:val="22"/>
          <w:szCs w:val="22"/>
          <w:lang w:val="cs-CZ"/>
        </w:rPr>
      </w:pPr>
      <w:r w:rsidRPr="00C42789">
        <w:rPr>
          <w:rFonts w:ascii="Georgia" w:hAnsi="Georgia" w:cs="Arial"/>
          <w:bCs/>
          <w:sz w:val="22"/>
          <w:szCs w:val="22"/>
          <w:lang w:val="cs-CZ"/>
        </w:rPr>
        <w:t>Vést a zveřejňovat vnitrorezortní a mezirezortní statistiky o odměňování mužů a žen</w:t>
      </w:r>
      <w:r w:rsidR="00C1184A" w:rsidRPr="00C42789">
        <w:rPr>
          <w:rFonts w:ascii="Georgia" w:hAnsi="Georgia" w:cs="Arial"/>
          <w:bCs/>
          <w:sz w:val="22"/>
          <w:szCs w:val="22"/>
          <w:lang w:val="cs-CZ"/>
        </w:rPr>
        <w:t>;</w:t>
      </w:r>
    </w:p>
    <w:p w14:paraId="0A8E4359" w14:textId="77777777" w:rsidR="00EF240C" w:rsidRPr="00C42789" w:rsidRDefault="00EF240C" w:rsidP="007554FF">
      <w:pPr>
        <w:numPr>
          <w:ilvl w:val="0"/>
          <w:numId w:val="4"/>
        </w:numPr>
        <w:snapToGrid w:val="0"/>
        <w:spacing w:after="120" w:line="276" w:lineRule="auto"/>
        <w:rPr>
          <w:rFonts w:ascii="Georgia" w:hAnsi="Georgia" w:cs="Arial"/>
          <w:bCs/>
          <w:sz w:val="22"/>
          <w:szCs w:val="22"/>
          <w:lang w:val="cs-CZ"/>
        </w:rPr>
      </w:pPr>
      <w:r w:rsidRPr="00C42789">
        <w:rPr>
          <w:rFonts w:ascii="Georgia" w:hAnsi="Georgia" w:cs="Arial"/>
          <w:bCs/>
          <w:sz w:val="22"/>
          <w:szCs w:val="22"/>
          <w:lang w:val="cs-CZ"/>
        </w:rPr>
        <w:t>Vyhodnocovat výsledky statistického šetření a přijímat opatření pro platovou rovnost</w:t>
      </w:r>
      <w:r w:rsidR="00D41F9C" w:rsidRPr="00C42789">
        <w:rPr>
          <w:rFonts w:ascii="Georgia" w:hAnsi="Georgia" w:cs="Arial"/>
          <w:bCs/>
          <w:sz w:val="22"/>
          <w:szCs w:val="22"/>
          <w:lang w:val="cs-CZ"/>
        </w:rPr>
        <w:t>.</w:t>
      </w:r>
    </w:p>
    <w:p w14:paraId="0EBA5AD1" w14:textId="77777777" w:rsidR="00C1184A" w:rsidRPr="00C42789" w:rsidRDefault="00C1184A" w:rsidP="00A016C2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highlight w:val="magenta"/>
          <w:lang w:val="cs-CZ"/>
        </w:rPr>
      </w:pPr>
    </w:p>
    <w:p w14:paraId="6148633D" w14:textId="1D4882FD" w:rsidR="00D07C1A" w:rsidRPr="00C42789" w:rsidRDefault="00D07C1A" w:rsidP="007414D2">
      <w:pPr>
        <w:spacing w:before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iCs/>
          <w:sz w:val="22"/>
          <w:szCs w:val="22"/>
          <w:lang w:val="cs-CZ"/>
        </w:rPr>
        <w:t xml:space="preserve">Anonymizované statistiky výše platů dle pohlaví na základě platových tříd v MO, MV i MZV jsou každoročně předávány Úřadu vlády jako součást Vyhodnocení plnění Vládní strategie pro rovnost žen a mužů v České republice na léta 2014 – 2020 a </w:t>
      </w:r>
      <w:r w:rsidR="00902F68" w:rsidRPr="00902F68">
        <w:rPr>
          <w:rFonts w:ascii="Georgia" w:hAnsi="Georgia"/>
          <w:iCs/>
          <w:sz w:val="22"/>
          <w:szCs w:val="22"/>
          <w:lang w:val="cs-CZ"/>
        </w:rPr>
        <w:t xml:space="preserve">Akční </w:t>
      </w:r>
      <w:proofErr w:type="spellStart"/>
      <w:r w:rsidR="00902F68" w:rsidRPr="00902F68">
        <w:rPr>
          <w:rFonts w:ascii="Georgia" w:hAnsi="Georgia"/>
          <w:iCs/>
          <w:sz w:val="22"/>
          <w:szCs w:val="22"/>
          <w:lang w:val="cs-CZ"/>
        </w:rPr>
        <w:t>plan</w:t>
      </w:r>
      <w:proofErr w:type="spellEnd"/>
      <w:r w:rsidR="00902F68" w:rsidRPr="00902F68">
        <w:rPr>
          <w:rFonts w:ascii="Georgia" w:hAnsi="Georgia"/>
          <w:iCs/>
          <w:sz w:val="22"/>
          <w:szCs w:val="22"/>
          <w:lang w:val="cs-CZ"/>
        </w:rPr>
        <w:t xml:space="preserve"> pro rovnost žen a mužů na léta 2019 – 2020</w:t>
      </w:r>
      <w:r w:rsidRPr="00C42789">
        <w:rPr>
          <w:rFonts w:ascii="Georgia" w:hAnsi="Georgia"/>
          <w:iCs/>
          <w:sz w:val="22"/>
          <w:szCs w:val="22"/>
          <w:lang w:val="cs-CZ"/>
        </w:rPr>
        <w:t>.</w:t>
      </w:r>
    </w:p>
    <w:p w14:paraId="743D7EA5" w14:textId="5C3A8DA0" w:rsidR="00C42789" w:rsidRPr="00C66981" w:rsidRDefault="00C70442" w:rsidP="00C66981">
      <w:pPr>
        <w:spacing w:before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>V rámci zpracování genderové</w:t>
      </w:r>
      <w:r w:rsidR="00DD2AF0" w:rsidRPr="00C42789">
        <w:rPr>
          <w:rFonts w:ascii="Georgia" w:hAnsi="Georgia"/>
          <w:sz w:val="22"/>
          <w:szCs w:val="22"/>
          <w:lang w:val="cs-CZ"/>
        </w:rPr>
        <w:t>ho auditu personálu rezortu MO (</w:t>
      </w:r>
      <w:r w:rsidRPr="00C42789">
        <w:rPr>
          <w:rFonts w:ascii="Georgia" w:hAnsi="Georgia"/>
          <w:sz w:val="22"/>
          <w:szCs w:val="22"/>
          <w:lang w:val="cs-CZ"/>
        </w:rPr>
        <w:t>genderové analýzy</w:t>
      </w:r>
      <w:r w:rsidR="00DD2AF0" w:rsidRPr="00C42789">
        <w:rPr>
          <w:rFonts w:ascii="Georgia" w:hAnsi="Georgia"/>
          <w:sz w:val="22"/>
          <w:szCs w:val="22"/>
          <w:lang w:val="cs-CZ"/>
        </w:rPr>
        <w:t>)</w:t>
      </w:r>
      <w:r w:rsidRPr="00C42789">
        <w:rPr>
          <w:rFonts w:ascii="Georgia" w:hAnsi="Georgia"/>
          <w:sz w:val="22"/>
          <w:szCs w:val="22"/>
          <w:lang w:val="cs-CZ"/>
        </w:rPr>
        <w:t xml:space="preserve"> jsou sledovány i počty žen a mužů v pracovním a služebním poměru v platových stupních, počty žen a mužů v pracovním a služebním poměru zařazených do platových tříd (dle náročnosti vykonávané práce a plnění kvalifikačních předpokladů, případně požadavků) a dále je srovnávána výdělková úroveň mužů a žen.</w:t>
      </w:r>
      <w:r w:rsidR="00C66981" w:rsidRPr="00C66981">
        <w:rPr>
          <w:rStyle w:val="Znakapoznpodarou"/>
          <w:rFonts w:ascii="Georgia" w:hAnsi="Georgia"/>
          <w:sz w:val="22"/>
          <w:szCs w:val="22"/>
          <w:lang w:val="cs-CZ"/>
        </w:rPr>
        <w:t xml:space="preserve"> </w:t>
      </w:r>
      <w:r w:rsidR="00C66981" w:rsidRPr="00C42789">
        <w:rPr>
          <w:rStyle w:val="Znakapoznpodarou"/>
          <w:rFonts w:ascii="Georgia" w:hAnsi="Georgia"/>
          <w:sz w:val="22"/>
          <w:szCs w:val="22"/>
          <w:lang w:val="cs-CZ"/>
        </w:rPr>
        <w:footnoteReference w:id="8"/>
      </w:r>
      <w:r w:rsidR="00742E01">
        <w:rPr>
          <w:rFonts w:ascii="Georgia" w:hAnsi="Georgia"/>
          <w:sz w:val="22"/>
          <w:szCs w:val="22"/>
          <w:lang w:val="cs-CZ"/>
        </w:rPr>
        <w:t xml:space="preserve"> </w:t>
      </w:r>
      <w:r w:rsidRPr="00C42789">
        <w:rPr>
          <w:rFonts w:ascii="Georgia" w:hAnsi="Georgia"/>
          <w:sz w:val="22"/>
          <w:szCs w:val="22"/>
          <w:lang w:val="cs-CZ"/>
        </w:rPr>
        <w:t xml:space="preserve">Vojáci a vojákyně jsou </w:t>
      </w:r>
      <w:r w:rsidR="00742E01">
        <w:rPr>
          <w:rFonts w:ascii="Georgia" w:hAnsi="Georgia"/>
          <w:sz w:val="22"/>
          <w:szCs w:val="22"/>
          <w:lang w:val="cs-CZ"/>
        </w:rPr>
        <w:t xml:space="preserve">pak </w:t>
      </w:r>
      <w:r w:rsidRPr="00C42789">
        <w:rPr>
          <w:rFonts w:ascii="Georgia" w:hAnsi="Georgia"/>
          <w:sz w:val="22"/>
          <w:szCs w:val="22"/>
          <w:lang w:val="cs-CZ"/>
        </w:rPr>
        <w:t>odměňování dle nařízení vlády č. 60/2015 Sb., o stanovení seznamu činností pro jednotlivé vojenské hodnosti, v závislosti na jejich složitosti, odpovědnosti a namáhavosti. Tento systém odměňování vojenského personálu je z pohledu rovného odměň</w:t>
      </w:r>
      <w:r w:rsidR="007414D2" w:rsidRPr="00C42789">
        <w:rPr>
          <w:rFonts w:ascii="Georgia" w:hAnsi="Georgia"/>
          <w:sz w:val="22"/>
          <w:szCs w:val="22"/>
          <w:lang w:val="cs-CZ"/>
        </w:rPr>
        <w:t>ování žen a mužů transparentní.</w:t>
      </w:r>
      <w:r w:rsidR="009D1132" w:rsidRPr="00C42789">
        <w:rPr>
          <w:rFonts w:ascii="Georgia" w:hAnsi="Georgia"/>
          <w:sz w:val="22"/>
          <w:szCs w:val="22"/>
          <w:lang w:val="cs-CZ"/>
        </w:rPr>
        <w:t xml:space="preserve"> </w:t>
      </w:r>
    </w:p>
    <w:p w14:paraId="4EF82B11" w14:textId="77777777" w:rsidR="00C42789" w:rsidRPr="00C42789" w:rsidRDefault="00C42789" w:rsidP="007554FF">
      <w:pPr>
        <w:snapToGrid w:val="0"/>
        <w:spacing w:before="120" w:after="120" w:line="276" w:lineRule="auto"/>
        <w:rPr>
          <w:rFonts w:ascii="Georgia" w:hAnsi="Georgia" w:cs="Arial"/>
          <w:i/>
          <w:sz w:val="22"/>
          <w:szCs w:val="22"/>
          <w:lang w:val="cs-CZ"/>
        </w:rPr>
      </w:pPr>
    </w:p>
    <w:p w14:paraId="7A8D532C" w14:textId="66D84D02" w:rsidR="00330F28" w:rsidRPr="00C42789" w:rsidRDefault="006A3702" w:rsidP="007554FF">
      <w:pPr>
        <w:snapToGrid w:val="0"/>
        <w:spacing w:before="120" w:after="120" w:line="276" w:lineRule="auto"/>
        <w:rPr>
          <w:rFonts w:ascii="Georgia" w:hAnsi="Georgia" w:cs="Arial"/>
          <w:i/>
          <w:sz w:val="22"/>
          <w:szCs w:val="22"/>
          <w:lang w:val="cs-CZ"/>
        </w:rPr>
      </w:pPr>
      <w:r w:rsidRPr="00C42789">
        <w:rPr>
          <w:rFonts w:ascii="Georgia" w:hAnsi="Georgia" w:cs="Arial"/>
          <w:i/>
          <w:sz w:val="22"/>
          <w:szCs w:val="22"/>
          <w:lang w:val="cs-CZ"/>
        </w:rPr>
        <w:t xml:space="preserve">Tabulka </w:t>
      </w:r>
      <w:r w:rsidR="001F293A" w:rsidRPr="00C42789">
        <w:rPr>
          <w:rFonts w:ascii="Georgia" w:hAnsi="Georgia" w:cs="Arial"/>
          <w:i/>
          <w:sz w:val="22"/>
          <w:szCs w:val="22"/>
          <w:lang w:val="cs-CZ"/>
        </w:rPr>
        <w:t xml:space="preserve">č. </w:t>
      </w:r>
      <w:r w:rsidRPr="00C42789">
        <w:rPr>
          <w:rFonts w:ascii="Georgia" w:hAnsi="Georgia" w:cs="Arial"/>
          <w:i/>
          <w:sz w:val="22"/>
          <w:szCs w:val="22"/>
          <w:lang w:val="cs-CZ"/>
        </w:rPr>
        <w:t>1</w:t>
      </w:r>
      <w:r w:rsidR="00800BC8" w:rsidRPr="00C42789">
        <w:rPr>
          <w:rFonts w:ascii="Georgia" w:hAnsi="Georgia" w:cs="Arial"/>
          <w:i/>
          <w:sz w:val="22"/>
          <w:szCs w:val="22"/>
          <w:lang w:val="cs-CZ"/>
        </w:rPr>
        <w:t>1</w:t>
      </w:r>
      <w:r w:rsidR="009D7C20" w:rsidRPr="00C42789">
        <w:rPr>
          <w:rFonts w:ascii="Georgia" w:hAnsi="Georgia" w:cs="Arial"/>
          <w:i/>
          <w:sz w:val="22"/>
          <w:szCs w:val="22"/>
          <w:lang w:val="cs-CZ"/>
        </w:rPr>
        <w:t>:</w:t>
      </w:r>
      <w:r w:rsidR="00707E05" w:rsidRPr="00C42789">
        <w:rPr>
          <w:rFonts w:ascii="Georgia" w:hAnsi="Georgia" w:cs="Arial"/>
          <w:i/>
          <w:sz w:val="22"/>
          <w:szCs w:val="22"/>
          <w:lang w:val="cs-CZ"/>
        </w:rPr>
        <w:t xml:space="preserve"> </w:t>
      </w:r>
      <w:r w:rsidR="00412BC7" w:rsidRPr="00C42789">
        <w:rPr>
          <w:rFonts w:ascii="Georgia" w:hAnsi="Georgia" w:cs="Arial"/>
          <w:i/>
          <w:sz w:val="22"/>
          <w:szCs w:val="22"/>
          <w:lang w:val="cs-CZ"/>
        </w:rPr>
        <w:t xml:space="preserve">Průměrná vyplacená </w:t>
      </w:r>
      <w:r w:rsidR="00C42789" w:rsidRPr="00C42789">
        <w:rPr>
          <w:rFonts w:ascii="Georgia" w:hAnsi="Georgia" w:cs="Arial"/>
          <w:i/>
          <w:sz w:val="22"/>
          <w:szCs w:val="22"/>
          <w:lang w:val="cs-CZ"/>
        </w:rPr>
        <w:t>složka platu na 1 osobu/měsíc na</w:t>
      </w:r>
      <w:r w:rsidR="00412BC7" w:rsidRPr="00C42789">
        <w:rPr>
          <w:rFonts w:ascii="Georgia" w:hAnsi="Georgia" w:cs="Arial"/>
          <w:i/>
          <w:sz w:val="22"/>
          <w:szCs w:val="22"/>
          <w:lang w:val="cs-CZ"/>
        </w:rPr>
        <w:t xml:space="preserve"> MO</w:t>
      </w:r>
      <w:r w:rsidR="002941B0" w:rsidRPr="00C42789">
        <w:rPr>
          <w:rFonts w:ascii="Georgia" w:hAnsi="Georgia" w:cs="Arial"/>
          <w:i/>
          <w:sz w:val="22"/>
          <w:szCs w:val="22"/>
          <w:lang w:val="cs-CZ"/>
        </w:rPr>
        <w:t xml:space="preserve"> v roce </w:t>
      </w:r>
      <w:r w:rsidR="00C70442" w:rsidRPr="00C42789">
        <w:rPr>
          <w:rFonts w:ascii="Georgia" w:hAnsi="Georgia" w:cs="Arial"/>
          <w:i/>
          <w:sz w:val="22"/>
          <w:szCs w:val="22"/>
          <w:lang w:val="cs-CZ"/>
        </w:rPr>
        <w:t>2019</w:t>
      </w:r>
      <w:r w:rsidR="009D1132" w:rsidRPr="00C42789">
        <w:rPr>
          <w:rFonts w:ascii="Georgia" w:hAnsi="Georgia" w:cs="Arial"/>
          <w:i/>
          <w:sz w:val="22"/>
          <w:szCs w:val="22"/>
          <w:lang w:val="cs-CZ"/>
        </w:rPr>
        <w:t>:</w:t>
      </w:r>
      <w:r w:rsidR="00C30F1F" w:rsidRPr="00C42789">
        <w:rPr>
          <w:rStyle w:val="Znakapoznpodarou"/>
          <w:rFonts w:ascii="Georgia" w:hAnsi="Georgia" w:cs="Arial"/>
          <w:i/>
          <w:sz w:val="22"/>
          <w:szCs w:val="22"/>
          <w:lang w:val="cs-CZ"/>
        </w:rPr>
        <w:footnoteReference w:id="9"/>
      </w:r>
    </w:p>
    <w:tbl>
      <w:tblPr>
        <w:tblW w:w="91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4746"/>
        <w:gridCol w:w="1271"/>
        <w:gridCol w:w="1077"/>
        <w:gridCol w:w="1134"/>
      </w:tblGrid>
      <w:tr w:rsidR="00412BC7" w:rsidRPr="00C42789" w14:paraId="2CB9B548" w14:textId="77777777" w:rsidTr="009279E3">
        <w:trPr>
          <w:trHeight w:val="846"/>
          <w:jc w:val="center"/>
        </w:trPr>
        <w:tc>
          <w:tcPr>
            <w:tcW w:w="5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noWrap/>
            <w:vAlign w:val="center"/>
            <w:hideMark/>
          </w:tcPr>
          <w:p w14:paraId="1ABCB021" w14:textId="77777777" w:rsidR="00412BC7" w:rsidRPr="00C42789" w:rsidRDefault="00412BC7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 w:cs="Arial"/>
                <w:b/>
                <w:sz w:val="22"/>
                <w:szCs w:val="22"/>
                <w:lang w:val="cs-CZ"/>
              </w:rPr>
              <w:t>Počet osob a složky platu</w:t>
            </w:r>
          </w:p>
        </w:tc>
        <w:tc>
          <w:tcPr>
            <w:tcW w:w="34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EAADB" w:themeFill="accent1" w:themeFillTint="99"/>
            <w:vAlign w:val="center"/>
            <w:hideMark/>
          </w:tcPr>
          <w:p w14:paraId="53BDA041" w14:textId="06A4EEAB" w:rsidR="00412BC7" w:rsidRPr="00C42789" w:rsidRDefault="00412BC7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 w:cs="Arial"/>
                <w:b/>
                <w:sz w:val="22"/>
                <w:szCs w:val="22"/>
                <w:lang w:val="cs-CZ"/>
              </w:rPr>
              <w:t xml:space="preserve">Vyplaceno za </w:t>
            </w:r>
            <w:r w:rsidR="009D7C20" w:rsidRPr="00C42789">
              <w:rPr>
                <w:rFonts w:ascii="Georgia" w:hAnsi="Georgia" w:cs="Arial"/>
                <w:b/>
                <w:sz w:val="22"/>
                <w:szCs w:val="22"/>
                <w:lang w:val="cs-CZ"/>
              </w:rPr>
              <w:t>leden–prosinec</w:t>
            </w:r>
            <w:r w:rsidRPr="00C42789">
              <w:rPr>
                <w:rFonts w:ascii="Georgia" w:hAnsi="Georgia" w:cs="Arial"/>
                <w:b/>
                <w:sz w:val="22"/>
                <w:szCs w:val="22"/>
                <w:lang w:val="cs-CZ"/>
              </w:rPr>
              <w:t xml:space="preserve"> </w:t>
            </w:r>
            <w:r w:rsidR="00C614EF" w:rsidRPr="00C42789">
              <w:rPr>
                <w:rFonts w:ascii="Georgia" w:hAnsi="Georgia" w:cs="Arial"/>
                <w:b/>
                <w:sz w:val="22"/>
                <w:szCs w:val="22"/>
                <w:lang w:val="cs-CZ"/>
              </w:rPr>
              <w:t xml:space="preserve">2019 </w:t>
            </w:r>
            <w:r w:rsidRPr="00C42789">
              <w:rPr>
                <w:rFonts w:ascii="Georgia" w:hAnsi="Georgia" w:cs="Arial"/>
                <w:b/>
                <w:sz w:val="22"/>
                <w:szCs w:val="22"/>
                <w:lang w:val="cs-CZ"/>
              </w:rPr>
              <w:t xml:space="preserve">(průměr vyplacené složky </w:t>
            </w:r>
            <w:r w:rsidR="009D7C20" w:rsidRPr="00C42789">
              <w:rPr>
                <w:rFonts w:ascii="Georgia" w:hAnsi="Georgia" w:cs="Arial"/>
                <w:b/>
                <w:sz w:val="22"/>
                <w:szCs w:val="22"/>
                <w:lang w:val="cs-CZ"/>
              </w:rPr>
              <w:t>platu na</w:t>
            </w:r>
            <w:r w:rsidRPr="00C42789">
              <w:rPr>
                <w:rFonts w:ascii="Georgia" w:hAnsi="Georgia" w:cs="Arial"/>
                <w:b/>
                <w:sz w:val="22"/>
                <w:szCs w:val="22"/>
                <w:lang w:val="cs-CZ"/>
              </w:rPr>
              <w:t xml:space="preserve"> 1 </w:t>
            </w:r>
            <w:proofErr w:type="gramStart"/>
            <w:r w:rsidRPr="00C42789">
              <w:rPr>
                <w:rFonts w:ascii="Georgia" w:hAnsi="Georgia" w:cs="Arial"/>
                <w:b/>
                <w:sz w:val="22"/>
                <w:szCs w:val="22"/>
                <w:lang w:val="cs-CZ"/>
              </w:rPr>
              <w:t>os</w:t>
            </w:r>
            <w:r w:rsidR="006802DE" w:rsidRPr="00C42789">
              <w:rPr>
                <w:rFonts w:ascii="Georgia" w:hAnsi="Georgia" w:cs="Arial"/>
                <w:b/>
                <w:sz w:val="22"/>
                <w:szCs w:val="22"/>
                <w:lang w:val="cs-CZ"/>
              </w:rPr>
              <w:t>.</w:t>
            </w:r>
            <w:r w:rsidRPr="00C42789">
              <w:rPr>
                <w:rFonts w:ascii="Georgia" w:hAnsi="Georgia" w:cs="Arial"/>
                <w:b/>
                <w:sz w:val="22"/>
                <w:szCs w:val="22"/>
                <w:lang w:val="cs-CZ"/>
              </w:rPr>
              <w:t>/měsíc</w:t>
            </w:r>
            <w:proofErr w:type="gramEnd"/>
            <w:r w:rsidRPr="00C42789">
              <w:rPr>
                <w:rFonts w:ascii="Georgia" w:hAnsi="Georgia" w:cs="Arial"/>
                <w:b/>
                <w:sz w:val="22"/>
                <w:szCs w:val="22"/>
                <w:lang w:val="cs-CZ"/>
              </w:rPr>
              <w:t>)</w:t>
            </w:r>
          </w:p>
        </w:tc>
      </w:tr>
      <w:tr w:rsidR="00412BC7" w:rsidRPr="00C42789" w14:paraId="1946671C" w14:textId="77777777" w:rsidTr="009279E3">
        <w:trPr>
          <w:trHeight w:val="200"/>
          <w:jc w:val="center"/>
        </w:trPr>
        <w:tc>
          <w:tcPr>
            <w:tcW w:w="5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vAlign w:val="center"/>
            <w:hideMark/>
          </w:tcPr>
          <w:p w14:paraId="6B6C5290" w14:textId="77777777" w:rsidR="00412BC7" w:rsidRPr="00C42789" w:rsidRDefault="00412BC7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35A83C20" w14:textId="77777777" w:rsidR="00412BC7" w:rsidRPr="00C42789" w:rsidRDefault="009D7C20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 w:cs="Arial"/>
                <w:b/>
                <w:sz w:val="22"/>
                <w:szCs w:val="22"/>
                <w:lang w:val="cs-CZ"/>
              </w:rPr>
              <w:t>M</w:t>
            </w:r>
            <w:r w:rsidR="00412BC7" w:rsidRPr="00C42789">
              <w:rPr>
                <w:rFonts w:ascii="Georgia" w:hAnsi="Georgia" w:cs="Arial"/>
                <w:b/>
                <w:sz w:val="22"/>
                <w:szCs w:val="22"/>
                <w:lang w:val="cs-CZ"/>
              </w:rPr>
              <w:t>uži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12175AFD" w14:textId="77777777" w:rsidR="00412BC7" w:rsidRPr="00C42789" w:rsidRDefault="009D7C20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 w:cs="Arial"/>
                <w:b/>
                <w:sz w:val="22"/>
                <w:szCs w:val="22"/>
                <w:lang w:val="cs-CZ"/>
              </w:rPr>
              <w:t>Ž</w:t>
            </w:r>
            <w:r w:rsidR="00412BC7" w:rsidRPr="00C42789">
              <w:rPr>
                <w:rFonts w:ascii="Georgia" w:hAnsi="Georgia" w:cs="Arial"/>
                <w:b/>
                <w:sz w:val="22"/>
                <w:szCs w:val="22"/>
                <w:lang w:val="cs-CZ"/>
              </w:rPr>
              <w:t>eny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250A5AB4" w14:textId="77777777" w:rsidR="00412BC7" w:rsidRPr="00C42789" w:rsidRDefault="009D7C20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 w:cs="Arial"/>
                <w:b/>
                <w:sz w:val="22"/>
                <w:szCs w:val="22"/>
                <w:lang w:val="cs-CZ"/>
              </w:rPr>
              <w:t>R</w:t>
            </w:r>
            <w:r w:rsidR="00412BC7" w:rsidRPr="00C42789">
              <w:rPr>
                <w:rFonts w:ascii="Georgia" w:hAnsi="Georgia" w:cs="Arial"/>
                <w:b/>
                <w:sz w:val="22"/>
                <w:szCs w:val="22"/>
                <w:lang w:val="cs-CZ"/>
              </w:rPr>
              <w:t>ozdíl</w:t>
            </w:r>
          </w:p>
        </w:tc>
      </w:tr>
      <w:tr w:rsidR="00C614EF" w:rsidRPr="00C42789" w14:paraId="6601903C" w14:textId="77777777" w:rsidTr="009279E3">
        <w:trPr>
          <w:trHeight w:val="284"/>
          <w:jc w:val="center"/>
        </w:trPr>
        <w:tc>
          <w:tcPr>
            <w:tcW w:w="56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EE6E18" w14:textId="77777777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 w:cs="Arial"/>
                <w:sz w:val="22"/>
                <w:szCs w:val="22"/>
                <w:lang w:val="cs-CZ"/>
              </w:rPr>
              <w:t>Průměrný přepočtený počet/fyzický počet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6F27" w14:textId="4DF66BBF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25 742,73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FC3D" w14:textId="1C1C3DA5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6 023,78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F9E89" w14:textId="11219E0C" w:rsidR="00C614EF" w:rsidRPr="00C42789" w:rsidRDefault="00DD2AF0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19 718,95</w:t>
            </w:r>
          </w:p>
        </w:tc>
      </w:tr>
      <w:tr w:rsidR="00C614EF" w:rsidRPr="00C42789" w14:paraId="646D2C91" w14:textId="77777777" w:rsidTr="00CD547E">
        <w:trPr>
          <w:trHeight w:val="28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3CEA" w14:textId="77777777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b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 w:cs="Arial"/>
                <w:b/>
                <w:sz w:val="22"/>
                <w:szCs w:val="22"/>
                <w:lang w:val="cs-CZ"/>
              </w:rPr>
              <w:t>Vyplacený/přiznaný průměrný plat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C528" w14:textId="434D9DD5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39960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7BCE" w14:textId="6687367D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38649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535E" w14:textId="46ABA245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1311</w:t>
            </w:r>
          </w:p>
        </w:tc>
      </w:tr>
      <w:tr w:rsidR="00412BC7" w:rsidRPr="00C42789" w14:paraId="21F10370" w14:textId="77777777" w:rsidTr="00CD547E">
        <w:trPr>
          <w:trHeight w:val="28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9456" w14:textId="77777777" w:rsidR="00412BC7" w:rsidRPr="00C42789" w:rsidRDefault="009D7C20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 w:cs="Arial"/>
                <w:sz w:val="22"/>
                <w:szCs w:val="22"/>
                <w:lang w:val="cs-CZ"/>
              </w:rPr>
              <w:t>Z</w:t>
            </w:r>
            <w:r w:rsidR="00412BC7" w:rsidRPr="00C42789">
              <w:rPr>
                <w:rFonts w:ascii="Georgia" w:hAnsi="Georgia" w:cs="Arial"/>
                <w:sz w:val="22"/>
                <w:szCs w:val="22"/>
                <w:lang w:val="cs-CZ"/>
              </w:rPr>
              <w:t xml:space="preserve"> toho: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8307" w14:textId="3890A689" w:rsidR="00412BC7" w:rsidRPr="00C42789" w:rsidRDefault="00412BC7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90F1" w14:textId="3F0E4918" w:rsidR="00412BC7" w:rsidRPr="00C42789" w:rsidRDefault="00412BC7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2886" w14:textId="2216F982" w:rsidR="00412BC7" w:rsidRPr="00C42789" w:rsidRDefault="00412BC7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4E48" w14:textId="666EB742" w:rsidR="00412BC7" w:rsidRPr="00C42789" w:rsidRDefault="00412BC7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</w:p>
        </w:tc>
      </w:tr>
      <w:tr w:rsidR="00C614EF" w:rsidRPr="00C42789" w14:paraId="712C359B" w14:textId="77777777" w:rsidTr="00A016C2">
        <w:trPr>
          <w:trHeight w:val="28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AD04" w14:textId="2051A220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3750" w14:textId="77777777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 w:cs="Arial"/>
                <w:sz w:val="22"/>
                <w:szCs w:val="22"/>
                <w:lang w:val="cs-CZ"/>
              </w:rPr>
              <w:t>Platový/služební tarif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CF21" w14:textId="4CC81BBE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33 470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0160" w14:textId="48264D67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29651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984B" w14:textId="05D6FE65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3 819</w:t>
            </w:r>
          </w:p>
        </w:tc>
      </w:tr>
      <w:tr w:rsidR="00C614EF" w:rsidRPr="00C42789" w14:paraId="6D8BFB7C" w14:textId="77777777" w:rsidTr="00CD547E">
        <w:trPr>
          <w:trHeight w:val="284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7CA2" w14:textId="76C55C9F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74078" w14:textId="77777777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 w:cs="Arial"/>
                <w:sz w:val="22"/>
                <w:szCs w:val="22"/>
                <w:lang w:val="cs-CZ"/>
              </w:rPr>
              <w:t>Hodnostní/výkonnostní příplatek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31D4" w14:textId="68A06B46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924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83FB" w14:textId="56307706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118A9" w14:textId="3A8551AC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418</w:t>
            </w:r>
          </w:p>
        </w:tc>
      </w:tr>
      <w:tr w:rsidR="00C614EF" w:rsidRPr="00C42789" w14:paraId="429CF059" w14:textId="77777777" w:rsidTr="00CD547E">
        <w:trPr>
          <w:trHeight w:val="28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BA0F" w14:textId="0C7F260B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AE96" w14:textId="77777777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 w:cs="Arial"/>
                <w:sz w:val="22"/>
                <w:szCs w:val="22"/>
                <w:lang w:val="cs-CZ"/>
              </w:rPr>
              <w:t>Příplatky za vedení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81DD" w14:textId="02F0741A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157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DF2A" w14:textId="4986A0C4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2CF8" w14:textId="3F524E47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49</w:t>
            </w:r>
          </w:p>
        </w:tc>
      </w:tr>
      <w:tr w:rsidR="00C614EF" w:rsidRPr="00C42789" w14:paraId="27691676" w14:textId="77777777" w:rsidTr="009279E3">
        <w:trPr>
          <w:trHeight w:val="284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6066" w14:textId="04E3253A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7E945" w14:textId="77777777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 w:cs="Arial"/>
                <w:sz w:val="22"/>
                <w:szCs w:val="22"/>
                <w:lang w:val="cs-CZ"/>
              </w:rPr>
              <w:t>Osobní příplatky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C918" w14:textId="1AF83078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793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6D12" w14:textId="3BD5E334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2 295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40CBB" w14:textId="408F9D3D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1 502</w:t>
            </w:r>
          </w:p>
        </w:tc>
      </w:tr>
      <w:tr w:rsidR="00C614EF" w:rsidRPr="00C42789" w14:paraId="6D2DD188" w14:textId="77777777" w:rsidTr="009279E3">
        <w:trPr>
          <w:trHeight w:val="28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6D02" w14:textId="1917E283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ABC8" w14:textId="77777777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 w:cs="Arial"/>
                <w:sz w:val="22"/>
                <w:szCs w:val="22"/>
                <w:lang w:val="cs-CZ"/>
              </w:rPr>
              <w:t>Ostatní zvláštní příplatky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117D" w14:textId="0F300AC6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1 160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CF97" w14:textId="1BF73880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8BFA" w14:textId="764BF333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449</w:t>
            </w:r>
          </w:p>
        </w:tc>
      </w:tr>
      <w:tr w:rsidR="00C614EF" w:rsidRPr="00C42789" w14:paraId="287A3AFB" w14:textId="77777777" w:rsidTr="009279E3">
        <w:trPr>
          <w:trHeight w:val="284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34D6" w14:textId="44597728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3B4E8" w14:textId="77777777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 w:cs="Arial"/>
                <w:sz w:val="22"/>
                <w:szCs w:val="22"/>
                <w:lang w:val="cs-CZ"/>
              </w:rPr>
              <w:t>Příplatky za práci v noci + so + 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06D8" w14:textId="423FFFBC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48C9" w14:textId="129669F4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C2954" w14:textId="4711110B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39</w:t>
            </w:r>
          </w:p>
        </w:tc>
      </w:tr>
      <w:tr w:rsidR="00C614EF" w:rsidRPr="00C42789" w14:paraId="282A67F8" w14:textId="77777777" w:rsidTr="009279E3">
        <w:trPr>
          <w:trHeight w:val="284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8340" w14:textId="77777777" w:rsidR="00C614EF" w:rsidRPr="00C42789" w:rsidRDefault="00C614EF" w:rsidP="009279E3">
            <w:pPr>
              <w:snapToGrid w:val="0"/>
              <w:spacing w:line="276" w:lineRule="auto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 w:cs="Arial"/>
                <w:sz w:val="22"/>
                <w:szCs w:val="22"/>
                <w:lang w:val="cs-CZ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926CF" w14:textId="77777777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 w:cs="Arial"/>
                <w:sz w:val="22"/>
                <w:szCs w:val="22"/>
                <w:lang w:val="cs-CZ"/>
              </w:rPr>
              <w:t>Příplatky za práci přesčas a ve svátek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B714" w14:textId="2C8EB049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58FA" w14:textId="1B605360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03913" w14:textId="06A10362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48</w:t>
            </w:r>
          </w:p>
        </w:tc>
      </w:tr>
      <w:tr w:rsidR="00C614EF" w:rsidRPr="00C42789" w14:paraId="4B35CA43" w14:textId="77777777" w:rsidTr="009279E3">
        <w:trPr>
          <w:trHeight w:val="284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554E" w14:textId="77777777" w:rsidR="00C614EF" w:rsidRPr="00C42789" w:rsidRDefault="00C614EF" w:rsidP="009279E3">
            <w:pPr>
              <w:snapToGrid w:val="0"/>
              <w:spacing w:line="276" w:lineRule="auto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 w:cs="Arial"/>
                <w:sz w:val="22"/>
                <w:szCs w:val="22"/>
                <w:lang w:val="cs-CZ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C84BA" w14:textId="77777777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 w:cs="Arial"/>
                <w:sz w:val="22"/>
                <w:szCs w:val="22"/>
                <w:lang w:val="cs-CZ"/>
              </w:rPr>
              <w:t>Příplatky za pracovní pohotovost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A2EC" w14:textId="5437AFDF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147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F8EC" w14:textId="2472E9B7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4509F" w14:textId="3D4886E0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59</w:t>
            </w:r>
          </w:p>
        </w:tc>
      </w:tr>
      <w:tr w:rsidR="00C614EF" w:rsidRPr="00C42789" w14:paraId="27D48677" w14:textId="77777777" w:rsidTr="009279E3">
        <w:trPr>
          <w:trHeight w:val="284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58C2" w14:textId="77777777" w:rsidR="00C614EF" w:rsidRPr="00C42789" w:rsidRDefault="00C614EF" w:rsidP="009279E3">
            <w:pPr>
              <w:snapToGrid w:val="0"/>
              <w:spacing w:line="276" w:lineRule="auto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 w:cs="Arial"/>
                <w:sz w:val="22"/>
                <w:szCs w:val="22"/>
                <w:lang w:val="cs-CZ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3044F" w14:textId="77777777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 w:cs="Arial"/>
                <w:sz w:val="22"/>
                <w:szCs w:val="22"/>
                <w:lang w:val="cs-CZ"/>
              </w:rPr>
              <w:t>Odměny mimořádné, jubilejní a první odchod do důchodu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31DF" w14:textId="036DD0BD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2 149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3CC8" w14:textId="0634F0E7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2 609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7BFC4" w14:textId="08ECF085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460</w:t>
            </w:r>
          </w:p>
        </w:tc>
      </w:tr>
      <w:tr w:rsidR="00C614EF" w:rsidRPr="00C42789" w14:paraId="2CBE08D6" w14:textId="77777777" w:rsidTr="009279E3">
        <w:trPr>
          <w:trHeight w:val="284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48EB" w14:textId="77777777" w:rsidR="00C614EF" w:rsidRPr="00C42789" w:rsidRDefault="00C614EF" w:rsidP="009279E3">
            <w:pPr>
              <w:snapToGrid w:val="0"/>
              <w:spacing w:line="276" w:lineRule="auto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 w:cs="Arial"/>
                <w:sz w:val="22"/>
                <w:szCs w:val="22"/>
                <w:lang w:val="cs-CZ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51000" w14:textId="77777777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 w:cs="Arial"/>
                <w:sz w:val="22"/>
                <w:szCs w:val="22"/>
                <w:lang w:val="cs-CZ"/>
              </w:rPr>
              <w:t xml:space="preserve">Náhrady platu, doplatek do </w:t>
            </w:r>
            <w:proofErr w:type="spellStart"/>
            <w:r w:rsidRPr="00C42789">
              <w:rPr>
                <w:rFonts w:ascii="Georgia" w:hAnsi="Georgia" w:cs="Arial"/>
                <w:sz w:val="22"/>
                <w:szCs w:val="22"/>
                <w:lang w:val="cs-CZ"/>
              </w:rPr>
              <w:t>nesníž</w:t>
            </w:r>
            <w:proofErr w:type="spellEnd"/>
            <w:r w:rsidRPr="00C42789">
              <w:rPr>
                <w:rFonts w:ascii="Georgia" w:hAnsi="Georgia" w:cs="Arial"/>
                <w:sz w:val="22"/>
                <w:szCs w:val="22"/>
                <w:lang w:val="cs-CZ"/>
              </w:rPr>
              <w:t>. platu (min. mzdy)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A56C" w14:textId="4B6F3E13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1 016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D668" w14:textId="63384DBE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2 526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73A22" w14:textId="09C8882A" w:rsidR="00C614EF" w:rsidRPr="00C42789" w:rsidRDefault="00C614EF" w:rsidP="009279E3">
            <w:pPr>
              <w:snapToGrid w:val="0"/>
              <w:spacing w:line="276" w:lineRule="auto"/>
              <w:jc w:val="center"/>
              <w:rPr>
                <w:rFonts w:ascii="Georgia" w:hAnsi="Georgia" w:cs="Arial"/>
                <w:sz w:val="22"/>
                <w:szCs w:val="22"/>
                <w:lang w:val="cs-CZ"/>
              </w:rPr>
            </w:pPr>
            <w:r w:rsidRPr="00C42789">
              <w:rPr>
                <w:rFonts w:ascii="Georgia" w:hAnsi="Georgia"/>
                <w:sz w:val="22"/>
                <w:szCs w:val="22"/>
                <w:lang w:val="cs-CZ"/>
              </w:rPr>
              <w:t>1 510</w:t>
            </w:r>
          </w:p>
        </w:tc>
      </w:tr>
    </w:tbl>
    <w:p w14:paraId="6B0822C6" w14:textId="77777777" w:rsidR="009D1132" w:rsidRPr="00C42789" w:rsidRDefault="009D1132" w:rsidP="00C42789">
      <w:pPr>
        <w:snapToGrid w:val="0"/>
        <w:spacing w:line="276" w:lineRule="auto"/>
        <w:jc w:val="both"/>
        <w:rPr>
          <w:rFonts w:ascii="Georgia" w:hAnsi="Georgia"/>
          <w:iCs/>
          <w:sz w:val="22"/>
          <w:szCs w:val="22"/>
          <w:lang w:val="cs-CZ"/>
        </w:rPr>
      </w:pPr>
    </w:p>
    <w:p w14:paraId="1731C2BA" w14:textId="100DAEA5" w:rsidR="009D1132" w:rsidRPr="00C42789" w:rsidRDefault="009D1132" w:rsidP="009D1132">
      <w:pPr>
        <w:snapToGrid w:val="0"/>
        <w:spacing w:before="120" w:after="120" w:line="276" w:lineRule="auto"/>
        <w:jc w:val="both"/>
        <w:rPr>
          <w:rFonts w:ascii="Georgia" w:hAnsi="Georgia"/>
          <w:iCs/>
          <w:sz w:val="22"/>
          <w:szCs w:val="22"/>
          <w:lang w:val="cs-CZ"/>
        </w:rPr>
      </w:pPr>
      <w:r w:rsidRPr="00C42789">
        <w:rPr>
          <w:rFonts w:ascii="Georgia" w:hAnsi="Georgia"/>
          <w:iCs/>
          <w:sz w:val="22"/>
          <w:szCs w:val="22"/>
          <w:lang w:val="cs-CZ"/>
        </w:rPr>
        <w:t>Ministerstvo vnitra se v otázce platů řídí zákony č. 262/2006 Sb., zákoník práce, č. 234/2014 Sb., o státní službě a č. 361/2003 Sb., o služebním poměru příslušníků bezpečnostních sborů, které pro zaměstnankyně a zaměstnance stanovují konkrétní platové tří</w:t>
      </w:r>
      <w:r w:rsidR="00D07C1A" w:rsidRPr="00C42789">
        <w:rPr>
          <w:rFonts w:ascii="Georgia" w:hAnsi="Georgia"/>
          <w:iCs/>
          <w:sz w:val="22"/>
          <w:szCs w:val="22"/>
          <w:lang w:val="cs-CZ"/>
        </w:rPr>
        <w:t>dy.</w:t>
      </w:r>
      <w:r w:rsidRPr="00C42789">
        <w:rPr>
          <w:rFonts w:ascii="Georgia" w:hAnsi="Georgia"/>
          <w:iCs/>
          <w:sz w:val="22"/>
          <w:szCs w:val="22"/>
          <w:lang w:val="cs-CZ"/>
        </w:rPr>
        <w:t xml:space="preserve"> </w:t>
      </w:r>
      <w:r w:rsidR="00C42789" w:rsidRPr="00C42789">
        <w:rPr>
          <w:rFonts w:ascii="Georgia" w:hAnsi="Georgia"/>
          <w:iCs/>
          <w:sz w:val="22"/>
          <w:szCs w:val="22"/>
          <w:lang w:val="cs-CZ"/>
        </w:rPr>
        <w:t>MV</w:t>
      </w:r>
      <w:r w:rsidRPr="00C42789">
        <w:rPr>
          <w:rFonts w:ascii="Georgia" w:hAnsi="Georgia"/>
          <w:iCs/>
          <w:sz w:val="22"/>
          <w:szCs w:val="22"/>
          <w:lang w:val="cs-CZ"/>
        </w:rPr>
        <w:t xml:space="preserve"> se dále řídí platnou systemizací služebních a pracovních míst</w:t>
      </w:r>
      <w:r w:rsidR="00D07C1A" w:rsidRPr="00C42789">
        <w:rPr>
          <w:rFonts w:ascii="Georgia" w:hAnsi="Georgia"/>
          <w:iCs/>
          <w:sz w:val="22"/>
          <w:szCs w:val="22"/>
          <w:lang w:val="cs-CZ"/>
        </w:rPr>
        <w:t xml:space="preserve"> zveřejněnou</w:t>
      </w:r>
      <w:r w:rsidRPr="00C42789">
        <w:rPr>
          <w:rFonts w:ascii="Georgia" w:hAnsi="Georgia"/>
          <w:iCs/>
          <w:sz w:val="22"/>
          <w:szCs w:val="22"/>
          <w:lang w:val="cs-CZ"/>
        </w:rPr>
        <w:t xml:space="preserve"> na intranetových stránkách </w:t>
      </w:r>
      <w:r w:rsidR="00946B2C" w:rsidRPr="00C42789">
        <w:rPr>
          <w:rFonts w:ascii="Georgia" w:hAnsi="Georgia"/>
          <w:iCs/>
          <w:sz w:val="22"/>
          <w:szCs w:val="22"/>
          <w:lang w:val="cs-CZ"/>
        </w:rPr>
        <w:t>MV</w:t>
      </w:r>
      <w:r w:rsidRPr="00C42789">
        <w:rPr>
          <w:rFonts w:ascii="Georgia" w:hAnsi="Georgia"/>
          <w:iCs/>
          <w:sz w:val="22"/>
          <w:szCs w:val="22"/>
          <w:lang w:val="cs-CZ"/>
        </w:rPr>
        <w:t xml:space="preserve">. </w:t>
      </w:r>
    </w:p>
    <w:p w14:paraId="77F1A0F1" w14:textId="77777777" w:rsidR="00C42789" w:rsidRPr="00C42789" w:rsidRDefault="00C42789" w:rsidP="009D1132">
      <w:pPr>
        <w:snapToGrid w:val="0"/>
        <w:spacing w:before="120" w:after="120" w:line="276" w:lineRule="auto"/>
        <w:jc w:val="both"/>
        <w:rPr>
          <w:rFonts w:ascii="Georgia" w:hAnsi="Georgia"/>
          <w:iCs/>
          <w:color w:val="FF0000"/>
          <w:sz w:val="22"/>
          <w:szCs w:val="22"/>
          <w:lang w:val="cs-CZ"/>
        </w:rPr>
      </w:pPr>
    </w:p>
    <w:p w14:paraId="0ABAA992" w14:textId="4BF64D06" w:rsidR="00412BC7" w:rsidRPr="00C42789" w:rsidRDefault="00B90B8B" w:rsidP="00253C50">
      <w:pPr>
        <w:snapToGrid w:val="0"/>
        <w:spacing w:before="120" w:line="276" w:lineRule="auto"/>
        <w:jc w:val="both"/>
        <w:rPr>
          <w:rFonts w:ascii="Georgia" w:hAnsi="Georgia" w:cs="Arial"/>
          <w:bCs/>
          <w:i/>
          <w:iCs/>
          <w:color w:val="000000"/>
          <w:sz w:val="22"/>
          <w:szCs w:val="22"/>
          <w:lang w:val="cs-CZ"/>
        </w:rPr>
      </w:pPr>
      <w:r w:rsidRPr="00C42789">
        <w:rPr>
          <w:rFonts w:ascii="Georgia" w:hAnsi="Georgia" w:cs="Arial"/>
          <w:i/>
          <w:sz w:val="22"/>
          <w:szCs w:val="22"/>
          <w:lang w:val="cs-CZ"/>
        </w:rPr>
        <w:t xml:space="preserve">Graf </w:t>
      </w:r>
      <w:r w:rsidR="001F293A" w:rsidRPr="00C42789">
        <w:rPr>
          <w:rFonts w:ascii="Georgia" w:hAnsi="Georgia" w:cs="Arial"/>
          <w:i/>
          <w:sz w:val="22"/>
          <w:szCs w:val="22"/>
          <w:lang w:val="cs-CZ"/>
        </w:rPr>
        <w:t xml:space="preserve">č. </w:t>
      </w:r>
      <w:r w:rsidR="00800BC8" w:rsidRPr="00C42789">
        <w:rPr>
          <w:rFonts w:ascii="Georgia" w:hAnsi="Georgia" w:cs="Arial"/>
          <w:i/>
          <w:sz w:val="22"/>
          <w:szCs w:val="22"/>
          <w:lang w:val="cs-CZ"/>
        </w:rPr>
        <w:t>7</w:t>
      </w:r>
      <w:r w:rsidR="00595D9F" w:rsidRPr="00C42789">
        <w:rPr>
          <w:rFonts w:ascii="Georgia" w:hAnsi="Georgia" w:cs="Arial"/>
          <w:i/>
          <w:sz w:val="22"/>
          <w:szCs w:val="22"/>
          <w:lang w:val="cs-CZ"/>
        </w:rPr>
        <w:t xml:space="preserve">: </w:t>
      </w:r>
      <w:r w:rsidR="00412BC7" w:rsidRPr="00C42789">
        <w:rPr>
          <w:rFonts w:ascii="Georgia" w:hAnsi="Georgia" w:cs="Arial"/>
          <w:i/>
          <w:sz w:val="22"/>
          <w:szCs w:val="22"/>
          <w:lang w:val="cs-CZ"/>
        </w:rPr>
        <w:t>Vý</w:t>
      </w:r>
      <w:r w:rsidR="00412BC7" w:rsidRPr="00C42789">
        <w:rPr>
          <w:rFonts w:ascii="Georgia" w:hAnsi="Georgia" w:cs="Arial"/>
          <w:bCs/>
          <w:i/>
          <w:iCs/>
          <w:color w:val="000000"/>
          <w:sz w:val="22"/>
          <w:szCs w:val="22"/>
          <w:lang w:val="cs-CZ"/>
        </w:rPr>
        <w:t xml:space="preserve">voj rozdílu </w:t>
      </w:r>
      <w:r w:rsidR="001F293A" w:rsidRPr="00C42789">
        <w:rPr>
          <w:rFonts w:ascii="Georgia" w:hAnsi="Georgia" w:cs="Arial"/>
          <w:bCs/>
          <w:i/>
          <w:iCs/>
          <w:color w:val="000000"/>
          <w:sz w:val="22"/>
          <w:szCs w:val="22"/>
          <w:lang w:val="cs-CZ"/>
        </w:rPr>
        <w:t>v průměrném platu</w:t>
      </w:r>
      <w:r w:rsidR="006C218C" w:rsidRPr="00C42789">
        <w:rPr>
          <w:rFonts w:ascii="Georgia" w:hAnsi="Georgia" w:cs="Arial"/>
          <w:bCs/>
          <w:i/>
          <w:iCs/>
          <w:color w:val="000000"/>
          <w:sz w:val="22"/>
          <w:szCs w:val="22"/>
          <w:lang w:val="cs-CZ"/>
        </w:rPr>
        <w:t xml:space="preserve"> žen a mužů za vybraná období</w:t>
      </w:r>
      <w:r w:rsidR="00C2498C" w:rsidRPr="00C42789">
        <w:rPr>
          <w:rFonts w:ascii="Georgia" w:hAnsi="Georgia" w:cs="Arial"/>
          <w:bCs/>
          <w:i/>
          <w:iCs/>
          <w:color w:val="000000"/>
          <w:sz w:val="22"/>
          <w:szCs w:val="22"/>
          <w:lang w:val="cs-CZ"/>
        </w:rPr>
        <w:t xml:space="preserve"> v MV</w:t>
      </w:r>
    </w:p>
    <w:p w14:paraId="7DC55540" w14:textId="65B5ED7C" w:rsidR="006C218C" w:rsidRPr="00C42789" w:rsidRDefault="006C218C" w:rsidP="00800BC8">
      <w:pPr>
        <w:snapToGrid w:val="0"/>
        <w:spacing w:before="120" w:line="276" w:lineRule="auto"/>
        <w:jc w:val="center"/>
        <w:rPr>
          <w:rFonts w:ascii="Georgia" w:hAnsi="Georgia" w:cs="Arial"/>
          <w:bCs/>
          <w:i/>
          <w:iCs/>
          <w:color w:val="000000"/>
          <w:sz w:val="22"/>
          <w:szCs w:val="22"/>
          <w:lang w:val="cs-CZ"/>
        </w:rPr>
      </w:pPr>
    </w:p>
    <w:p w14:paraId="43663E7A" w14:textId="66CAB806" w:rsidR="00A518A4" w:rsidRDefault="009279E3" w:rsidP="00732E9E">
      <w:pPr>
        <w:spacing w:line="276" w:lineRule="auto"/>
        <w:jc w:val="both"/>
        <w:rPr>
          <w:rFonts w:ascii="Georgia" w:hAnsi="Georgia" w:cs="Calibri"/>
          <w:sz w:val="22"/>
          <w:szCs w:val="22"/>
          <w:lang w:val="cs-CZ"/>
        </w:rPr>
      </w:pPr>
      <w:r>
        <w:rPr>
          <w:rFonts w:ascii="Georgia" w:hAnsi="Georgia" w:cs="Calibri"/>
          <w:noProof/>
          <w:sz w:val="22"/>
          <w:szCs w:val="22"/>
          <w:lang w:val="cs-CZ" w:eastAsia="cs-CZ"/>
        </w:rPr>
        <w:drawing>
          <wp:inline distT="0" distB="0" distL="0" distR="0" wp14:anchorId="0A02AFA0" wp14:editId="4DED8E3B">
            <wp:extent cx="5486400" cy="177165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C24A0B8" w14:textId="77777777" w:rsidR="009279E3" w:rsidRDefault="009279E3" w:rsidP="00732E9E">
      <w:pPr>
        <w:spacing w:line="276" w:lineRule="auto"/>
        <w:jc w:val="both"/>
        <w:rPr>
          <w:rFonts w:ascii="Georgia" w:hAnsi="Georgia" w:cs="Calibri"/>
          <w:sz w:val="22"/>
          <w:szCs w:val="22"/>
          <w:lang w:val="cs-CZ"/>
        </w:rPr>
      </w:pPr>
    </w:p>
    <w:p w14:paraId="454BB481" w14:textId="2F008E77" w:rsidR="00980A8E" w:rsidRPr="00C42789" w:rsidRDefault="00B7438B" w:rsidP="00732E9E">
      <w:pPr>
        <w:spacing w:line="276" w:lineRule="auto"/>
        <w:jc w:val="both"/>
        <w:rPr>
          <w:rFonts w:ascii="Georgia" w:hAnsi="Georgia" w:cs="Calibri"/>
          <w:sz w:val="22"/>
          <w:szCs w:val="22"/>
          <w:lang w:val="cs-CZ"/>
        </w:rPr>
      </w:pPr>
      <w:r w:rsidRPr="00C42789">
        <w:rPr>
          <w:rFonts w:ascii="Georgia" w:hAnsi="Georgia" w:cs="Calibri"/>
          <w:sz w:val="22"/>
          <w:szCs w:val="22"/>
          <w:lang w:val="cs-CZ"/>
        </w:rPr>
        <w:t xml:space="preserve">Platová transparentnost je v MZV zajišťována zejména platovým řádem, který se vztahuje na všechny zaměstnance MZV ve služebním i pracovním poměru bez ohledu na pohlaví. Státnímu zaměstnanci v MZV přísluší platový tarif stanovený pro platovou třídu podle katalogu správních činností pro systemizované služební místo a platový stupeň, do kterého je zařazen na základě započitatelné praxe. Zaměstnanci v pracovněprávním vztahu k MZV náleží plat stanovený podle platového tarifu, který odpovídá jeho zařazení do platové třídy, platového stupně a přiznaných nárokových příplatků. Platový řád MZV dále stanoví příplatky za vedení, zastupování, podmínky pro udělení mimořádných, cílových či jubilejních odměn apod. </w:t>
      </w:r>
    </w:p>
    <w:p w14:paraId="53F7F8EC" w14:textId="77777777" w:rsidR="00980A8E" w:rsidRPr="00C42789" w:rsidRDefault="00980A8E">
      <w:pPr>
        <w:rPr>
          <w:rFonts w:ascii="Georgia" w:hAnsi="Georgia" w:cs="Calibri"/>
          <w:sz w:val="22"/>
          <w:szCs w:val="22"/>
          <w:lang w:val="cs-CZ"/>
        </w:rPr>
      </w:pPr>
      <w:r w:rsidRPr="00C42789">
        <w:rPr>
          <w:rFonts w:ascii="Georgia" w:hAnsi="Georgia" w:cs="Calibri"/>
          <w:sz w:val="22"/>
          <w:szCs w:val="22"/>
          <w:lang w:val="cs-CZ"/>
        </w:rPr>
        <w:br w:type="page"/>
      </w:r>
    </w:p>
    <w:p w14:paraId="2B01ACA9" w14:textId="6635FD88" w:rsidR="00052CA2" w:rsidRPr="00544C27" w:rsidRDefault="00052CA2" w:rsidP="00A435C4">
      <w:pPr>
        <w:pStyle w:val="Nadpis1"/>
        <w:numPr>
          <w:ilvl w:val="0"/>
          <w:numId w:val="9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  <w:between w:val="single" w:sz="4" w:space="1" w:color="4F81BD"/>
          <w:bar w:val="single" w:sz="4" w:color="4F81BD"/>
        </w:pBdr>
        <w:rPr>
          <w:color w:val="2F5496" w:themeColor="accent1" w:themeShade="BF"/>
          <w:sz w:val="28"/>
          <w:szCs w:val="28"/>
          <w:lang w:val="cs-CZ"/>
        </w:rPr>
      </w:pPr>
      <w:bookmarkStart w:id="17" w:name="_Toc469998693"/>
      <w:bookmarkStart w:id="18" w:name="_Toc8495768"/>
      <w:bookmarkStart w:id="19" w:name="_Toc39673334"/>
      <w:r w:rsidRPr="00544C27">
        <w:rPr>
          <w:rFonts w:ascii="Georgia" w:hAnsi="Georgia" w:cs="Arial"/>
          <w:color w:val="2F5496" w:themeColor="accent1" w:themeShade="BF"/>
          <w:sz w:val="28"/>
          <w:szCs w:val="28"/>
          <w:lang w:val="cs-CZ"/>
        </w:rPr>
        <w:lastRenderedPageBreak/>
        <w:t>Vz</w:t>
      </w:r>
      <w:r w:rsidR="00204E83" w:rsidRPr="00544C27">
        <w:rPr>
          <w:rFonts w:ascii="Georgia" w:hAnsi="Georgia" w:cs="Arial"/>
          <w:color w:val="2F5496" w:themeColor="accent1" w:themeShade="BF"/>
          <w:sz w:val="28"/>
          <w:szCs w:val="28"/>
          <w:lang w:val="cs-CZ"/>
        </w:rPr>
        <w:t>dělávání a školení ve vztahu k A</w:t>
      </w:r>
      <w:r w:rsidRPr="00544C27">
        <w:rPr>
          <w:rFonts w:ascii="Georgia" w:hAnsi="Georgia" w:cs="Arial"/>
          <w:color w:val="2F5496" w:themeColor="accent1" w:themeShade="BF"/>
          <w:sz w:val="28"/>
          <w:szCs w:val="28"/>
          <w:lang w:val="cs-CZ"/>
        </w:rPr>
        <w:t>gendě WPS</w:t>
      </w:r>
      <w:bookmarkEnd w:id="17"/>
      <w:bookmarkEnd w:id="18"/>
      <w:bookmarkEnd w:id="19"/>
    </w:p>
    <w:p w14:paraId="7A49A09D" w14:textId="77777777" w:rsidR="00052CA2" w:rsidRPr="00C42789" w:rsidRDefault="00052CA2" w:rsidP="007554FF">
      <w:p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/>
        </w:rPr>
      </w:pPr>
    </w:p>
    <w:p w14:paraId="75A3A357" w14:textId="77777777" w:rsidR="00EF240C" w:rsidRPr="00544C27" w:rsidRDefault="00EF240C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</w:pPr>
      <w:bookmarkStart w:id="20" w:name="_Toc39673335"/>
      <w:r w:rsidRPr="00544C27"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  <w:t>Úkol č. 8</w:t>
      </w:r>
      <w:bookmarkEnd w:id="20"/>
    </w:p>
    <w:p w14:paraId="21BE27A2" w14:textId="77777777" w:rsidR="00BB40FD" w:rsidRPr="00C42789" w:rsidRDefault="00BB40FD" w:rsidP="008E78B4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Obecný cíl: </w:t>
      </w:r>
      <w:r w:rsidR="00EF240C" w:rsidRPr="00C42789">
        <w:rPr>
          <w:rFonts w:ascii="Georgia" w:hAnsi="Georgia" w:cs="Arial"/>
          <w:b/>
          <w:sz w:val="22"/>
          <w:szCs w:val="22"/>
          <w:lang w:val="cs-CZ"/>
        </w:rPr>
        <w:t xml:space="preserve">Podporovat vzdělávání a školení v tématu </w:t>
      </w:r>
      <w:r w:rsidR="00036324" w:rsidRPr="00C42789">
        <w:rPr>
          <w:rFonts w:ascii="Georgia" w:hAnsi="Georgia" w:cs="Arial"/>
          <w:b/>
          <w:sz w:val="22"/>
          <w:szCs w:val="22"/>
          <w:lang w:val="cs-CZ"/>
        </w:rPr>
        <w:t>A</w:t>
      </w:r>
      <w:r w:rsidR="00EF240C" w:rsidRPr="00C42789">
        <w:rPr>
          <w:rFonts w:ascii="Georgia" w:hAnsi="Georgia" w:cs="Arial"/>
          <w:b/>
          <w:sz w:val="22"/>
          <w:szCs w:val="22"/>
          <w:lang w:val="cs-CZ"/>
        </w:rPr>
        <w:t>gendy WPS, naplňování Akčního plánu rezortu MO k implementaci rezoluce RB OSN 1325</w:t>
      </w:r>
    </w:p>
    <w:p w14:paraId="17034267" w14:textId="77777777" w:rsidR="00EF240C" w:rsidRPr="00C42789" w:rsidRDefault="00EF240C" w:rsidP="008E78B4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Úkoly:</w:t>
      </w:r>
    </w:p>
    <w:p w14:paraId="73172702" w14:textId="77777777" w:rsidR="00EF240C" w:rsidRPr="00C42789" w:rsidRDefault="00EF240C" w:rsidP="008E78B4">
      <w:pPr>
        <w:numPr>
          <w:ilvl w:val="0"/>
          <w:numId w:val="4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Zajistit pravidelné proškolování personálu MO, MV v oblasti </w:t>
      </w:r>
      <w:r w:rsidR="00036324" w:rsidRPr="00C42789">
        <w:rPr>
          <w:rFonts w:ascii="Georgia" w:hAnsi="Georgia" w:cs="Arial"/>
          <w:sz w:val="22"/>
          <w:szCs w:val="22"/>
          <w:lang w:val="cs-CZ"/>
        </w:rPr>
        <w:t>A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gendy WPS včetně kontextu lidských práv, zařazovat </w:t>
      </w:r>
      <w:r w:rsidR="00036324" w:rsidRPr="00C42789">
        <w:rPr>
          <w:rFonts w:ascii="Georgia" w:hAnsi="Georgia" w:cs="Arial"/>
          <w:sz w:val="22"/>
          <w:szCs w:val="22"/>
          <w:lang w:val="cs-CZ"/>
        </w:rPr>
        <w:t>A</w:t>
      </w:r>
      <w:r w:rsidRPr="00C42789">
        <w:rPr>
          <w:rFonts w:ascii="Georgia" w:hAnsi="Georgia" w:cs="Arial"/>
          <w:sz w:val="22"/>
          <w:szCs w:val="22"/>
          <w:lang w:val="cs-CZ"/>
        </w:rPr>
        <w:t>gendu WPS do velitelské a operační přípravy velitelů/velitelek a na velitelské shromáždění</w:t>
      </w:r>
      <w:r w:rsidR="008E78B4" w:rsidRPr="00C42789">
        <w:rPr>
          <w:rFonts w:ascii="Georgia" w:hAnsi="Georgia" w:cs="Arial"/>
          <w:sz w:val="22"/>
          <w:szCs w:val="22"/>
          <w:lang w:val="cs-CZ"/>
        </w:rPr>
        <w:t>;</w:t>
      </w:r>
    </w:p>
    <w:p w14:paraId="5A405D67" w14:textId="77777777" w:rsidR="00EF240C" w:rsidRPr="00C42789" w:rsidRDefault="00EF240C" w:rsidP="008E78B4">
      <w:pPr>
        <w:numPr>
          <w:ilvl w:val="0"/>
          <w:numId w:val="4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Vyhodnocovat a aktualizovat obsah dokumentů pro přípravu vojenského a civilního personálu z hlediska </w:t>
      </w:r>
      <w:r w:rsidR="00036324" w:rsidRPr="00C42789">
        <w:rPr>
          <w:rFonts w:ascii="Georgia" w:hAnsi="Georgia" w:cs="Arial"/>
          <w:sz w:val="22"/>
          <w:szCs w:val="22"/>
          <w:lang w:val="cs-CZ"/>
        </w:rPr>
        <w:t>A</w:t>
      </w:r>
      <w:r w:rsidRPr="00C42789">
        <w:rPr>
          <w:rFonts w:ascii="Georgia" w:hAnsi="Georgia" w:cs="Arial"/>
          <w:sz w:val="22"/>
          <w:szCs w:val="22"/>
          <w:lang w:val="cs-CZ"/>
        </w:rPr>
        <w:t>gendy WPS a aktualizovat současné předpisy dle aktuálního vývoje, do vzdělávacích programů začlenit informace o sociálních a kulturních specifikách regionu, do kterého budou školené osoby vyslány</w:t>
      </w:r>
      <w:r w:rsidR="008E78B4" w:rsidRPr="00C42789">
        <w:rPr>
          <w:rFonts w:ascii="Georgia" w:hAnsi="Georgia" w:cs="Arial"/>
          <w:sz w:val="22"/>
          <w:szCs w:val="22"/>
          <w:lang w:val="cs-CZ"/>
        </w:rPr>
        <w:t>;</w:t>
      </w:r>
    </w:p>
    <w:p w14:paraId="724C24FC" w14:textId="77777777" w:rsidR="00EF240C" w:rsidRPr="00C42789" w:rsidRDefault="00EF240C" w:rsidP="008E78B4">
      <w:pPr>
        <w:numPr>
          <w:ilvl w:val="0"/>
          <w:numId w:val="4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Začlenit </w:t>
      </w:r>
      <w:r w:rsidR="00036324" w:rsidRPr="00C42789">
        <w:rPr>
          <w:rFonts w:ascii="Georgia" w:hAnsi="Georgia" w:cs="Arial"/>
          <w:bCs/>
          <w:sz w:val="22"/>
          <w:szCs w:val="22"/>
          <w:lang w:val="cs-CZ"/>
        </w:rPr>
        <w:t>A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>gendu WPS do přípravy pro civilní zaměstnance agentur v organizační struktuře NATO vysílaných do zahraničních operací</w:t>
      </w:r>
      <w:r w:rsidR="0094663D" w:rsidRPr="00C42789">
        <w:rPr>
          <w:rFonts w:ascii="Georgia" w:hAnsi="Georgia" w:cs="Arial"/>
          <w:bCs/>
          <w:sz w:val="22"/>
          <w:szCs w:val="22"/>
          <w:lang w:val="cs-CZ"/>
        </w:rPr>
        <w:t>.</w:t>
      </w:r>
    </w:p>
    <w:p w14:paraId="6E33DF50" w14:textId="77777777" w:rsidR="00412BC7" w:rsidRPr="00C42789" w:rsidRDefault="00412BC7" w:rsidP="00732E9E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5FBE0D69" w14:textId="77777777" w:rsidR="00D5062B" w:rsidRPr="00C42789" w:rsidRDefault="00D5062B" w:rsidP="00732E9E">
      <w:pPr>
        <w:spacing w:before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iCs/>
          <w:sz w:val="22"/>
          <w:szCs w:val="22"/>
          <w:lang w:val="cs-CZ"/>
        </w:rPr>
        <w:t>Vzdělávání personálu r</w:t>
      </w:r>
      <w:r w:rsidRPr="00C42789">
        <w:rPr>
          <w:rFonts w:ascii="Georgia" w:hAnsi="Georgia"/>
          <w:sz w:val="22"/>
          <w:szCs w:val="22"/>
          <w:lang w:val="cs-CZ"/>
        </w:rPr>
        <w:t xml:space="preserve">ezortu MO probíhalo v souladu s vnitřním předpisem k prosazování principu rovnosti žen a mužů a v souladu s Akčním plánem rezortu MO k implementaci rezoluce RB OSN 1325, o ženách, míru a bezpečnosti, ale také v souladu s vnitřním předpisem k primární prevenci rizikového chování. </w:t>
      </w:r>
    </w:p>
    <w:p w14:paraId="1915525C" w14:textId="77777777" w:rsidR="00D5062B" w:rsidRPr="00A518A4" w:rsidRDefault="00D5062B" w:rsidP="00732E9E">
      <w:pPr>
        <w:pStyle w:val="Zkladntext"/>
        <w:tabs>
          <w:tab w:val="left" w:pos="0"/>
        </w:tabs>
        <w:spacing w:before="120" w:after="0" w:line="276" w:lineRule="auto"/>
        <w:jc w:val="both"/>
        <w:rPr>
          <w:rFonts w:ascii="Georgia" w:hAnsi="Georgia"/>
          <w:b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 xml:space="preserve">U organizačních/vojenských útvarů byla v hodnoceném období problematika zařazena do programu přípravy personálu, přičemž zaměřena byla na práci s negativními stereotypy a předsudky v podmínkách rezortu MO, na rovnost žen a mužů v rozhodovacích pozicích, na problematiku domácího násilí a agresivitu, genderovou problematiku z pohledu armád NATO, vztahy na pracovišti, sexuální obtěžování a na výstupy genderové analýzy/personálního auditu. Rezort má za tímto účelem připraven školený lektorský sbor. </w:t>
      </w:r>
      <w:r w:rsidRPr="00A518A4">
        <w:rPr>
          <w:rFonts w:ascii="Georgia" w:hAnsi="Georgia"/>
          <w:b/>
          <w:sz w:val="22"/>
          <w:szCs w:val="22"/>
          <w:lang w:val="cs-CZ"/>
        </w:rPr>
        <w:t xml:space="preserve">V rámci těchto aktivit bylo v hodnoceném období proškoleno 1 992 osob.   </w:t>
      </w:r>
    </w:p>
    <w:p w14:paraId="79638BB5" w14:textId="7D8FDE39" w:rsidR="00D5062B" w:rsidRPr="00C42789" w:rsidRDefault="00D5062B" w:rsidP="00732E9E">
      <w:pPr>
        <w:pStyle w:val="Zkladntext"/>
        <w:tabs>
          <w:tab w:val="left" w:pos="0"/>
        </w:tabs>
        <w:spacing w:before="120" w:after="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>Pro nové zaměstnance byl uspořádán celodenní seminář k prevenci rizikového chování, jehož součástí byla i přednáška zaměřená na prosazování principu rovnosti žen a mužů (proškoleno bylo 68 osob). Problematika je také součástí úvodního vstupního vzdělávání pro státní zaměstnance, kteří jsou ve služebním poměru dle zákona č. 234/2014 Sb., o státní službě</w:t>
      </w:r>
      <w:r w:rsidR="00980A8E" w:rsidRPr="00C42789">
        <w:rPr>
          <w:rFonts w:ascii="Georgia" w:hAnsi="Georgia"/>
          <w:sz w:val="22"/>
          <w:szCs w:val="22"/>
          <w:lang w:val="cs-CZ"/>
        </w:rPr>
        <w:t>, ve znění pozdějších předpisů.</w:t>
      </w:r>
    </w:p>
    <w:p w14:paraId="117B8C9C" w14:textId="77777777" w:rsidR="00D5062B" w:rsidRPr="00C42789" w:rsidRDefault="00D5062B" w:rsidP="00980A8E">
      <w:pPr>
        <w:pStyle w:val="Zkladntext"/>
        <w:tabs>
          <w:tab w:val="left" w:pos="0"/>
        </w:tabs>
        <w:spacing w:before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>Ve spolupráci s Kanceláří veřejného ochránce práv proběhl osmnáctý přednáškový cyklus</w:t>
      </w:r>
      <w:r w:rsidRPr="00C42789">
        <w:rPr>
          <w:rFonts w:ascii="Georgia" w:hAnsi="Georgia"/>
          <w:i/>
          <w:sz w:val="22"/>
          <w:szCs w:val="22"/>
          <w:lang w:val="cs-CZ"/>
        </w:rPr>
        <w:t xml:space="preserve"> </w:t>
      </w:r>
      <w:r w:rsidRPr="00C42789">
        <w:rPr>
          <w:rFonts w:ascii="Georgia" w:hAnsi="Georgia"/>
          <w:sz w:val="22"/>
          <w:szCs w:val="22"/>
          <w:lang w:val="cs-CZ"/>
        </w:rPr>
        <w:t xml:space="preserve">na téma „Antidiskriminační zákon 2009 – 2019: 10 let společně proti diskriminaci a nerovnému zacházení“.  Přednáškový cyklus byl určen představeným, vedoucím zaměstnancům a státním zaměstnancům (účast 112 dotčených osob). </w:t>
      </w:r>
    </w:p>
    <w:p w14:paraId="3A6546BB" w14:textId="3DA88DB7" w:rsidR="00D5062B" w:rsidRPr="00C42789" w:rsidRDefault="00D5062B" w:rsidP="00980A8E">
      <w:pPr>
        <w:pStyle w:val="Zkladntext"/>
        <w:tabs>
          <w:tab w:val="left" w:pos="180"/>
        </w:tabs>
        <w:spacing w:before="120" w:line="276" w:lineRule="auto"/>
        <w:jc w:val="both"/>
        <w:rPr>
          <w:rFonts w:ascii="Georgia" w:hAnsi="Georgia"/>
          <w:bCs/>
          <w:iCs/>
          <w:sz w:val="22"/>
          <w:szCs w:val="22"/>
          <w:lang w:val="cs-CZ"/>
        </w:rPr>
      </w:pPr>
      <w:r w:rsidRPr="00C42789">
        <w:rPr>
          <w:rFonts w:ascii="Georgia" w:hAnsi="Georgia"/>
          <w:bCs/>
          <w:iCs/>
          <w:sz w:val="22"/>
          <w:szCs w:val="22"/>
          <w:lang w:val="cs-CZ"/>
        </w:rPr>
        <w:t>Problematika diskriminace a rovných příležitosti žen a mužů je trvale začleněna do výuky studentů a studentek Univerzity obrany, a to v předmětu Základy práva, Mezinárodní humanitární právo, Veřejná ekonomika, Pracovní právo a právo služebního poměru, So</w:t>
      </w:r>
      <w:r w:rsidR="00A518A4">
        <w:rPr>
          <w:rFonts w:ascii="Georgia" w:hAnsi="Georgia"/>
          <w:bCs/>
          <w:iCs/>
          <w:sz w:val="22"/>
          <w:szCs w:val="22"/>
          <w:lang w:val="cs-CZ"/>
        </w:rPr>
        <w:t>ciologie a Organizační chování.</w:t>
      </w:r>
      <w:r w:rsidRPr="00C42789">
        <w:rPr>
          <w:rFonts w:ascii="Georgia" w:hAnsi="Georgia"/>
          <w:bCs/>
          <w:iCs/>
          <w:sz w:val="22"/>
          <w:szCs w:val="22"/>
          <w:lang w:val="cs-CZ"/>
        </w:rPr>
        <w:t xml:space="preserve"> Do výuky v kurzech pro vyšší důstojníky je problematika rovnosti pohlaví zařazena v rámci předmětu Aplikovaná teorie řízení a </w:t>
      </w:r>
      <w:proofErr w:type="spellStart"/>
      <w:r w:rsidRPr="00C42789">
        <w:rPr>
          <w:rFonts w:ascii="Georgia" w:hAnsi="Georgia"/>
          <w:bCs/>
          <w:iCs/>
          <w:sz w:val="22"/>
          <w:szCs w:val="22"/>
          <w:lang w:val="cs-CZ"/>
        </w:rPr>
        <w:t>leaderschip</w:t>
      </w:r>
      <w:proofErr w:type="spellEnd"/>
      <w:r w:rsidRPr="00C42789">
        <w:rPr>
          <w:rFonts w:ascii="Georgia" w:hAnsi="Georgia"/>
          <w:bCs/>
          <w:iCs/>
          <w:sz w:val="22"/>
          <w:szCs w:val="22"/>
          <w:lang w:val="cs-CZ"/>
        </w:rPr>
        <w:t xml:space="preserve"> (v rozsahu </w:t>
      </w:r>
      <w:r w:rsidRPr="00C42789">
        <w:rPr>
          <w:rFonts w:ascii="Georgia" w:hAnsi="Georgia"/>
          <w:bCs/>
          <w:iCs/>
          <w:sz w:val="22"/>
          <w:szCs w:val="22"/>
          <w:lang w:val="cs-CZ"/>
        </w:rPr>
        <w:lastRenderedPageBreak/>
        <w:t>2 hodin).  Problematika prosazování rovnosti žen a mužů je také zařazena do učebních osnov kurzu pro vyšší důstojní</w:t>
      </w:r>
      <w:r w:rsidR="00980A8E" w:rsidRPr="00C42789">
        <w:rPr>
          <w:rFonts w:ascii="Georgia" w:hAnsi="Georgia"/>
          <w:bCs/>
          <w:iCs/>
          <w:sz w:val="22"/>
          <w:szCs w:val="22"/>
          <w:lang w:val="cs-CZ"/>
        </w:rPr>
        <w:t xml:space="preserve">ky Vojenského zpravodajství.   </w:t>
      </w:r>
    </w:p>
    <w:p w14:paraId="7C37BD64" w14:textId="77777777" w:rsidR="00D5062B" w:rsidRPr="00C42789" w:rsidRDefault="00D5062B" w:rsidP="00980A8E">
      <w:pPr>
        <w:pStyle w:val="Zkladntext"/>
        <w:snapToGrid w:val="0"/>
        <w:spacing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bCs/>
          <w:iCs/>
          <w:sz w:val="22"/>
          <w:szCs w:val="22"/>
          <w:lang w:val="cs-CZ"/>
        </w:rPr>
        <w:t xml:space="preserve">Velitelství výcviku - Vojenská akademie ve Vyškově </w:t>
      </w:r>
      <w:r w:rsidRPr="00C42789">
        <w:rPr>
          <w:rFonts w:ascii="Georgia" w:hAnsi="Georgia"/>
          <w:sz w:val="22"/>
          <w:szCs w:val="22"/>
          <w:lang w:val="cs-CZ"/>
        </w:rPr>
        <w:t>(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VeV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-VA) zařadilo vzdělávací aktivity k této problematice do programu kariérových kurzů (poddůstojnický kurz, základní praporčický kurz, vyšší praporčický kurz, základní důstojnický kurz, kurz nižších důstojníků). Lektorskou činnost v těchto kurzech provádí právníci z Centra kariérové přípravy. Další vzdělávací aktivity jsou u všech typů příprav vojáků a vojákyň součástí etických seminářů vedených příslušníky duchovní, psychologické a právní služby AČR. </w:t>
      </w:r>
    </w:p>
    <w:p w14:paraId="695A9C5E" w14:textId="3CB35C4C" w:rsidR="00036324" w:rsidRPr="00C42789" w:rsidRDefault="00D5062B" w:rsidP="00980A8E">
      <w:pPr>
        <w:pStyle w:val="Zkladntext"/>
        <w:tabs>
          <w:tab w:val="left" w:pos="180"/>
        </w:tabs>
        <w:spacing w:before="120" w:after="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 xml:space="preserve">Vzdělávání v problematice rovnosti žen a mužů stálého stavu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VeV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>-VA probíhalo formou e-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learningového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kurzu v prostředí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Eduweb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>, které bylo ukončeno závěrečným testem. V rámci soustředěné přípravy personálu vysílaného do zahraničních operací je problematika gender</w:t>
      </w:r>
      <w:r w:rsidR="005D2F1B">
        <w:rPr>
          <w:rFonts w:ascii="Georgia" w:hAnsi="Georgia"/>
          <w:sz w:val="22"/>
          <w:szCs w:val="22"/>
          <w:lang w:val="cs-CZ"/>
        </w:rPr>
        <w:t>u</w:t>
      </w:r>
      <w:r w:rsidRPr="00C42789">
        <w:rPr>
          <w:rFonts w:ascii="Georgia" w:hAnsi="Georgia"/>
          <w:sz w:val="22"/>
          <w:szCs w:val="22"/>
          <w:lang w:val="cs-CZ"/>
        </w:rPr>
        <w:t>, včetně sexuálního obtěžování zařazena do odborné přípravy každého úkolového uskupení AČR s ohled</w:t>
      </w:r>
      <w:r w:rsidR="00980A8E" w:rsidRPr="00C42789">
        <w:rPr>
          <w:rFonts w:ascii="Georgia" w:hAnsi="Georgia"/>
          <w:sz w:val="22"/>
          <w:szCs w:val="22"/>
          <w:lang w:val="cs-CZ"/>
        </w:rPr>
        <w:t>em na jejich lokalitu nasazení.</w:t>
      </w:r>
    </w:p>
    <w:p w14:paraId="73FEA74D" w14:textId="77777777" w:rsidR="00D5062B" w:rsidRPr="00C42789" w:rsidRDefault="00D5062B" w:rsidP="00732E9E">
      <w:pPr>
        <w:pStyle w:val="Odstavecseseznamem"/>
        <w:spacing w:before="120" w:after="120" w:line="276" w:lineRule="auto"/>
        <w:ind w:left="0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 xml:space="preserve">Implementace rezoluce RB OSN č. 1325, o ženách, míru a bezpečnosti v operacích vedených NATO je začleněna do kurzu </w:t>
      </w:r>
      <w:r w:rsidRPr="00C42789">
        <w:rPr>
          <w:rFonts w:ascii="Georgia" w:hAnsi="Georgia"/>
          <w:i/>
          <w:sz w:val="22"/>
          <w:szCs w:val="22"/>
          <w:lang w:val="cs-CZ"/>
        </w:rPr>
        <w:t>„Kurz pro civilní zaměstnance NATO před vysláním do misí“,</w:t>
      </w:r>
      <w:r w:rsidRPr="00C42789">
        <w:rPr>
          <w:rFonts w:ascii="Georgia" w:hAnsi="Georgia"/>
          <w:sz w:val="22"/>
          <w:szCs w:val="22"/>
          <w:lang w:val="cs-CZ"/>
        </w:rPr>
        <w:t xml:space="preserve"> který probíhá čtyřikrát do roka. </w:t>
      </w:r>
    </w:p>
    <w:p w14:paraId="0B653A6C" w14:textId="074C9942" w:rsidR="00D5062B" w:rsidRPr="00C42789" w:rsidRDefault="00D5062B" w:rsidP="00732E9E">
      <w:pPr>
        <w:spacing w:before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>Do zahraničních certifikovaných kurzů byla v hodnoceném období vyslána vedoucí starší důstojn</w:t>
      </w:r>
      <w:r w:rsidR="00980A8E" w:rsidRPr="00C42789">
        <w:rPr>
          <w:rFonts w:ascii="Georgia" w:hAnsi="Georgia"/>
          <w:sz w:val="22"/>
          <w:szCs w:val="22"/>
          <w:lang w:val="cs-CZ"/>
        </w:rPr>
        <w:t>ice Velite</w:t>
      </w:r>
      <w:r w:rsidR="00902F68">
        <w:rPr>
          <w:rFonts w:ascii="Georgia" w:hAnsi="Georgia"/>
          <w:sz w:val="22"/>
          <w:szCs w:val="22"/>
          <w:lang w:val="cs-CZ"/>
        </w:rPr>
        <w:t>lství pro operace</w:t>
      </w:r>
      <w:r w:rsidR="00980A8E" w:rsidRPr="00C42789">
        <w:rPr>
          <w:rFonts w:ascii="Georgia" w:hAnsi="Georgia"/>
          <w:sz w:val="22"/>
          <w:szCs w:val="22"/>
          <w:lang w:val="cs-CZ"/>
        </w:rPr>
        <w:t xml:space="preserve"> (</w:t>
      </w:r>
      <w:r w:rsidRPr="00C42789">
        <w:rPr>
          <w:rFonts w:ascii="Georgia" w:hAnsi="Georgia"/>
          <w:sz w:val="22"/>
          <w:szCs w:val="22"/>
          <w:lang w:val="cs-CZ"/>
        </w:rPr>
        <w:t>kurz „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Comprehensive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App</w:t>
      </w:r>
      <w:r w:rsidR="00980A8E" w:rsidRPr="00C42789">
        <w:rPr>
          <w:rFonts w:ascii="Georgia" w:hAnsi="Georgia"/>
          <w:sz w:val="22"/>
          <w:szCs w:val="22"/>
          <w:lang w:val="cs-CZ"/>
        </w:rPr>
        <w:t>roach</w:t>
      </w:r>
      <w:proofErr w:type="spellEnd"/>
      <w:r w:rsidR="00980A8E" w:rsidRPr="00C42789">
        <w:rPr>
          <w:rFonts w:ascii="Georgia" w:hAnsi="Georgia"/>
          <w:sz w:val="22"/>
          <w:szCs w:val="22"/>
          <w:lang w:val="cs-CZ"/>
        </w:rPr>
        <w:t xml:space="preserve"> to Gender in </w:t>
      </w:r>
      <w:proofErr w:type="spellStart"/>
      <w:r w:rsidR="00980A8E" w:rsidRPr="00C42789">
        <w:rPr>
          <w:rFonts w:ascii="Georgia" w:hAnsi="Georgia"/>
          <w:sz w:val="22"/>
          <w:szCs w:val="22"/>
          <w:lang w:val="cs-CZ"/>
        </w:rPr>
        <w:t>Operations</w:t>
      </w:r>
      <w:proofErr w:type="spellEnd"/>
      <w:r w:rsidR="00980A8E" w:rsidRPr="00C42789">
        <w:rPr>
          <w:rFonts w:ascii="Georgia" w:hAnsi="Georgia"/>
          <w:sz w:val="22"/>
          <w:szCs w:val="22"/>
          <w:lang w:val="cs-CZ"/>
        </w:rPr>
        <w:t>“ v Haagu</w:t>
      </w:r>
      <w:r w:rsidRPr="00C42789">
        <w:rPr>
          <w:rFonts w:ascii="Georgia" w:hAnsi="Georgia"/>
          <w:sz w:val="22"/>
          <w:szCs w:val="22"/>
          <w:lang w:val="cs-CZ"/>
        </w:rPr>
        <w:t>) a náčelnice úseku výuky všeobecných předmětů, odboru pr</w:t>
      </w:r>
      <w:r w:rsidR="00980A8E" w:rsidRPr="00C42789">
        <w:rPr>
          <w:rFonts w:ascii="Georgia" w:hAnsi="Georgia"/>
          <w:sz w:val="22"/>
          <w:szCs w:val="22"/>
          <w:lang w:val="cs-CZ"/>
        </w:rPr>
        <w:t xml:space="preserve">ofesní přípravy </w:t>
      </w:r>
      <w:proofErr w:type="spellStart"/>
      <w:r w:rsidR="00980A8E" w:rsidRPr="00C42789">
        <w:rPr>
          <w:rFonts w:ascii="Georgia" w:hAnsi="Georgia"/>
          <w:sz w:val="22"/>
          <w:szCs w:val="22"/>
          <w:lang w:val="cs-CZ"/>
        </w:rPr>
        <w:t>VeV</w:t>
      </w:r>
      <w:proofErr w:type="spellEnd"/>
      <w:r w:rsidR="00980A8E" w:rsidRPr="00C42789">
        <w:rPr>
          <w:rFonts w:ascii="Georgia" w:hAnsi="Georgia"/>
          <w:sz w:val="22"/>
          <w:szCs w:val="22"/>
          <w:lang w:val="cs-CZ"/>
        </w:rPr>
        <w:t> VA Vyškov (</w:t>
      </w:r>
      <w:r w:rsidRPr="00C42789">
        <w:rPr>
          <w:rFonts w:ascii="Georgia" w:hAnsi="Georgia"/>
          <w:sz w:val="22"/>
          <w:szCs w:val="22"/>
          <w:lang w:val="cs-CZ"/>
        </w:rPr>
        <w:t xml:space="preserve">kurz „NATO Gender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Focal</w:t>
      </w:r>
      <w:proofErr w:type="spellEnd"/>
      <w:r w:rsidR="00C27163" w:rsidRPr="00C42789">
        <w:rPr>
          <w:rFonts w:ascii="Georgia" w:hAnsi="Georgia"/>
          <w:sz w:val="22"/>
          <w:szCs w:val="22"/>
          <w:lang w:val="cs-CZ"/>
        </w:rPr>
        <w:t xml:space="preserve"> Poi</w:t>
      </w:r>
      <w:r w:rsidR="00980A8E" w:rsidRPr="00C42789">
        <w:rPr>
          <w:rFonts w:ascii="Georgia" w:hAnsi="Georgia"/>
          <w:sz w:val="22"/>
          <w:szCs w:val="22"/>
          <w:lang w:val="cs-CZ"/>
        </w:rPr>
        <w:t xml:space="preserve">nt </w:t>
      </w:r>
      <w:proofErr w:type="spellStart"/>
      <w:r w:rsidR="00980A8E" w:rsidRPr="00C42789">
        <w:rPr>
          <w:rFonts w:ascii="Georgia" w:hAnsi="Georgia"/>
          <w:sz w:val="22"/>
          <w:szCs w:val="22"/>
          <w:lang w:val="cs-CZ"/>
        </w:rPr>
        <w:t>Course-tactical</w:t>
      </w:r>
      <w:proofErr w:type="spellEnd"/>
      <w:r w:rsidR="00980A8E" w:rsidRPr="00C42789">
        <w:rPr>
          <w:rFonts w:ascii="Georgia" w:hAnsi="Georgia"/>
          <w:sz w:val="22"/>
          <w:szCs w:val="22"/>
          <w:lang w:val="cs-CZ"/>
        </w:rPr>
        <w:t xml:space="preserve"> </w:t>
      </w:r>
      <w:proofErr w:type="spellStart"/>
      <w:r w:rsidR="00980A8E" w:rsidRPr="00C42789">
        <w:rPr>
          <w:rFonts w:ascii="Georgia" w:hAnsi="Georgia"/>
          <w:sz w:val="22"/>
          <w:szCs w:val="22"/>
          <w:lang w:val="cs-CZ"/>
        </w:rPr>
        <w:t>level</w:t>
      </w:r>
      <w:proofErr w:type="spellEnd"/>
      <w:r w:rsidR="00980A8E" w:rsidRPr="00C42789">
        <w:rPr>
          <w:rFonts w:ascii="Georgia" w:hAnsi="Georgia"/>
          <w:sz w:val="22"/>
          <w:szCs w:val="22"/>
          <w:lang w:val="cs-CZ"/>
        </w:rPr>
        <w:t xml:space="preserve">“ pořádaný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Nordic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Centre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fo</w:t>
      </w:r>
      <w:r w:rsidR="00980A8E" w:rsidRPr="00C42789">
        <w:rPr>
          <w:rFonts w:ascii="Georgia" w:hAnsi="Georgia"/>
          <w:sz w:val="22"/>
          <w:szCs w:val="22"/>
          <w:lang w:val="cs-CZ"/>
        </w:rPr>
        <w:t>r</w:t>
      </w:r>
      <w:proofErr w:type="spellEnd"/>
      <w:r w:rsidR="00980A8E" w:rsidRPr="00C42789">
        <w:rPr>
          <w:rFonts w:ascii="Georgia" w:hAnsi="Georgia"/>
          <w:sz w:val="22"/>
          <w:szCs w:val="22"/>
          <w:lang w:val="cs-CZ"/>
        </w:rPr>
        <w:t xml:space="preserve"> Gender in </w:t>
      </w:r>
      <w:proofErr w:type="spellStart"/>
      <w:r w:rsidR="00980A8E" w:rsidRPr="00C42789">
        <w:rPr>
          <w:rFonts w:ascii="Georgia" w:hAnsi="Georgia"/>
          <w:sz w:val="22"/>
          <w:szCs w:val="22"/>
          <w:lang w:val="cs-CZ"/>
        </w:rPr>
        <w:t>Military</w:t>
      </w:r>
      <w:proofErr w:type="spellEnd"/>
      <w:r w:rsidR="00980A8E" w:rsidRPr="00C42789">
        <w:rPr>
          <w:rFonts w:ascii="Georgia" w:hAnsi="Georgia"/>
          <w:sz w:val="22"/>
          <w:szCs w:val="22"/>
          <w:lang w:val="cs-CZ"/>
        </w:rPr>
        <w:t xml:space="preserve"> </w:t>
      </w:r>
      <w:proofErr w:type="spellStart"/>
      <w:r w:rsidR="00980A8E" w:rsidRPr="00C42789">
        <w:rPr>
          <w:rFonts w:ascii="Georgia" w:hAnsi="Georgia"/>
          <w:sz w:val="22"/>
          <w:szCs w:val="22"/>
          <w:lang w:val="cs-CZ"/>
        </w:rPr>
        <w:t>Operations</w:t>
      </w:r>
      <w:proofErr w:type="spellEnd"/>
      <w:r w:rsidR="00980A8E" w:rsidRPr="00C42789">
        <w:rPr>
          <w:rFonts w:ascii="Georgia" w:hAnsi="Georgia"/>
          <w:sz w:val="22"/>
          <w:szCs w:val="22"/>
          <w:lang w:val="cs-CZ"/>
        </w:rPr>
        <w:t xml:space="preserve"> ve Švédsku</w:t>
      </w:r>
      <w:r w:rsidRPr="00C42789">
        <w:rPr>
          <w:rFonts w:ascii="Georgia" w:hAnsi="Georgia"/>
          <w:sz w:val="22"/>
          <w:szCs w:val="22"/>
          <w:lang w:val="cs-CZ"/>
        </w:rPr>
        <w:t xml:space="preserve">). </w:t>
      </w:r>
    </w:p>
    <w:p w14:paraId="7B89E40C" w14:textId="77777777" w:rsidR="00D5062B" w:rsidRPr="00C42789" w:rsidRDefault="00D5062B" w:rsidP="00311A7F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/>
        </w:rPr>
      </w:pPr>
    </w:p>
    <w:p w14:paraId="2D3C1FAF" w14:textId="76EA665B" w:rsidR="006A6125" w:rsidRPr="00C42789" w:rsidRDefault="006A6125" w:rsidP="006A6125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Odbor prevence kriminality </w:t>
      </w:r>
      <w:r w:rsidR="004B2B49" w:rsidRPr="00C42789">
        <w:rPr>
          <w:rFonts w:ascii="Georgia" w:hAnsi="Georgia" w:cs="Arial"/>
          <w:sz w:val="22"/>
          <w:szCs w:val="22"/>
          <w:lang w:val="cs-CZ"/>
        </w:rPr>
        <w:t xml:space="preserve">MV </w:t>
      </w:r>
      <w:r w:rsidRPr="00C42789">
        <w:rPr>
          <w:rFonts w:ascii="Georgia" w:hAnsi="Georgia" w:cs="Arial"/>
          <w:sz w:val="22"/>
          <w:szCs w:val="22"/>
          <w:lang w:val="cs-CZ"/>
        </w:rPr>
        <w:t>ve spolupráci s Ministerstvem zahraničních věcí a Mezinárodní organizací pro migraci v roce 2019 realizoval celkem tři školení konzulárních pracovníků</w:t>
      </w:r>
      <w:r w:rsidR="005D2F1B">
        <w:rPr>
          <w:rFonts w:ascii="Georgia" w:hAnsi="Georgia" w:cs="Arial"/>
          <w:sz w:val="22"/>
          <w:szCs w:val="22"/>
          <w:lang w:val="cs-CZ"/>
        </w:rPr>
        <w:t xml:space="preserve"> a pracovnic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k obchodu s lidmi. Školení byla mj. zaměřena na otázky aktuální bezpečnostní situace ve světě s ohledem na problematiku žen v místech válečných konfliktů. Další školení a semináře k tomuto tématu na národní i mezinárodní úrovni pořádala Národní centrála proti organizovanému zločinu. Probíhala</w:t>
      </w:r>
      <w:r w:rsidR="005D2F1B">
        <w:rPr>
          <w:rFonts w:ascii="Georgia" w:hAnsi="Georgia" w:cs="Arial"/>
          <w:sz w:val="22"/>
          <w:szCs w:val="22"/>
          <w:lang w:val="cs-CZ"/>
        </w:rPr>
        <w:t xml:space="preserve"> také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školení zaměstnanců</w:t>
      </w:r>
      <w:r w:rsidR="005D2F1B">
        <w:rPr>
          <w:rFonts w:ascii="Georgia" w:hAnsi="Georgia" w:cs="Arial"/>
          <w:sz w:val="22"/>
          <w:szCs w:val="22"/>
          <w:lang w:val="cs-CZ"/>
        </w:rPr>
        <w:t xml:space="preserve"> a zaměstnankyň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Správy uprchlických zařízení a v Justiční akademii.</w:t>
      </w:r>
    </w:p>
    <w:p w14:paraId="7A80A0C5" w14:textId="4304F993" w:rsidR="006A6125" w:rsidRPr="00C42789" w:rsidRDefault="006A6125" w:rsidP="006A6125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Obchod s lidmi se jakožto závažná trestná činnost vzt</w:t>
      </w:r>
      <w:r w:rsidR="005D2F1B">
        <w:rPr>
          <w:rFonts w:ascii="Georgia" w:hAnsi="Georgia" w:cs="Arial"/>
          <w:sz w:val="22"/>
          <w:szCs w:val="22"/>
          <w:lang w:val="cs-CZ"/>
        </w:rPr>
        <w:t>ahuje nejen na problematiku žen a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pořádaná školení dané téma zpracovávají šířeji (i ve vztahu k dětem a mužům jako potenciálním obětem), avšak při každé vzdělávací akci jsou vždy zdůrazňována genderová specifika, zejména ve vztahu k jednotlivým formám obchodování s lidmi. MV distribuuje ve spolupráci s neziskovým sektorem (La Strada, Diakonie ČCE SCPS, Projekt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Magdala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>, IOM Praha aj.) informační materiály k dané problematice.</w:t>
      </w:r>
    </w:p>
    <w:p w14:paraId="25A5F07C" w14:textId="3EC5E087" w:rsidR="006A6125" w:rsidRPr="00C42789" w:rsidRDefault="006A6125" w:rsidP="006A6125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5D2F1B">
        <w:rPr>
          <w:rFonts w:ascii="Georgia" w:hAnsi="Georgia" w:cs="Arial"/>
          <w:b/>
          <w:sz w:val="22"/>
          <w:szCs w:val="22"/>
          <w:lang w:val="cs-CZ"/>
        </w:rPr>
        <w:t xml:space="preserve">Aktualizovaná strategie prevence kriminality a boje proti obchodování s lidmi je v současnosti v procesu tvorby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v rámci Republikového výboru pro prevenci kriminality, jehož úkolem je vytvářet a sjednocovat koncepci preventivní politiky vlády České republiky na meziresortní úrovni a metodicky napomáhat při její realizaci na všech úrovních veřejné správy. </w:t>
      </w:r>
      <w:r w:rsidRPr="005D2F1B">
        <w:rPr>
          <w:rFonts w:ascii="Georgia" w:hAnsi="Georgia" w:cs="Arial"/>
          <w:b/>
          <w:sz w:val="22"/>
          <w:szCs w:val="22"/>
          <w:lang w:val="cs-CZ"/>
        </w:rPr>
        <w:t>Nová Národní strategie boje proti obchodování s lidmi v České republice (tzv. OSL</w:t>
      </w:r>
      <w:r w:rsidR="00902F68">
        <w:rPr>
          <w:rFonts w:ascii="Georgia" w:hAnsi="Georgia" w:cs="Arial"/>
          <w:b/>
          <w:sz w:val="22"/>
          <w:szCs w:val="22"/>
          <w:lang w:val="cs-CZ"/>
        </w:rPr>
        <w:t>) byla</w:t>
      </w:r>
      <w:r w:rsidRPr="005D2F1B">
        <w:rPr>
          <w:rFonts w:ascii="Georgia" w:hAnsi="Georgia" w:cs="Arial"/>
          <w:b/>
          <w:sz w:val="22"/>
          <w:szCs w:val="22"/>
          <w:lang w:val="cs-CZ"/>
        </w:rPr>
        <w:t xml:space="preserve"> předložena vládě v březnu 2020.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Hlavním cílem nové strategie </w:t>
      </w:r>
      <w:r w:rsidR="00902F68">
        <w:rPr>
          <w:rFonts w:ascii="Georgia" w:hAnsi="Georgia" w:cs="Arial"/>
          <w:sz w:val="22"/>
          <w:szCs w:val="22"/>
          <w:lang w:val="cs-CZ"/>
        </w:rPr>
        <w:t>je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pomoc obětem obchodování s lidmi, zefektivnění Programu podpory a ochrany obětí obchodování s lidmi a lepší identifikace – proškolování většího počtu subjektů, které se mohou dostat do kontaktu s oběťmi.</w:t>
      </w:r>
    </w:p>
    <w:p w14:paraId="329D5C35" w14:textId="3EADF41D" w:rsidR="00EF240C" w:rsidRPr="00C42789" w:rsidRDefault="006A6125" w:rsidP="006A6125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lastRenderedPageBreak/>
        <w:t xml:space="preserve">Školení k problematice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genderově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podmíněného násilí tvoří nedílnou součást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předvýjezdové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přípravy každého policisty a policistky vstupujících do zahraniční mírové operace. Náplň školení vychází z materiálu United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Nations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Core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Predeployment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Training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Material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(UNCPTM) a oficiálních materiálů k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předvýjezdovým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tréninkům pro společnou bezpečnostní a obrannou politiku (CSDP) mise; materiály jsou zpracovávány renomovanou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European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Security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and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Defence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College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(ESDC). </w:t>
      </w:r>
    </w:p>
    <w:p w14:paraId="47B5F6FD" w14:textId="3CC9878F" w:rsidR="006A6125" w:rsidRPr="00C42789" w:rsidRDefault="006A6125" w:rsidP="006A6125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V listopadu 2019 bylo ve spolupráci s Bílým kruhem bezpečí organizováno školení policejních lektorů v problematice domácího násilí. Celkem bylo proškoleno 22 policistů a policistek – lektorů a lektorek vzdělávacích zařízení Policie ČR, kteří získali osvědčení k proškolování v používání metody SARA DN (původně kanadská diagnostická metoda „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Spousal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Assault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Risk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Assessment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>“, určená především policistům a policistkám, kteří se dostanou do prvního kontaktu s osobou ohroženou domácím násilím). Poskytování pomoci probíhá ve spolupráci s mimorezortními nevládními organizacemi, např. ADRA, Bílý kruh bezpečí, Krizové centrum pro děti a rodinu. K problematice domácího násilí byla v dubnu 2019 krajské ředitelství Policie Karlovarského kraje zorganizovaná konference určená laické i odborné veřejnosti, které se účastnili i metodici a metodičky obvodních oddělení a krajských ředitelství Policie (27 metodiků a metodiček, kteří byli k této problematice proškoleni i v rámci instrukčně metodického zaměstnání ve dnech 12. – 13. 9. 2019).</w:t>
      </w:r>
    </w:p>
    <w:p w14:paraId="327AD46D" w14:textId="77777777" w:rsidR="004B2B49" w:rsidRPr="00C42789" w:rsidRDefault="004B2B49" w:rsidP="006A6125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59E73AFD" w14:textId="77777777" w:rsidR="00EF240C" w:rsidRPr="00544C27" w:rsidRDefault="00EF240C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</w:pPr>
      <w:bookmarkStart w:id="21" w:name="_Toc39673336"/>
      <w:r w:rsidRPr="00544C27"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  <w:t>Úkol č. 9</w:t>
      </w:r>
      <w:bookmarkEnd w:id="21"/>
    </w:p>
    <w:p w14:paraId="16CEDEAB" w14:textId="77777777" w:rsidR="00052CA2" w:rsidRPr="00C42789" w:rsidRDefault="00BB40FD" w:rsidP="008E78B4">
      <w:pPr>
        <w:snapToGrid w:val="0"/>
        <w:spacing w:after="120" w:line="276" w:lineRule="auto"/>
        <w:jc w:val="both"/>
        <w:rPr>
          <w:rFonts w:ascii="Georgia" w:hAnsi="Georgia" w:cs="Arial"/>
          <w:b/>
          <w:bCs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Obecný cíl: </w:t>
      </w:r>
      <w:r w:rsidR="00EF240C" w:rsidRPr="00C42789">
        <w:rPr>
          <w:rFonts w:ascii="Georgia" w:hAnsi="Georgia" w:cs="Arial"/>
          <w:b/>
          <w:bCs/>
          <w:sz w:val="22"/>
          <w:szCs w:val="22"/>
          <w:lang w:val="cs-CZ"/>
        </w:rPr>
        <w:t>Aktivní účast odborných zástupců a zástupkyň MZV, MO, MV, vojáků a vojákyň na mezinárodních vzdělávacích akcích a konferencích k problematice WPS</w:t>
      </w:r>
    </w:p>
    <w:p w14:paraId="19410909" w14:textId="77777777" w:rsidR="00EF240C" w:rsidRPr="00C42789" w:rsidRDefault="00EF240C" w:rsidP="008E78B4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Úkol:</w:t>
      </w:r>
    </w:p>
    <w:p w14:paraId="6F04599C" w14:textId="77777777" w:rsidR="00EF240C" w:rsidRPr="00C42789" w:rsidRDefault="00EF240C" w:rsidP="008E78B4">
      <w:pPr>
        <w:numPr>
          <w:ilvl w:val="0"/>
          <w:numId w:val="4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bCs/>
          <w:sz w:val="22"/>
          <w:szCs w:val="22"/>
          <w:lang w:val="cs-CZ"/>
        </w:rPr>
        <w:t>Podporovat účast odborných zástupců a zástupkyň MZV, MO, MV, vojáků a vojákyň AČR na mezinárodních vzdělávacích akcích a konferencích k problematice WPS</w:t>
      </w:r>
      <w:r w:rsidR="0094663D" w:rsidRPr="00C42789">
        <w:rPr>
          <w:rFonts w:ascii="Georgia" w:hAnsi="Georgia" w:cs="Arial"/>
          <w:bCs/>
          <w:sz w:val="22"/>
          <w:szCs w:val="22"/>
          <w:lang w:val="cs-CZ"/>
        </w:rPr>
        <w:t>.</w:t>
      </w:r>
    </w:p>
    <w:p w14:paraId="14EEB07B" w14:textId="77777777" w:rsidR="00EF240C" w:rsidRPr="00C42789" w:rsidRDefault="00EF240C" w:rsidP="007554FF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highlight w:val="green"/>
          <w:lang w:val="cs-CZ"/>
        </w:rPr>
      </w:pPr>
    </w:p>
    <w:p w14:paraId="4F7F7B22" w14:textId="2EF300D1" w:rsidR="006A6125" w:rsidRPr="005D2F1B" w:rsidRDefault="006A6125" w:rsidP="006A6125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Vzdělávací kurikulum Evropského podpůrného úřadu pr</w:t>
      </w:r>
      <w:r w:rsidR="004B2B49" w:rsidRPr="00C42789">
        <w:rPr>
          <w:rFonts w:ascii="Georgia" w:hAnsi="Georgia" w:cs="Arial"/>
          <w:sz w:val="22"/>
          <w:szCs w:val="22"/>
          <w:lang w:val="cs-CZ"/>
        </w:rPr>
        <w:t>o otázky azylu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r w:rsidR="003B3446" w:rsidRPr="00C42789">
        <w:rPr>
          <w:rFonts w:ascii="Georgia" w:hAnsi="Georgia" w:cs="Arial"/>
          <w:sz w:val="22"/>
          <w:szCs w:val="22"/>
          <w:lang w:val="cs-CZ"/>
        </w:rPr>
        <w:t xml:space="preserve">umožňuje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členským státům zvýšit kapacitu a kvalitu vnitrostátních azylových služeb a přispívá k implementaci společného evropského azylového systému. Portfolio vzdělávacího kurikula obsahuje celkem 21 vzdělávacích modulů zaměřujících se na problematiku mezinárodní ochrany, mimo jiné i školení zaměřené na gender, obchodování s lidmi, lidská práva, atd. </w:t>
      </w:r>
      <w:r w:rsidR="00363E25" w:rsidRPr="005D2F1B">
        <w:rPr>
          <w:rFonts w:ascii="Georgia" w:hAnsi="Georgia" w:cs="Arial"/>
          <w:b/>
          <w:sz w:val="22"/>
          <w:szCs w:val="22"/>
          <w:lang w:val="cs-CZ"/>
        </w:rPr>
        <w:t>V</w:t>
      </w:r>
      <w:r w:rsidRPr="005D2F1B">
        <w:rPr>
          <w:rFonts w:ascii="Georgia" w:hAnsi="Georgia" w:cs="Arial"/>
          <w:b/>
          <w:sz w:val="22"/>
          <w:szCs w:val="22"/>
          <w:lang w:val="cs-CZ"/>
        </w:rPr>
        <w:t xml:space="preserve"> roce 2019 </w:t>
      </w:r>
      <w:r w:rsidR="00363E25" w:rsidRPr="005D2F1B">
        <w:rPr>
          <w:rFonts w:ascii="Georgia" w:hAnsi="Georgia" w:cs="Arial"/>
          <w:b/>
          <w:sz w:val="22"/>
          <w:szCs w:val="22"/>
          <w:lang w:val="cs-CZ"/>
        </w:rPr>
        <w:t xml:space="preserve">bylo </w:t>
      </w:r>
      <w:r w:rsidRPr="005D2F1B">
        <w:rPr>
          <w:rFonts w:ascii="Georgia" w:hAnsi="Georgia" w:cs="Arial"/>
          <w:b/>
          <w:sz w:val="22"/>
          <w:szCs w:val="22"/>
          <w:lang w:val="cs-CZ"/>
        </w:rPr>
        <w:t xml:space="preserve">v rámci 9 realizovaných školících akcí úspěšně proškoleno celkem 45 pracovníků </w:t>
      </w:r>
      <w:r w:rsidR="005D2F1B">
        <w:rPr>
          <w:rFonts w:ascii="Georgia" w:hAnsi="Georgia" w:cs="Arial"/>
          <w:b/>
          <w:sz w:val="22"/>
          <w:szCs w:val="22"/>
          <w:lang w:val="cs-CZ"/>
        </w:rPr>
        <w:t xml:space="preserve">a pracovnic </w:t>
      </w:r>
      <w:r w:rsidRPr="005D2F1B">
        <w:rPr>
          <w:rFonts w:ascii="Georgia" w:hAnsi="Georgia" w:cs="Arial"/>
          <w:b/>
          <w:sz w:val="22"/>
          <w:szCs w:val="22"/>
          <w:lang w:val="cs-CZ"/>
        </w:rPr>
        <w:t>MV; z nich bylo 24 žen a 21 mužů.</w:t>
      </w:r>
    </w:p>
    <w:p w14:paraId="7F0EFFE3" w14:textId="46F29987" w:rsidR="00D36E22" w:rsidRPr="00C42789" w:rsidRDefault="006A6125" w:rsidP="006A6125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Členové národního týmu Evropské pohraniční a pobřežní stráže (EBCGT) se pravidelně účastní profilových kurzů určených výhradně pro členy EBCGT. Tyto kurzy poskytuje agentura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Frontex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často ve spolupráci s partnerskými akademiemi. Dále se zástupci a zástupkyně Police ČR pravidelně účastní vzdělávacích aktivit agentury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Frontex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>, které jsou tematicky zaměřené na ochranu vnější hranice EU.</w:t>
      </w:r>
      <w:r w:rsidR="00C42789" w:rsidRPr="00C42789">
        <w:rPr>
          <w:rFonts w:ascii="Georgia" w:hAnsi="Georgia" w:cs="Arial"/>
          <w:sz w:val="22"/>
          <w:szCs w:val="22"/>
          <w:lang w:val="cs-CZ"/>
        </w:rPr>
        <w:t xml:space="preserve"> (Dále viz</w:t>
      </w:r>
      <w:r w:rsidR="00363E25" w:rsidRPr="00C42789">
        <w:rPr>
          <w:rFonts w:ascii="Georgia" w:hAnsi="Georgia" w:cs="Arial"/>
          <w:sz w:val="22"/>
          <w:szCs w:val="22"/>
          <w:lang w:val="cs-CZ"/>
        </w:rPr>
        <w:t xml:space="preserve"> Úkol č. 8)</w:t>
      </w:r>
    </w:p>
    <w:p w14:paraId="1E806376" w14:textId="77777777" w:rsidR="00732E9E" w:rsidRPr="00C42789" w:rsidRDefault="00732E9E" w:rsidP="006A6125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16B229B5" w14:textId="6D2F55D0" w:rsidR="00783A90" w:rsidRPr="00C42789" w:rsidRDefault="00783A90" w:rsidP="00872A5C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V rámci přípravy na proces vytváření druhého Národního akčního plánu se kontaktní osoba pro Agendu WPS zúčastnila </w:t>
      </w:r>
      <w:r w:rsidRPr="005D2F1B">
        <w:rPr>
          <w:rFonts w:ascii="Georgia" w:hAnsi="Georgia" w:cs="Arial"/>
          <w:b/>
          <w:sz w:val="22"/>
          <w:szCs w:val="22"/>
          <w:lang w:val="cs-CZ"/>
        </w:rPr>
        <w:t>semináře k přípravě Akčních plánů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pořádaného v květnu 2019 v ústředí NATO v Bruselu. Spolu se dvěma zás</w:t>
      </w:r>
      <w:r w:rsidR="00A53FF7" w:rsidRPr="00C42789">
        <w:rPr>
          <w:rFonts w:ascii="Georgia" w:hAnsi="Georgia" w:cs="Arial"/>
          <w:sz w:val="22"/>
          <w:szCs w:val="22"/>
          <w:lang w:val="cs-CZ"/>
        </w:rPr>
        <w:t>tu</w:t>
      </w:r>
      <w:r w:rsidR="00540469" w:rsidRPr="00C42789">
        <w:rPr>
          <w:rFonts w:ascii="Georgia" w:hAnsi="Georgia" w:cs="Arial"/>
          <w:sz w:val="22"/>
          <w:szCs w:val="22"/>
          <w:lang w:val="cs-CZ"/>
        </w:rPr>
        <w:t xml:space="preserve">pkyněmi akademického sektoru </w:t>
      </w:r>
      <w:r w:rsidR="00A53FF7" w:rsidRPr="00C42789">
        <w:rPr>
          <w:rFonts w:ascii="Georgia" w:hAnsi="Georgia" w:cs="Arial"/>
          <w:sz w:val="22"/>
          <w:szCs w:val="22"/>
          <w:lang w:val="cs-CZ"/>
        </w:rPr>
        <w:t xml:space="preserve">dále </w:t>
      </w:r>
      <w:r w:rsidR="00A53FF7" w:rsidRPr="00C42789">
        <w:rPr>
          <w:rFonts w:ascii="Georgia" w:hAnsi="Georgia" w:cs="Arial"/>
          <w:sz w:val="22"/>
          <w:szCs w:val="22"/>
          <w:lang w:val="cs-CZ"/>
        </w:rPr>
        <w:lastRenderedPageBreak/>
        <w:t xml:space="preserve">v červnu </w:t>
      </w:r>
      <w:r w:rsidR="00540469" w:rsidRPr="00C42789">
        <w:rPr>
          <w:rFonts w:ascii="Georgia" w:hAnsi="Georgia" w:cs="Arial"/>
          <w:sz w:val="22"/>
          <w:szCs w:val="22"/>
          <w:lang w:val="cs-CZ"/>
        </w:rPr>
        <w:t xml:space="preserve">zasedla na </w:t>
      </w:r>
      <w:r w:rsidR="00540469" w:rsidRPr="005D2F1B">
        <w:rPr>
          <w:rFonts w:ascii="Georgia" w:hAnsi="Georgia" w:cs="Arial"/>
          <w:b/>
          <w:sz w:val="22"/>
          <w:szCs w:val="22"/>
          <w:lang w:val="cs-CZ"/>
        </w:rPr>
        <w:t>akademické konferenci k Agendě WPS</w:t>
      </w:r>
      <w:r w:rsidR="00540469" w:rsidRPr="00C42789">
        <w:rPr>
          <w:rFonts w:ascii="Georgia" w:hAnsi="Georgia" w:cs="Arial"/>
          <w:sz w:val="22"/>
          <w:szCs w:val="22"/>
          <w:lang w:val="cs-CZ"/>
        </w:rPr>
        <w:t xml:space="preserve">, kterou pořádala Evropská služba vnější akce. </w:t>
      </w:r>
      <w:r w:rsidR="00534B46" w:rsidRPr="00C42789">
        <w:rPr>
          <w:rFonts w:ascii="Georgia" w:hAnsi="Georgia" w:cs="Arial"/>
          <w:sz w:val="22"/>
          <w:szCs w:val="22"/>
          <w:lang w:val="cs-CZ"/>
        </w:rPr>
        <w:t xml:space="preserve">Ředitel odboru OSN </w:t>
      </w:r>
      <w:proofErr w:type="gramStart"/>
      <w:r w:rsidR="00534B46" w:rsidRPr="00C42789">
        <w:rPr>
          <w:rFonts w:ascii="Georgia" w:hAnsi="Georgia" w:cs="Arial"/>
          <w:sz w:val="22"/>
          <w:szCs w:val="22"/>
          <w:lang w:val="cs-CZ"/>
        </w:rPr>
        <w:t>se</w:t>
      </w:r>
      <w:proofErr w:type="gramEnd"/>
      <w:r w:rsidR="00534B46" w:rsidRPr="00C42789">
        <w:rPr>
          <w:rFonts w:ascii="Georgia" w:hAnsi="Georgia" w:cs="Arial"/>
          <w:sz w:val="22"/>
          <w:szCs w:val="22"/>
          <w:lang w:val="cs-CZ"/>
        </w:rPr>
        <w:t xml:space="preserve"> během týdne zasedání na vysoké úrovni na úvod 74. Valného shromáždění se v New Yorku zúčastnil setkání kontaktních osob Agendy WPS.</w:t>
      </w:r>
    </w:p>
    <w:p w14:paraId="094CBA5C" w14:textId="4DF6F8C3" w:rsidR="00D36E22" w:rsidRPr="00C42789" w:rsidRDefault="00D36E22" w:rsidP="00872A5C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Kontaktní osoba MZV byla </w:t>
      </w:r>
      <w:r w:rsidR="00783A90" w:rsidRPr="00C42789">
        <w:rPr>
          <w:rFonts w:ascii="Georgia" w:hAnsi="Georgia" w:cs="Arial"/>
          <w:sz w:val="22"/>
          <w:szCs w:val="22"/>
          <w:lang w:val="cs-CZ"/>
        </w:rPr>
        <w:t xml:space="preserve">také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stejně jako v minulých letech součástí </w:t>
      </w:r>
      <w:r w:rsidRPr="005D2F1B">
        <w:rPr>
          <w:rFonts w:ascii="Georgia" w:hAnsi="Georgia" w:cs="Arial"/>
          <w:b/>
          <w:sz w:val="22"/>
          <w:szCs w:val="22"/>
          <w:lang w:val="cs-CZ"/>
        </w:rPr>
        <w:t>delegace ČR na 63. zasedání Komise pro postavení žen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, na jehož okraji ČR uspořádala dva tzv.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side-eventy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. Tématem prvního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side-eventu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bylo „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Working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with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Youth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to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Combat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Gender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Based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Violence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“ (tj. „Práce s mládeží při potírání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genderově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podmíněného násilí“), tématem druhého pak „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Family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Care: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What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Are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the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Costs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to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Women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and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What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Is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the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Role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of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proofErr w:type="gramStart"/>
      <w:r w:rsidRPr="00C42789">
        <w:rPr>
          <w:rFonts w:ascii="Georgia" w:hAnsi="Georgia" w:cs="Arial"/>
          <w:sz w:val="22"/>
          <w:szCs w:val="22"/>
          <w:lang w:val="cs-CZ"/>
        </w:rPr>
        <w:t>State</w:t>
      </w:r>
      <w:proofErr w:type="spellEnd"/>
      <w:proofErr w:type="gramEnd"/>
      <w:r w:rsidRPr="00C42789">
        <w:rPr>
          <w:rFonts w:ascii="Georgia" w:hAnsi="Georgia" w:cs="Arial"/>
          <w:sz w:val="22"/>
          <w:szCs w:val="22"/>
          <w:lang w:val="cs-CZ"/>
        </w:rPr>
        <w:t xml:space="preserve">?“ (tj. „Rodinná péče: co stojí ženy a jaká je role státu?“). </w:t>
      </w:r>
      <w:r w:rsidRPr="005D2F1B">
        <w:rPr>
          <w:rFonts w:ascii="Georgia" w:hAnsi="Georgia" w:cs="Arial"/>
          <w:b/>
          <w:sz w:val="22"/>
          <w:szCs w:val="22"/>
          <w:lang w:val="cs-CZ"/>
        </w:rPr>
        <w:t>Delegaci pod vedením ministryně práce a sociálních věcí v roce 2019 tvořilo 15 osob, z toho 6 zástupkyň NNO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. </w:t>
      </w:r>
    </w:p>
    <w:p w14:paraId="6A515678" w14:textId="77777777" w:rsidR="00872A5C" w:rsidRPr="00C42789" w:rsidRDefault="00872A5C" w:rsidP="007554FF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4D6F31C7" w14:textId="77777777" w:rsidR="00052CA2" w:rsidRPr="00C42789" w:rsidRDefault="00052CA2" w:rsidP="007554FF">
      <w:p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/>
        </w:rPr>
      </w:pPr>
    </w:p>
    <w:p w14:paraId="3DD5869F" w14:textId="77777777" w:rsidR="00052CA2" w:rsidRPr="00544C27" w:rsidRDefault="00D51FA0" w:rsidP="005B4495">
      <w:pPr>
        <w:pStyle w:val="Nadpis1"/>
        <w:numPr>
          <w:ilvl w:val="0"/>
          <w:numId w:val="9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  <w:between w:val="single" w:sz="4" w:space="1" w:color="4F81BD"/>
          <w:bar w:val="single" w:sz="4" w:color="4F81BD"/>
        </w:pBdr>
        <w:rPr>
          <w:rFonts w:ascii="Georgia" w:hAnsi="Georgia" w:cs="Arial"/>
          <w:color w:val="2F5496" w:themeColor="accent1" w:themeShade="BF"/>
          <w:sz w:val="28"/>
          <w:szCs w:val="28"/>
          <w:lang w:val="cs-CZ"/>
        </w:rPr>
      </w:pPr>
      <w:bookmarkStart w:id="22" w:name="_Toc469998694"/>
      <w:bookmarkStart w:id="23" w:name="_Toc8495769"/>
      <w:r w:rsidRPr="00544C27">
        <w:rPr>
          <w:rFonts w:ascii="Georgia" w:hAnsi="Georgia" w:cs="Arial"/>
          <w:color w:val="2F5496" w:themeColor="accent1" w:themeShade="BF"/>
          <w:sz w:val="28"/>
          <w:szCs w:val="28"/>
          <w:lang w:val="cs-CZ"/>
        </w:rPr>
        <w:br w:type="page"/>
      </w:r>
      <w:bookmarkStart w:id="24" w:name="_Toc39673337"/>
      <w:r w:rsidR="00052CA2" w:rsidRPr="00544C27">
        <w:rPr>
          <w:rFonts w:ascii="Georgia" w:hAnsi="Georgia" w:cs="Arial"/>
          <w:color w:val="2F5496" w:themeColor="accent1" w:themeShade="BF"/>
          <w:sz w:val="28"/>
          <w:szCs w:val="28"/>
          <w:lang w:val="cs-CZ"/>
        </w:rPr>
        <w:lastRenderedPageBreak/>
        <w:t>Mezinárodní spolupráce na prosazování problematiky WPS</w:t>
      </w:r>
      <w:bookmarkEnd w:id="22"/>
      <w:bookmarkEnd w:id="23"/>
      <w:bookmarkEnd w:id="24"/>
    </w:p>
    <w:p w14:paraId="439A47BF" w14:textId="77777777" w:rsidR="00052CA2" w:rsidRPr="00C42789" w:rsidRDefault="00052CA2" w:rsidP="007554FF">
      <w:p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/>
        </w:rPr>
      </w:pPr>
    </w:p>
    <w:p w14:paraId="10BF36E4" w14:textId="77777777" w:rsidR="00EF240C" w:rsidRPr="00544C27" w:rsidRDefault="00EF240C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</w:pPr>
      <w:bookmarkStart w:id="25" w:name="_Toc39673338"/>
      <w:r w:rsidRPr="00544C27"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  <w:t>Úkol č. 10</w:t>
      </w:r>
      <w:bookmarkEnd w:id="25"/>
    </w:p>
    <w:p w14:paraId="12A98DC4" w14:textId="77777777" w:rsidR="00EF240C" w:rsidRPr="00C42789" w:rsidRDefault="00BB40FD" w:rsidP="007554FF">
      <w:pPr>
        <w:snapToGrid w:val="0"/>
        <w:spacing w:after="120" w:line="276" w:lineRule="auto"/>
        <w:rPr>
          <w:rFonts w:ascii="Georgia" w:hAnsi="Georgia" w:cs="Arial"/>
          <w:b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Obecný cíl: </w:t>
      </w:r>
      <w:r w:rsidR="00EF240C" w:rsidRPr="00C42789">
        <w:rPr>
          <w:rFonts w:ascii="Georgia" w:hAnsi="Georgia" w:cs="Arial"/>
          <w:b/>
          <w:sz w:val="22"/>
          <w:szCs w:val="22"/>
          <w:lang w:val="cs-CZ"/>
        </w:rPr>
        <w:t>I nadále integrovat genderovou dimenzi</w:t>
      </w:r>
      <w:r w:rsidR="00EF240C" w:rsidRPr="00C42789">
        <w:rPr>
          <w:rFonts w:ascii="Georgia" w:hAnsi="Georgia" w:cs="Arial"/>
          <w:b/>
          <w:color w:val="C00000"/>
          <w:sz w:val="22"/>
          <w:szCs w:val="22"/>
          <w:lang w:val="cs-CZ"/>
        </w:rPr>
        <w:t xml:space="preserve"> </w:t>
      </w:r>
      <w:r w:rsidR="00EF240C" w:rsidRPr="00C42789">
        <w:rPr>
          <w:rFonts w:ascii="Georgia" w:hAnsi="Georgia" w:cs="Arial"/>
          <w:b/>
          <w:sz w:val="22"/>
          <w:szCs w:val="22"/>
          <w:lang w:val="cs-CZ"/>
        </w:rPr>
        <w:t>do zahraniční politiky ČR</w:t>
      </w:r>
    </w:p>
    <w:p w14:paraId="0DB04FE1" w14:textId="77777777" w:rsidR="00EF240C" w:rsidRPr="00C42789" w:rsidRDefault="00EF240C" w:rsidP="007554FF">
      <w:p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Úkol:</w:t>
      </w:r>
    </w:p>
    <w:p w14:paraId="3FF51CA4" w14:textId="77777777" w:rsidR="00EF240C" w:rsidRPr="00C42789" w:rsidRDefault="00EF240C" w:rsidP="007554FF">
      <w:pPr>
        <w:numPr>
          <w:ilvl w:val="0"/>
          <w:numId w:val="4"/>
        </w:num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Při formulování zahraniční politiky ČR zohledňovat genderovou dimenzi včetně problematiky WPS</w:t>
      </w:r>
      <w:r w:rsidR="0094663D" w:rsidRPr="00C42789">
        <w:rPr>
          <w:rFonts w:ascii="Georgia" w:hAnsi="Georgia" w:cs="Arial"/>
          <w:sz w:val="22"/>
          <w:szCs w:val="22"/>
          <w:lang w:val="cs-CZ"/>
        </w:rPr>
        <w:t>.</w:t>
      </w:r>
    </w:p>
    <w:p w14:paraId="3958985E" w14:textId="77777777" w:rsidR="00BB40FD" w:rsidRPr="00C42789" w:rsidRDefault="00BB40FD" w:rsidP="007554FF">
      <w:p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/>
        </w:rPr>
      </w:pPr>
    </w:p>
    <w:p w14:paraId="1F971C29" w14:textId="77777777" w:rsidR="00645821" w:rsidRPr="00C42789" w:rsidRDefault="00645821" w:rsidP="00E2361D">
      <w:pPr>
        <w:snapToGrid w:val="0"/>
        <w:spacing w:after="120" w:line="276" w:lineRule="auto"/>
        <w:jc w:val="both"/>
        <w:rPr>
          <w:rFonts w:ascii="Georgia" w:hAnsi="Georgia" w:cs="Arial"/>
          <w:i/>
          <w:iCs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Ochrana lidských práv a základních svobod spolu s podporou demokracie patří i nadále ke stěžejním cílům zahraniční politiky České republiky. </w:t>
      </w:r>
      <w:r w:rsidRPr="00C42789">
        <w:rPr>
          <w:rFonts w:ascii="Georgia" w:hAnsi="Georgia" w:cs="Arial"/>
          <w:i/>
          <w:iCs/>
          <w:sz w:val="22"/>
          <w:szCs w:val="22"/>
          <w:lang w:val="cs-CZ"/>
        </w:rPr>
        <w:t xml:space="preserve">Koncepce zahraniční politiky České republiky </w:t>
      </w:r>
      <w:r w:rsidRPr="00C42789">
        <w:rPr>
          <w:rFonts w:ascii="Georgia" w:hAnsi="Georgia" w:cs="Arial"/>
          <w:sz w:val="22"/>
          <w:szCs w:val="22"/>
          <w:lang w:val="cs-CZ"/>
        </w:rPr>
        <w:t>schválená vládou dne 13. července 2015, v sekci 4.3 Lidská důstojnost a lidská práva uvádí, že: „</w:t>
      </w:r>
      <w:r w:rsidRPr="00C42789">
        <w:rPr>
          <w:rFonts w:ascii="Georgia" w:hAnsi="Georgia" w:cs="Arial"/>
          <w:i/>
          <w:iCs/>
          <w:sz w:val="22"/>
          <w:szCs w:val="22"/>
          <w:lang w:val="cs-CZ"/>
        </w:rPr>
        <w:t xml:space="preserve">Česká republika bude rovněž usilovat o celosvětové posílení postavení žen ve společnosti. Ačkoli tato podpora bude zpravidla součástí obecné podpory lidských práv, bude se ČR touto agendou aktivněji profilovat v rámci OSN, neboť ji pokládá za závažný celosvětový problém, který nelze redukovat na otázky lidskoprávní či rozvojové. ČR se zvláště zaměří na otázky spojené s účastí žen na veřejném životě.“ </w:t>
      </w:r>
    </w:p>
    <w:p w14:paraId="012EE874" w14:textId="60DC230F" w:rsidR="00251AA2" w:rsidRPr="00C42789" w:rsidRDefault="00645821" w:rsidP="00E2361D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i/>
          <w:iCs/>
          <w:sz w:val="22"/>
          <w:szCs w:val="22"/>
          <w:lang w:val="cs-CZ"/>
        </w:rPr>
        <w:t xml:space="preserve">Koncepce podpory lidských práv a transformační spolupráce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uvádí jako jednu z tematických priorit rovnost a nediskriminaci, ve které je explicitně zahrnuta i </w:t>
      </w:r>
      <w:r w:rsidR="005D2F1B">
        <w:rPr>
          <w:rFonts w:ascii="Georgia" w:hAnsi="Georgia" w:cs="Arial"/>
          <w:sz w:val="22"/>
          <w:szCs w:val="22"/>
          <w:lang w:val="cs-CZ"/>
        </w:rPr>
        <w:t>genderoví rovnost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. Koncepce mj. stanoví, že </w:t>
      </w:r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>Česká republika bude v mezinárodních organizacích podporovat rovné příležitosti žen a mužů, ekonomickou samostatnost žen a jejich participaci na politickém a veřejném životě</w:t>
      </w:r>
      <w:r w:rsidRPr="00C42789">
        <w:rPr>
          <w:rFonts w:ascii="Georgia" w:hAnsi="Georgia" w:cs="Arial"/>
          <w:sz w:val="22"/>
          <w:szCs w:val="22"/>
          <w:lang w:val="cs-CZ"/>
        </w:rPr>
        <w:t>; na jednáních OSN bude aktivně vystupovat proti násilí na ženách a dívkách, včetně sexuálního násilí v ozbrojených konfliktech. V rámci politiky podpory lidských práv a transformační spolupráce ČR podpoří zvyšování zapojení žen do veřejného rozhodování na všech úrovních, což</w:t>
      </w:r>
      <w:r w:rsidR="00C42789" w:rsidRPr="00C42789">
        <w:rPr>
          <w:rFonts w:ascii="Georgia" w:hAnsi="Georgia" w:cs="Arial"/>
          <w:sz w:val="22"/>
          <w:szCs w:val="22"/>
          <w:lang w:val="cs-CZ"/>
        </w:rPr>
        <w:t xml:space="preserve"> je potvrzeno v prioritě č. 4 „P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odpora rovné politické a veřejné participace“. </w:t>
      </w:r>
    </w:p>
    <w:p w14:paraId="5CF8E501" w14:textId="77777777" w:rsidR="008931A1" w:rsidRPr="00C42789" w:rsidRDefault="008931A1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4F81BD"/>
          <w:sz w:val="24"/>
          <w:szCs w:val="24"/>
          <w:lang w:val="cs-CZ"/>
        </w:rPr>
      </w:pPr>
    </w:p>
    <w:p w14:paraId="39A0535D" w14:textId="77777777" w:rsidR="008E78B4" w:rsidRPr="00544C27" w:rsidRDefault="008E78B4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</w:pPr>
      <w:bookmarkStart w:id="26" w:name="_Toc39673339"/>
      <w:r w:rsidRPr="00544C27"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  <w:t>Úkol č. 11</w:t>
      </w:r>
      <w:bookmarkEnd w:id="26"/>
    </w:p>
    <w:p w14:paraId="56AAFA97" w14:textId="77777777" w:rsidR="008E78B4" w:rsidRPr="00C42789" w:rsidRDefault="008E78B4" w:rsidP="008E78B4">
      <w:p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>Obecný cíl: Podpora agencií OSN v implementaci problematiky WPS</w:t>
      </w:r>
    </w:p>
    <w:p w14:paraId="785C4A98" w14:textId="77777777" w:rsidR="008E78B4" w:rsidRPr="00C42789" w:rsidRDefault="008E78B4" w:rsidP="008E78B4">
      <w:p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Úkol:</w:t>
      </w:r>
    </w:p>
    <w:p w14:paraId="07A69DF6" w14:textId="77777777" w:rsidR="008E78B4" w:rsidRPr="00C42789" w:rsidRDefault="008E78B4" w:rsidP="008E78B4">
      <w:pPr>
        <w:numPr>
          <w:ilvl w:val="0"/>
          <w:numId w:val="4"/>
        </w:num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Podpora činnosti OSN, zejména UN WOMEN mj. pravidelným hrazením příspěvku na činnost organizace.</w:t>
      </w:r>
    </w:p>
    <w:p w14:paraId="1E0699D8" w14:textId="77777777" w:rsidR="00B95B4C" w:rsidRPr="00C42789" w:rsidRDefault="00B95B4C" w:rsidP="00B95B4C">
      <w:pPr>
        <w:snapToGrid w:val="0"/>
        <w:spacing w:after="120" w:line="276" w:lineRule="auto"/>
        <w:ind w:left="720"/>
        <w:rPr>
          <w:rFonts w:ascii="Georgia" w:hAnsi="Georgia" w:cs="Arial"/>
          <w:sz w:val="22"/>
          <w:szCs w:val="22"/>
          <w:lang w:val="cs-CZ"/>
        </w:rPr>
      </w:pPr>
    </w:p>
    <w:p w14:paraId="7E48C523" w14:textId="0179FE70" w:rsidR="00052CA2" w:rsidRPr="00C42789" w:rsidRDefault="00A01DBB" w:rsidP="003B0802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ČR v roce 2019</w:t>
      </w:r>
      <w:r w:rsidR="003B0802" w:rsidRPr="00C42789">
        <w:rPr>
          <w:rFonts w:ascii="Georgia" w:hAnsi="Georgia" w:cs="Arial"/>
          <w:sz w:val="22"/>
          <w:szCs w:val="22"/>
          <w:lang w:val="cs-CZ"/>
        </w:rPr>
        <w:t xml:space="preserve"> finančně podpořila </w:t>
      </w:r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 xml:space="preserve">United </w:t>
      </w:r>
      <w:proofErr w:type="spellStart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>Nations</w:t>
      </w:r>
      <w:proofErr w:type="spellEnd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 xml:space="preserve"> Entity </w:t>
      </w:r>
      <w:proofErr w:type="spellStart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>for</w:t>
      </w:r>
      <w:proofErr w:type="spellEnd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 xml:space="preserve"> Gender </w:t>
      </w:r>
      <w:proofErr w:type="spellStart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>Equality</w:t>
      </w:r>
      <w:proofErr w:type="spellEnd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 xml:space="preserve"> and </w:t>
      </w:r>
      <w:proofErr w:type="spellStart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>the</w:t>
      </w:r>
      <w:proofErr w:type="spellEnd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 xml:space="preserve"> </w:t>
      </w:r>
      <w:proofErr w:type="spellStart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>Empowerment</w:t>
      </w:r>
      <w:proofErr w:type="spellEnd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 xml:space="preserve"> </w:t>
      </w:r>
      <w:proofErr w:type="spellStart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>of</w:t>
      </w:r>
      <w:proofErr w:type="spellEnd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 xml:space="preserve"> </w:t>
      </w:r>
      <w:proofErr w:type="spellStart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>Women</w:t>
      </w:r>
      <w:proofErr w:type="spellEnd"/>
      <w:r w:rsidR="003B0802" w:rsidRPr="00C42789">
        <w:rPr>
          <w:rFonts w:ascii="Georgia" w:hAnsi="Georgia" w:cs="Arial"/>
          <w:sz w:val="22"/>
          <w:szCs w:val="22"/>
          <w:lang w:val="cs-CZ"/>
        </w:rPr>
        <w:t xml:space="preserve"> (</w:t>
      </w:r>
      <w:r w:rsidR="003B0802" w:rsidRPr="00C42789">
        <w:rPr>
          <w:rFonts w:ascii="Georgia" w:hAnsi="Georgia" w:cs="Arial"/>
          <w:b/>
          <w:sz w:val="22"/>
          <w:szCs w:val="22"/>
          <w:lang w:val="cs-CZ"/>
        </w:rPr>
        <w:t>UN WOMEN</w:t>
      </w:r>
      <w:r w:rsidR="003B0802" w:rsidRPr="00C42789">
        <w:rPr>
          <w:rFonts w:ascii="Georgia" w:hAnsi="Georgia" w:cs="Arial"/>
          <w:sz w:val="22"/>
          <w:szCs w:val="22"/>
          <w:lang w:val="cs-CZ"/>
        </w:rPr>
        <w:t xml:space="preserve">)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>příspěvkem 4</w:t>
      </w:r>
      <w:r w:rsidR="003B0802" w:rsidRPr="00C42789">
        <w:rPr>
          <w:rFonts w:ascii="Georgia" w:hAnsi="Georgia" w:cs="Arial"/>
          <w:b/>
          <w:sz w:val="22"/>
          <w:szCs w:val="22"/>
          <w:lang w:val="cs-CZ"/>
        </w:rPr>
        <w:t>00 000 Kč</w:t>
      </w:r>
      <w:r w:rsidR="003B0802" w:rsidRPr="00C42789">
        <w:rPr>
          <w:rFonts w:ascii="Georgia" w:hAnsi="Georgia" w:cs="Arial"/>
          <w:sz w:val="22"/>
          <w:szCs w:val="22"/>
          <w:lang w:val="cs-CZ"/>
        </w:rPr>
        <w:t>. Pravidelný příspěvek UN WO</w:t>
      </w:r>
      <w:r w:rsidR="004E4AF8" w:rsidRPr="00C42789">
        <w:rPr>
          <w:rFonts w:ascii="Georgia" w:hAnsi="Georgia" w:cs="Arial"/>
          <w:sz w:val="22"/>
          <w:szCs w:val="22"/>
          <w:lang w:val="cs-CZ"/>
        </w:rPr>
        <w:t>MEN poskytuje ČR od roku 2014</w:t>
      </w:r>
      <w:r w:rsidR="00D622F7" w:rsidRPr="00C42789">
        <w:rPr>
          <w:rFonts w:ascii="Georgia" w:hAnsi="Georgia" w:cs="Arial"/>
          <w:sz w:val="22"/>
          <w:szCs w:val="22"/>
          <w:lang w:val="cs-CZ"/>
        </w:rPr>
        <w:t xml:space="preserve"> a</w:t>
      </w:r>
      <w:r w:rsidR="004E4AF8" w:rsidRPr="00C42789">
        <w:rPr>
          <w:rFonts w:ascii="Georgia" w:hAnsi="Georgia" w:cs="Arial"/>
          <w:sz w:val="22"/>
          <w:szCs w:val="22"/>
          <w:lang w:val="cs-CZ"/>
        </w:rPr>
        <w:t xml:space="preserve"> r</w:t>
      </w:r>
      <w:r w:rsidR="003B0802" w:rsidRPr="00C42789">
        <w:rPr>
          <w:rFonts w:ascii="Georgia" w:hAnsi="Georgia" w:cs="Arial"/>
          <w:sz w:val="22"/>
          <w:szCs w:val="22"/>
          <w:lang w:val="cs-CZ"/>
        </w:rPr>
        <w:t>ozhodnutím ministra zahraničn</w:t>
      </w:r>
      <w:r w:rsidR="004E4AF8" w:rsidRPr="00C42789">
        <w:rPr>
          <w:rFonts w:ascii="Georgia" w:hAnsi="Georgia" w:cs="Arial"/>
          <w:sz w:val="22"/>
          <w:szCs w:val="22"/>
          <w:lang w:val="cs-CZ"/>
        </w:rPr>
        <w:t>ích věcí</w:t>
      </w:r>
      <w:r w:rsidR="003B0802"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r w:rsidR="00D622F7" w:rsidRPr="00C42789">
        <w:rPr>
          <w:rFonts w:ascii="Georgia" w:hAnsi="Georgia" w:cs="Arial"/>
          <w:sz w:val="22"/>
          <w:szCs w:val="22"/>
          <w:lang w:val="cs-CZ"/>
        </w:rPr>
        <w:t xml:space="preserve">bylo </w:t>
      </w:r>
      <w:r w:rsidR="003B0802" w:rsidRPr="00C42789">
        <w:rPr>
          <w:rFonts w:ascii="Georgia" w:hAnsi="Georgia" w:cs="Arial"/>
          <w:sz w:val="22"/>
          <w:szCs w:val="22"/>
          <w:lang w:val="cs-CZ"/>
        </w:rPr>
        <w:t>stanoveno, že ČR bude poskytovat dobrovolný příspěvek UN WOMEN v min. výši 300 000 Kč do roku 2023, kdy ČR hodlá kandidovat do Komise OSN pro postavení žen.</w:t>
      </w:r>
    </w:p>
    <w:p w14:paraId="48BFCF78" w14:textId="022C7A15" w:rsidR="003B0802" w:rsidRPr="00C42789" w:rsidRDefault="00F65801" w:rsidP="00680512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>
        <w:rPr>
          <w:rFonts w:ascii="Georgia" w:hAnsi="Georgia" w:cs="Arial"/>
          <w:sz w:val="22"/>
          <w:szCs w:val="22"/>
          <w:lang w:val="cs-CZ"/>
        </w:rPr>
        <w:t>ČR také v roce 2019</w:t>
      </w:r>
      <w:r w:rsidR="00050333" w:rsidRPr="00C42789">
        <w:rPr>
          <w:rFonts w:ascii="Georgia" w:hAnsi="Georgia" w:cs="Arial"/>
          <w:sz w:val="22"/>
          <w:szCs w:val="22"/>
          <w:lang w:val="cs-CZ"/>
        </w:rPr>
        <w:t xml:space="preserve"> podpořila </w:t>
      </w:r>
      <w:r w:rsidR="003B0802" w:rsidRPr="00C42789">
        <w:rPr>
          <w:rFonts w:ascii="Georgia" w:hAnsi="Georgia" w:cs="Arial"/>
          <w:b/>
          <w:sz w:val="22"/>
          <w:szCs w:val="22"/>
          <w:lang w:val="cs-CZ"/>
        </w:rPr>
        <w:t>Úřad vysokého komisaře pro lidská práva</w:t>
      </w:r>
      <w:r w:rsidR="00050333" w:rsidRPr="00C42789">
        <w:rPr>
          <w:rFonts w:ascii="Georgia" w:hAnsi="Georgia" w:cs="Arial"/>
          <w:sz w:val="22"/>
          <w:szCs w:val="22"/>
          <w:lang w:val="cs-CZ"/>
        </w:rPr>
        <w:t xml:space="preserve"> (OHCHR) částkou</w:t>
      </w:r>
      <w:r w:rsidR="00022456" w:rsidRPr="00C42789">
        <w:rPr>
          <w:rFonts w:ascii="Georgia" w:hAnsi="Georgia" w:cs="Arial"/>
          <w:sz w:val="22"/>
          <w:szCs w:val="22"/>
          <w:lang w:val="cs-CZ"/>
        </w:rPr>
        <w:t xml:space="preserve"> 2 0</w:t>
      </w:r>
      <w:r w:rsidR="003B0802" w:rsidRPr="00C42789">
        <w:rPr>
          <w:rFonts w:ascii="Georgia" w:hAnsi="Georgia" w:cs="Arial"/>
          <w:sz w:val="22"/>
          <w:szCs w:val="22"/>
          <w:lang w:val="cs-CZ"/>
        </w:rPr>
        <w:t>00 000 Kč</w:t>
      </w:r>
      <w:r w:rsidR="00050333" w:rsidRPr="00C42789">
        <w:rPr>
          <w:rFonts w:ascii="Georgia" w:hAnsi="Georgia" w:cs="Arial"/>
          <w:sz w:val="22"/>
          <w:szCs w:val="22"/>
          <w:lang w:val="cs-CZ"/>
        </w:rPr>
        <w:t xml:space="preserve">, </w:t>
      </w:r>
      <w:r w:rsidR="00022456" w:rsidRPr="00C42789">
        <w:rPr>
          <w:rFonts w:ascii="Georgia" w:hAnsi="Georgia" w:cs="Arial"/>
          <w:sz w:val="22"/>
          <w:szCs w:val="22"/>
          <w:lang w:val="cs-CZ"/>
        </w:rPr>
        <w:t>na publikaci a implementaci</w:t>
      </w:r>
      <w:r w:rsidR="00050333"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r w:rsidR="007B551B" w:rsidRPr="00C42789">
        <w:rPr>
          <w:rFonts w:ascii="Georgia" w:hAnsi="Georgia" w:cs="Arial"/>
          <w:sz w:val="22"/>
          <w:szCs w:val="22"/>
          <w:lang w:val="cs-CZ"/>
        </w:rPr>
        <w:t>„</w:t>
      </w:r>
      <w:r w:rsidR="00251FE0" w:rsidRPr="00C42789">
        <w:rPr>
          <w:rFonts w:ascii="Georgia" w:hAnsi="Georgia" w:cs="Arial"/>
          <w:i/>
          <w:sz w:val="22"/>
          <w:szCs w:val="22"/>
          <w:lang w:val="cs-CZ"/>
        </w:rPr>
        <w:t>Vodítek OSN k efektivní implementaci práva na účast na veřejných záležitostech</w:t>
      </w:r>
      <w:r w:rsidR="007B551B" w:rsidRPr="00C42789">
        <w:rPr>
          <w:rFonts w:ascii="Georgia" w:hAnsi="Georgia" w:cs="Arial"/>
          <w:i/>
          <w:sz w:val="22"/>
          <w:szCs w:val="22"/>
          <w:lang w:val="cs-CZ"/>
        </w:rPr>
        <w:t>“</w:t>
      </w:r>
      <w:r w:rsidR="00680512"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r w:rsidR="00050333" w:rsidRPr="00C42789">
        <w:rPr>
          <w:rFonts w:ascii="Georgia" w:hAnsi="Georgia" w:cs="Arial"/>
          <w:sz w:val="22"/>
          <w:szCs w:val="22"/>
          <w:lang w:val="cs-CZ"/>
        </w:rPr>
        <w:t>(tzv.</w:t>
      </w:r>
      <w:r w:rsidR="003B0802"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r w:rsidR="00680512" w:rsidRPr="00C42789">
        <w:rPr>
          <w:rFonts w:ascii="Georgia" w:hAnsi="Georgia" w:cs="Arial"/>
          <w:sz w:val="22"/>
          <w:szCs w:val="22"/>
          <w:lang w:val="cs-CZ"/>
        </w:rPr>
        <w:t>„</w:t>
      </w:r>
      <w:proofErr w:type="spellStart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>Guidelines</w:t>
      </w:r>
      <w:proofErr w:type="spellEnd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 xml:space="preserve"> on </w:t>
      </w:r>
      <w:proofErr w:type="spellStart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>implementation</w:t>
      </w:r>
      <w:proofErr w:type="spellEnd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 xml:space="preserve"> </w:t>
      </w:r>
      <w:proofErr w:type="spellStart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>of</w:t>
      </w:r>
      <w:proofErr w:type="spellEnd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> </w:t>
      </w:r>
      <w:proofErr w:type="spellStart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>the</w:t>
      </w:r>
      <w:proofErr w:type="spellEnd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 xml:space="preserve"> </w:t>
      </w:r>
      <w:proofErr w:type="spellStart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>right</w:t>
      </w:r>
      <w:proofErr w:type="spellEnd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 xml:space="preserve"> </w:t>
      </w:r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lastRenderedPageBreak/>
        <w:t>to </w:t>
      </w:r>
      <w:proofErr w:type="spellStart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>participate</w:t>
      </w:r>
      <w:proofErr w:type="spellEnd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 xml:space="preserve"> in public </w:t>
      </w:r>
      <w:proofErr w:type="spellStart"/>
      <w:r w:rsidR="003B0802" w:rsidRPr="00C42789">
        <w:rPr>
          <w:rFonts w:ascii="Georgia" w:hAnsi="Georgia" w:cs="Arial"/>
          <w:i/>
          <w:sz w:val="22"/>
          <w:szCs w:val="22"/>
          <w:lang w:val="cs-CZ"/>
        </w:rPr>
        <w:t>affairs</w:t>
      </w:r>
      <w:proofErr w:type="spellEnd"/>
      <w:r w:rsidR="00680512" w:rsidRPr="00C42789">
        <w:rPr>
          <w:rFonts w:ascii="Georgia" w:hAnsi="Georgia" w:cs="Arial"/>
          <w:sz w:val="22"/>
          <w:szCs w:val="22"/>
          <w:lang w:val="cs-CZ"/>
        </w:rPr>
        <w:t>“</w:t>
      </w:r>
      <w:r w:rsidR="00050333" w:rsidRPr="00C42789">
        <w:rPr>
          <w:rFonts w:ascii="Georgia" w:hAnsi="Georgia" w:cs="Arial"/>
          <w:sz w:val="22"/>
          <w:szCs w:val="22"/>
          <w:lang w:val="cs-CZ"/>
        </w:rPr>
        <w:t xml:space="preserve">) </w:t>
      </w:r>
      <w:r w:rsidR="00680512" w:rsidRPr="00C42789">
        <w:rPr>
          <w:rFonts w:ascii="Georgia" w:hAnsi="Georgia" w:cs="Arial"/>
          <w:sz w:val="22"/>
          <w:szCs w:val="22"/>
          <w:lang w:val="cs-CZ"/>
        </w:rPr>
        <w:t xml:space="preserve">z pera OHCHR </w:t>
      </w:r>
      <w:r w:rsidR="00050333" w:rsidRPr="00C42789">
        <w:rPr>
          <w:rFonts w:ascii="Georgia" w:hAnsi="Georgia" w:cs="Arial"/>
          <w:sz w:val="22"/>
          <w:szCs w:val="22"/>
          <w:lang w:val="cs-CZ"/>
        </w:rPr>
        <w:t>částkou</w:t>
      </w:r>
      <w:r w:rsidR="003B0802"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r w:rsidR="003B0802" w:rsidRPr="00C42789">
        <w:rPr>
          <w:rFonts w:ascii="Georgia" w:hAnsi="Georgia" w:cs="Arial"/>
          <w:b/>
          <w:sz w:val="22"/>
          <w:szCs w:val="22"/>
          <w:lang w:val="cs-CZ"/>
        </w:rPr>
        <w:t>300 000 Kč</w:t>
      </w:r>
      <w:r w:rsidR="00050333" w:rsidRPr="00C42789">
        <w:rPr>
          <w:rFonts w:ascii="Georgia" w:hAnsi="Georgia" w:cs="Arial"/>
          <w:sz w:val="22"/>
          <w:szCs w:val="22"/>
          <w:lang w:val="cs-CZ"/>
        </w:rPr>
        <w:t xml:space="preserve"> a projekt O</w:t>
      </w:r>
      <w:r w:rsidR="00680512" w:rsidRPr="00C42789">
        <w:rPr>
          <w:rFonts w:ascii="Georgia" w:hAnsi="Georgia" w:cs="Arial"/>
          <w:sz w:val="22"/>
          <w:szCs w:val="22"/>
          <w:lang w:val="cs-CZ"/>
        </w:rPr>
        <w:t>rganizace pro bezpečnost a spolupráci v Evropě</w:t>
      </w:r>
      <w:r w:rsidR="00680512" w:rsidRPr="00C42789">
        <w:rPr>
          <w:rFonts w:ascii="Georgia" w:hAnsi="Georgia" w:cs="Arial"/>
          <w:b/>
          <w:sz w:val="22"/>
          <w:szCs w:val="22"/>
          <w:lang w:val="cs-CZ"/>
        </w:rPr>
        <w:t xml:space="preserve"> </w:t>
      </w:r>
      <w:r w:rsidR="00680512" w:rsidRPr="00C42789">
        <w:rPr>
          <w:rFonts w:ascii="Georgia" w:hAnsi="Georgia" w:cs="Arial"/>
          <w:sz w:val="22"/>
          <w:szCs w:val="22"/>
          <w:lang w:val="cs-CZ"/>
        </w:rPr>
        <w:t>(O</w:t>
      </w:r>
      <w:r w:rsidR="00050333" w:rsidRPr="00C42789">
        <w:rPr>
          <w:rFonts w:ascii="Georgia" w:hAnsi="Georgia" w:cs="Arial"/>
          <w:sz w:val="22"/>
          <w:szCs w:val="22"/>
          <w:lang w:val="cs-CZ"/>
        </w:rPr>
        <w:t>BSE</w:t>
      </w:r>
      <w:r w:rsidR="00680512" w:rsidRPr="00C42789">
        <w:rPr>
          <w:rFonts w:ascii="Georgia" w:hAnsi="Georgia" w:cs="Arial"/>
          <w:sz w:val="22"/>
          <w:szCs w:val="22"/>
          <w:lang w:val="cs-CZ"/>
        </w:rPr>
        <w:t>)</w:t>
      </w:r>
      <w:r w:rsidR="00050333" w:rsidRPr="00C42789">
        <w:rPr>
          <w:rFonts w:ascii="Georgia" w:hAnsi="Georgia" w:cs="Arial"/>
          <w:sz w:val="22"/>
          <w:szCs w:val="22"/>
          <w:lang w:val="cs-CZ"/>
        </w:rPr>
        <w:t xml:space="preserve"> s názvem </w:t>
      </w:r>
      <w:r w:rsidR="00680512" w:rsidRPr="00C42789">
        <w:rPr>
          <w:rFonts w:ascii="Georgia" w:hAnsi="Georgia" w:cs="Arial"/>
          <w:b/>
          <w:sz w:val="22"/>
          <w:szCs w:val="22"/>
          <w:lang w:val="cs-CZ"/>
        </w:rPr>
        <w:t>„</w:t>
      </w:r>
      <w:r w:rsidR="00050333" w:rsidRPr="00C42789">
        <w:rPr>
          <w:rFonts w:ascii="Georgia" w:hAnsi="Georgia" w:cs="Arial"/>
          <w:b/>
          <w:i/>
          <w:sz w:val="22"/>
          <w:szCs w:val="22"/>
          <w:lang w:val="cs-CZ"/>
        </w:rPr>
        <w:t>Bezpečnost novinářek online</w:t>
      </w:r>
      <w:r w:rsidR="00680512" w:rsidRPr="00C42789">
        <w:rPr>
          <w:rFonts w:ascii="Georgia" w:hAnsi="Georgia" w:cs="Arial"/>
          <w:b/>
          <w:sz w:val="22"/>
          <w:szCs w:val="22"/>
          <w:lang w:val="cs-CZ"/>
        </w:rPr>
        <w:t>“</w:t>
      </w:r>
      <w:r w:rsidR="00050333" w:rsidRPr="00C42789">
        <w:rPr>
          <w:rFonts w:ascii="Georgia" w:hAnsi="Georgia" w:cs="Arial"/>
          <w:sz w:val="22"/>
          <w:szCs w:val="22"/>
          <w:lang w:val="cs-CZ"/>
        </w:rPr>
        <w:t xml:space="preserve"> (tzv. </w:t>
      </w:r>
      <w:r w:rsidR="00680512" w:rsidRPr="00C42789">
        <w:rPr>
          <w:rFonts w:ascii="Georgia" w:hAnsi="Georgia" w:cs="Arial"/>
          <w:sz w:val="22"/>
          <w:szCs w:val="22"/>
          <w:lang w:val="cs-CZ"/>
        </w:rPr>
        <w:t>„</w:t>
      </w:r>
      <w:proofErr w:type="spellStart"/>
      <w:r w:rsidR="00050333" w:rsidRPr="00C42789">
        <w:rPr>
          <w:rFonts w:ascii="Georgia" w:hAnsi="Georgia" w:cs="Arial"/>
          <w:i/>
          <w:sz w:val="22"/>
          <w:szCs w:val="22"/>
          <w:lang w:val="cs-CZ"/>
        </w:rPr>
        <w:t>Safety</w:t>
      </w:r>
      <w:proofErr w:type="spellEnd"/>
      <w:r w:rsidR="00050333" w:rsidRPr="00C42789">
        <w:rPr>
          <w:rFonts w:ascii="Georgia" w:hAnsi="Georgia" w:cs="Arial"/>
          <w:i/>
          <w:sz w:val="22"/>
          <w:szCs w:val="22"/>
          <w:lang w:val="cs-CZ"/>
        </w:rPr>
        <w:t xml:space="preserve"> </w:t>
      </w:r>
      <w:proofErr w:type="spellStart"/>
      <w:r w:rsidR="00050333" w:rsidRPr="00C42789">
        <w:rPr>
          <w:rFonts w:ascii="Georgia" w:hAnsi="Georgia" w:cs="Arial"/>
          <w:i/>
          <w:sz w:val="22"/>
          <w:szCs w:val="22"/>
          <w:lang w:val="cs-CZ"/>
        </w:rPr>
        <w:t>of</w:t>
      </w:r>
      <w:proofErr w:type="spellEnd"/>
      <w:r w:rsidR="00050333" w:rsidRPr="00C42789">
        <w:rPr>
          <w:rFonts w:ascii="Georgia" w:hAnsi="Georgia" w:cs="Arial"/>
          <w:i/>
          <w:sz w:val="22"/>
          <w:szCs w:val="22"/>
          <w:lang w:val="cs-CZ"/>
        </w:rPr>
        <w:t xml:space="preserve"> </w:t>
      </w:r>
      <w:proofErr w:type="spellStart"/>
      <w:r w:rsidR="00050333" w:rsidRPr="00C42789">
        <w:rPr>
          <w:rFonts w:ascii="Georgia" w:hAnsi="Georgia" w:cs="Arial"/>
          <w:i/>
          <w:sz w:val="22"/>
          <w:szCs w:val="22"/>
          <w:lang w:val="cs-CZ"/>
        </w:rPr>
        <w:t>Female</w:t>
      </w:r>
      <w:proofErr w:type="spellEnd"/>
      <w:r w:rsidR="00050333" w:rsidRPr="00C42789">
        <w:rPr>
          <w:rFonts w:ascii="Georgia" w:hAnsi="Georgia" w:cs="Arial"/>
          <w:i/>
          <w:sz w:val="22"/>
          <w:szCs w:val="22"/>
          <w:lang w:val="cs-CZ"/>
        </w:rPr>
        <w:t xml:space="preserve"> </w:t>
      </w:r>
      <w:proofErr w:type="spellStart"/>
      <w:r w:rsidR="00050333" w:rsidRPr="00C42789">
        <w:rPr>
          <w:rFonts w:ascii="Georgia" w:hAnsi="Georgia" w:cs="Arial"/>
          <w:i/>
          <w:sz w:val="22"/>
          <w:szCs w:val="22"/>
          <w:lang w:val="cs-CZ"/>
        </w:rPr>
        <w:t>Journalists</w:t>
      </w:r>
      <w:proofErr w:type="spellEnd"/>
      <w:r w:rsidR="00050333" w:rsidRPr="00C42789">
        <w:rPr>
          <w:rFonts w:ascii="Georgia" w:hAnsi="Georgia" w:cs="Arial"/>
          <w:i/>
          <w:sz w:val="22"/>
          <w:szCs w:val="22"/>
          <w:lang w:val="cs-CZ"/>
        </w:rPr>
        <w:t xml:space="preserve"> Online</w:t>
      </w:r>
      <w:r w:rsidR="00680512" w:rsidRPr="00C42789">
        <w:rPr>
          <w:rFonts w:ascii="Georgia" w:hAnsi="Georgia" w:cs="Arial"/>
          <w:sz w:val="22"/>
          <w:szCs w:val="22"/>
          <w:lang w:val="cs-CZ"/>
        </w:rPr>
        <w:t>“</w:t>
      </w:r>
      <w:r w:rsidR="00050333" w:rsidRPr="00C42789">
        <w:rPr>
          <w:rFonts w:ascii="Georgia" w:hAnsi="Georgia" w:cs="Arial"/>
          <w:sz w:val="22"/>
          <w:szCs w:val="22"/>
          <w:lang w:val="cs-CZ"/>
        </w:rPr>
        <w:t xml:space="preserve">) částkou </w:t>
      </w:r>
      <w:r w:rsidR="00022456" w:rsidRPr="00C42789">
        <w:rPr>
          <w:rFonts w:ascii="Georgia" w:hAnsi="Georgia" w:cs="Arial"/>
          <w:b/>
          <w:sz w:val="22"/>
          <w:szCs w:val="22"/>
          <w:lang w:val="cs-CZ"/>
        </w:rPr>
        <w:t>5</w:t>
      </w:r>
      <w:r w:rsidR="00050333" w:rsidRPr="00C42789">
        <w:rPr>
          <w:rFonts w:ascii="Georgia" w:hAnsi="Georgia" w:cs="Arial"/>
          <w:b/>
          <w:sz w:val="22"/>
          <w:szCs w:val="22"/>
          <w:lang w:val="cs-CZ"/>
        </w:rPr>
        <w:t>50 000 Kč</w:t>
      </w:r>
      <w:r w:rsidR="00050333" w:rsidRPr="00C42789">
        <w:rPr>
          <w:rFonts w:ascii="Georgia" w:hAnsi="Georgia" w:cs="Arial"/>
          <w:sz w:val="22"/>
          <w:szCs w:val="22"/>
          <w:lang w:val="cs-CZ"/>
        </w:rPr>
        <w:t>.</w:t>
      </w:r>
    </w:p>
    <w:p w14:paraId="32A0AFEA" w14:textId="77777777" w:rsidR="00BB40FD" w:rsidRPr="00C42789" w:rsidRDefault="00BB40FD" w:rsidP="007554FF">
      <w:pPr>
        <w:snapToGrid w:val="0"/>
        <w:spacing w:after="120" w:line="276" w:lineRule="auto"/>
        <w:jc w:val="center"/>
        <w:rPr>
          <w:rFonts w:ascii="Georgia" w:hAnsi="Georgia" w:cs="Arial"/>
          <w:sz w:val="22"/>
          <w:szCs w:val="22"/>
          <w:lang w:val="cs-CZ"/>
        </w:rPr>
      </w:pPr>
    </w:p>
    <w:p w14:paraId="59896BDD" w14:textId="77777777" w:rsidR="00BB40FD" w:rsidRPr="00544C27" w:rsidRDefault="00BB40FD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</w:pPr>
      <w:bookmarkStart w:id="27" w:name="_Toc39673340"/>
      <w:r w:rsidRPr="00544C27"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  <w:t>Úkol č. 12</w:t>
      </w:r>
      <w:bookmarkEnd w:id="27"/>
    </w:p>
    <w:p w14:paraId="07FBEA0C" w14:textId="77777777" w:rsidR="00BB40FD" w:rsidRPr="00C42789" w:rsidRDefault="00BB40FD" w:rsidP="006B0E34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 w:eastAsia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Obecný cíl: </w:t>
      </w:r>
      <w:r w:rsidRPr="00C42789">
        <w:rPr>
          <w:rFonts w:ascii="Georgia" w:hAnsi="Georgia" w:cs="Arial"/>
          <w:b/>
          <w:sz w:val="22"/>
          <w:szCs w:val="22"/>
          <w:lang w:val="cs-CZ" w:eastAsia="cs-CZ"/>
        </w:rPr>
        <w:t>Spolupráce a předávání informací mezi partnerskými zeměmi o problematice WPS</w:t>
      </w:r>
    </w:p>
    <w:p w14:paraId="664E879A" w14:textId="77777777" w:rsidR="00BB40FD" w:rsidRPr="00C42789" w:rsidRDefault="00BB40FD" w:rsidP="007554FF">
      <w:p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Úkoly:</w:t>
      </w:r>
    </w:p>
    <w:p w14:paraId="6DB51674" w14:textId="77777777" w:rsidR="00BB40FD" w:rsidRPr="00C42789" w:rsidRDefault="00BB40FD" w:rsidP="007554FF">
      <w:pPr>
        <w:numPr>
          <w:ilvl w:val="0"/>
          <w:numId w:val="4"/>
        </w:num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Předávání informací o </w:t>
      </w:r>
      <w:r w:rsidR="006B6C30" w:rsidRPr="00C42789">
        <w:rPr>
          <w:rFonts w:ascii="Georgia" w:hAnsi="Georgia" w:cs="Arial"/>
          <w:sz w:val="22"/>
          <w:szCs w:val="22"/>
          <w:lang w:val="cs-CZ"/>
        </w:rPr>
        <w:t>A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gendě WPS mezi partnery v rámci EU, NATO, OBSE a OSN,  </w:t>
      </w:r>
    </w:p>
    <w:p w14:paraId="572B557A" w14:textId="77777777" w:rsidR="00BB40FD" w:rsidRPr="00C42789" w:rsidRDefault="00BB40FD" w:rsidP="007554FF">
      <w:pPr>
        <w:numPr>
          <w:ilvl w:val="0"/>
          <w:numId w:val="4"/>
        </w:num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Věnovat pozornost a včasně implementovat závazky vzešlé z dokumentů přijímaných k problematice WPS,</w:t>
      </w:r>
    </w:p>
    <w:p w14:paraId="347B148B" w14:textId="77777777" w:rsidR="00BB40FD" w:rsidRPr="00C42789" w:rsidRDefault="00BB40FD" w:rsidP="007554FF">
      <w:pPr>
        <w:numPr>
          <w:ilvl w:val="0"/>
          <w:numId w:val="4"/>
        </w:num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Aktivní účast při tvorbě koncepčních materiálů k problematice WPS na úrovni EU, účast na jednáních EU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Task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Force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UNSCR 1325,</w:t>
      </w:r>
    </w:p>
    <w:p w14:paraId="70CFEF8F" w14:textId="77777777" w:rsidR="005C7A09" w:rsidRPr="00C42789" w:rsidRDefault="00BB40FD" w:rsidP="001B3EEA">
      <w:pPr>
        <w:numPr>
          <w:ilvl w:val="0"/>
          <w:numId w:val="4"/>
        </w:num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Aktivní spolupráce s Výborem NATO pro genderové perspektivy (NCGP) a armádami ostatních ČS NATO.</w:t>
      </w:r>
    </w:p>
    <w:p w14:paraId="742643B2" w14:textId="77777777" w:rsidR="001B3EEA" w:rsidRPr="00C42789" w:rsidRDefault="001B3EEA" w:rsidP="001B3EEA">
      <w:pPr>
        <w:snapToGrid w:val="0"/>
        <w:spacing w:after="120" w:line="276" w:lineRule="auto"/>
        <w:ind w:left="720"/>
        <w:rPr>
          <w:rFonts w:ascii="Georgia" w:hAnsi="Georgia" w:cs="Arial"/>
          <w:sz w:val="22"/>
          <w:szCs w:val="22"/>
          <w:lang w:val="cs-CZ"/>
        </w:rPr>
      </w:pPr>
    </w:p>
    <w:p w14:paraId="0DC82EB0" w14:textId="77777777" w:rsidR="00F75B50" w:rsidRPr="00C42789" w:rsidRDefault="00F75B50" w:rsidP="00F75B5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Georgia" w:hAnsi="Georgia"/>
          <w:sz w:val="22"/>
          <w:szCs w:val="22"/>
          <w:lang w:val="cs-CZ" w:eastAsia="cs-CZ"/>
        </w:rPr>
      </w:pPr>
      <w:r w:rsidRPr="00C42789">
        <w:rPr>
          <w:rFonts w:ascii="Georgia" w:hAnsi="Georgia"/>
          <w:b/>
          <w:bCs/>
          <w:sz w:val="22"/>
          <w:szCs w:val="22"/>
          <w:lang w:val="cs-CZ" w:eastAsia="cs-CZ"/>
        </w:rPr>
        <w:t xml:space="preserve">ČR od září do prosince 2019 předsedala Fóru pro bezpečnostní spolupráci (FSC) OBSE. </w:t>
      </w:r>
      <w:r w:rsidRPr="00C42789">
        <w:rPr>
          <w:rFonts w:ascii="Georgia" w:hAnsi="Georgia"/>
          <w:sz w:val="22"/>
          <w:szCs w:val="22"/>
          <w:lang w:val="cs-CZ" w:eastAsia="cs-CZ"/>
        </w:rPr>
        <w:t xml:space="preserve">Jako jedno z klíčových politických témat jsme zvolili </w:t>
      </w:r>
      <w:r w:rsidRPr="00C42789">
        <w:rPr>
          <w:rFonts w:ascii="Georgia" w:hAnsi="Georgia"/>
          <w:b/>
          <w:bCs/>
          <w:sz w:val="22"/>
          <w:szCs w:val="22"/>
          <w:lang w:val="cs-CZ" w:eastAsia="cs-CZ"/>
        </w:rPr>
        <w:t xml:space="preserve">účast žen při udržování míru a v bezpečnostním sektoru a implementaci rezoluce RB OSN č. 1325 s důrazem na oblast ozbrojených sil. </w:t>
      </w:r>
      <w:r w:rsidRPr="00C42789">
        <w:rPr>
          <w:rFonts w:ascii="Georgia" w:hAnsi="Georgia"/>
          <w:sz w:val="22"/>
          <w:szCs w:val="22"/>
          <w:lang w:val="cs-CZ" w:eastAsia="cs-CZ"/>
        </w:rPr>
        <w:t xml:space="preserve">Tomuto tématu byl věnován </w:t>
      </w:r>
      <w:r w:rsidRPr="00C42789">
        <w:rPr>
          <w:rFonts w:ascii="Georgia" w:hAnsi="Georgia"/>
          <w:b/>
          <w:bCs/>
          <w:sz w:val="22"/>
          <w:szCs w:val="22"/>
          <w:lang w:val="cs-CZ" w:eastAsia="cs-CZ"/>
        </w:rPr>
        <w:t xml:space="preserve">bezpečnostní dialog OBSE dne 2. 10. 2019 ve Vídni. </w:t>
      </w:r>
      <w:r w:rsidRPr="00C42789">
        <w:rPr>
          <w:rFonts w:ascii="Georgia" w:hAnsi="Georgia"/>
          <w:sz w:val="22"/>
          <w:szCs w:val="22"/>
          <w:lang w:val="cs-CZ" w:eastAsia="cs-CZ"/>
        </w:rPr>
        <w:t xml:space="preserve">Předseda FSC OBSE – stálý představitel ČR při OBSE Ivo Šrámek zdůraznil důležitost našeho společného pokračujícího úsilí v rámci RB OSN č. 1325 jakožto klíčového nástroje v oblasti dosažení a udržení míru a bezpečnosti, neboť stále ještě čelíme výzvám při snaze o jeho efektivní a konzistentní implementaci. Plk. Magdalena Dvořáková z GŠ AČR informovala o národním a resortním přístupu (Akční plány MO k rezoluci 1325 a rovným příležitostem, jejich aktualizace), současném stavu v AČR a podělila se o zkušenosti a poznatky ze svého působení v pozici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 w:eastAsia="cs-CZ"/>
        </w:rPr>
        <w:t>Head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 w:eastAsia="cs-CZ"/>
        </w:rPr>
        <w:t xml:space="preserve">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 w:eastAsia="cs-CZ"/>
        </w:rPr>
        <w:t>of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 w:eastAsia="cs-CZ"/>
        </w:rPr>
        <w:t xml:space="preserve">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 w:eastAsia="cs-CZ"/>
        </w:rPr>
        <w:t>the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 w:eastAsia="cs-CZ"/>
        </w:rPr>
        <w:t xml:space="preserve"> IMS Office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 w:eastAsia="cs-CZ"/>
        </w:rPr>
        <w:t>of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 w:eastAsia="cs-CZ"/>
        </w:rPr>
        <w:t xml:space="preserve">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 w:eastAsia="cs-CZ"/>
        </w:rPr>
        <w:t>the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 w:eastAsia="cs-CZ"/>
        </w:rPr>
        <w:t xml:space="preserve"> Gender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 w:eastAsia="cs-CZ"/>
        </w:rPr>
        <w:t>Advisor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 w:eastAsia="cs-CZ"/>
        </w:rPr>
        <w:t xml:space="preserve"> NATO HQ</w:t>
      </w:r>
      <w:r w:rsidRPr="00C42789">
        <w:rPr>
          <w:rFonts w:ascii="Georgia" w:hAnsi="Georgia"/>
          <w:sz w:val="22"/>
          <w:szCs w:val="22"/>
          <w:lang w:val="cs-CZ" w:eastAsia="cs-CZ"/>
        </w:rPr>
        <w:t xml:space="preserve">. Plk. Christopher </w:t>
      </w:r>
      <w:proofErr w:type="spellStart"/>
      <w:r w:rsidRPr="00C42789">
        <w:rPr>
          <w:rFonts w:ascii="Georgia" w:hAnsi="Georgia"/>
          <w:sz w:val="22"/>
          <w:szCs w:val="22"/>
          <w:lang w:val="cs-CZ" w:eastAsia="cs-CZ"/>
        </w:rPr>
        <w:t>McKenna</w:t>
      </w:r>
      <w:proofErr w:type="spellEnd"/>
      <w:r w:rsidRPr="00C42789">
        <w:rPr>
          <w:rFonts w:ascii="Georgia" w:hAnsi="Georgia"/>
          <w:sz w:val="22"/>
          <w:szCs w:val="22"/>
          <w:lang w:val="cs-CZ" w:eastAsia="cs-CZ"/>
        </w:rPr>
        <w:t xml:space="preserve"> se z pozice velitele </w:t>
      </w:r>
      <w:r w:rsidRPr="00C42789">
        <w:rPr>
          <w:rFonts w:ascii="Georgia" w:hAnsi="Georgia"/>
          <w:i/>
          <w:iCs/>
          <w:sz w:val="22"/>
          <w:szCs w:val="22"/>
          <w:lang w:val="cs-CZ" w:eastAsia="cs-CZ"/>
        </w:rPr>
        <w:t xml:space="preserve">Air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 w:eastAsia="cs-CZ"/>
        </w:rPr>
        <w:t>Task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 w:eastAsia="cs-CZ"/>
        </w:rPr>
        <w:t xml:space="preserve">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 w:eastAsia="cs-CZ"/>
        </w:rPr>
        <w:t>Force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 w:eastAsia="cs-CZ"/>
        </w:rPr>
        <w:t xml:space="preserve"> (ATF)</w:t>
      </w:r>
      <w:r w:rsidRPr="00C42789">
        <w:rPr>
          <w:rFonts w:ascii="Georgia" w:hAnsi="Georgia"/>
          <w:sz w:val="22"/>
          <w:szCs w:val="22"/>
          <w:lang w:val="cs-CZ" w:eastAsia="cs-CZ"/>
        </w:rPr>
        <w:t xml:space="preserve"> v misi MINUSMA v Mali zaměřil na operační stránku a praktické zkušenosti s působením vrtulníkových a lékařských schopností ve prospěch mise OSN (mj. 14% žen v ATF, 30% na velitelství ATF a 50% zdravotnického personálu). Pplk. Peter </w:t>
      </w:r>
      <w:proofErr w:type="spellStart"/>
      <w:r w:rsidRPr="00C42789">
        <w:rPr>
          <w:rFonts w:ascii="Georgia" w:hAnsi="Georgia"/>
          <w:sz w:val="22"/>
          <w:szCs w:val="22"/>
          <w:lang w:val="cs-CZ" w:eastAsia="cs-CZ"/>
        </w:rPr>
        <w:t>Östman</w:t>
      </w:r>
      <w:proofErr w:type="spellEnd"/>
      <w:r w:rsidRPr="00C42789">
        <w:rPr>
          <w:rFonts w:ascii="Georgia" w:hAnsi="Georgia"/>
          <w:sz w:val="22"/>
          <w:szCs w:val="22"/>
          <w:lang w:val="cs-CZ" w:eastAsia="cs-CZ"/>
        </w:rPr>
        <w:t xml:space="preserve"> (</w:t>
      </w:r>
      <w:proofErr w:type="spellStart"/>
      <w:r w:rsidRPr="00C42789">
        <w:rPr>
          <w:rFonts w:ascii="Georgia" w:hAnsi="Georgia"/>
          <w:sz w:val="22"/>
          <w:szCs w:val="22"/>
          <w:lang w:val="cs-CZ" w:eastAsia="cs-CZ"/>
        </w:rPr>
        <w:t>Commander</w:t>
      </w:r>
      <w:proofErr w:type="spellEnd"/>
      <w:r w:rsidRPr="00C42789">
        <w:rPr>
          <w:rFonts w:ascii="Georgia" w:hAnsi="Georgia"/>
          <w:sz w:val="22"/>
          <w:szCs w:val="22"/>
          <w:lang w:val="cs-CZ" w:eastAsia="cs-CZ"/>
        </w:rPr>
        <w:t xml:space="preserve">, </w:t>
      </w:r>
      <w:proofErr w:type="spellStart"/>
      <w:r w:rsidRPr="00C42789">
        <w:rPr>
          <w:rFonts w:ascii="Georgia" w:hAnsi="Georgia"/>
          <w:sz w:val="22"/>
          <w:szCs w:val="22"/>
          <w:lang w:val="cs-CZ" w:eastAsia="cs-CZ"/>
        </w:rPr>
        <w:t>Nordic</w:t>
      </w:r>
      <w:proofErr w:type="spellEnd"/>
      <w:r w:rsidRPr="00C42789">
        <w:rPr>
          <w:rFonts w:ascii="Georgia" w:hAnsi="Georgia"/>
          <w:sz w:val="22"/>
          <w:szCs w:val="22"/>
          <w:lang w:val="cs-CZ" w:eastAsia="cs-CZ"/>
        </w:rPr>
        <w:t xml:space="preserve"> Centre </w:t>
      </w:r>
      <w:proofErr w:type="spellStart"/>
      <w:r w:rsidRPr="00C42789">
        <w:rPr>
          <w:rFonts w:ascii="Georgia" w:hAnsi="Georgia"/>
          <w:sz w:val="22"/>
          <w:szCs w:val="22"/>
          <w:lang w:val="cs-CZ" w:eastAsia="cs-CZ"/>
        </w:rPr>
        <w:t>for</w:t>
      </w:r>
      <w:proofErr w:type="spellEnd"/>
      <w:r w:rsidRPr="00C42789">
        <w:rPr>
          <w:rFonts w:ascii="Georgia" w:hAnsi="Georgia"/>
          <w:sz w:val="22"/>
          <w:szCs w:val="22"/>
          <w:lang w:val="cs-CZ" w:eastAsia="cs-CZ"/>
        </w:rPr>
        <w:t xml:space="preserve"> Gender in </w:t>
      </w:r>
      <w:proofErr w:type="spellStart"/>
      <w:r w:rsidRPr="00C42789">
        <w:rPr>
          <w:rFonts w:ascii="Georgia" w:hAnsi="Georgia"/>
          <w:sz w:val="22"/>
          <w:szCs w:val="22"/>
          <w:lang w:val="cs-CZ" w:eastAsia="cs-CZ"/>
        </w:rPr>
        <w:t>Military</w:t>
      </w:r>
      <w:proofErr w:type="spellEnd"/>
      <w:r w:rsidRPr="00C42789">
        <w:rPr>
          <w:rFonts w:ascii="Georgia" w:hAnsi="Georgia"/>
          <w:sz w:val="22"/>
          <w:szCs w:val="22"/>
          <w:lang w:val="cs-CZ" w:eastAsia="cs-CZ"/>
        </w:rPr>
        <w:t xml:space="preserve"> </w:t>
      </w:r>
      <w:proofErr w:type="spellStart"/>
      <w:r w:rsidRPr="00C42789">
        <w:rPr>
          <w:rFonts w:ascii="Georgia" w:hAnsi="Georgia"/>
          <w:sz w:val="22"/>
          <w:szCs w:val="22"/>
          <w:lang w:val="cs-CZ" w:eastAsia="cs-CZ"/>
        </w:rPr>
        <w:t>Operations</w:t>
      </w:r>
      <w:proofErr w:type="spellEnd"/>
      <w:r w:rsidRPr="00C42789">
        <w:rPr>
          <w:rFonts w:ascii="Georgia" w:hAnsi="Georgia"/>
          <w:sz w:val="22"/>
          <w:szCs w:val="22"/>
          <w:lang w:val="cs-CZ" w:eastAsia="cs-CZ"/>
        </w:rPr>
        <w:t xml:space="preserve"> -NCGM</w:t>
      </w:r>
      <w:r w:rsidRPr="00C42789">
        <w:rPr>
          <w:rFonts w:ascii="Georgia" w:hAnsi="Georgia"/>
          <w:i/>
          <w:iCs/>
          <w:sz w:val="22"/>
          <w:szCs w:val="22"/>
          <w:lang w:val="cs-CZ" w:eastAsia="cs-CZ"/>
        </w:rPr>
        <w:t xml:space="preserve">) </w:t>
      </w:r>
      <w:r w:rsidRPr="00C42789">
        <w:rPr>
          <w:rFonts w:ascii="Georgia" w:hAnsi="Georgia"/>
          <w:sz w:val="22"/>
          <w:szCs w:val="22"/>
          <w:lang w:val="cs-CZ" w:eastAsia="cs-CZ"/>
        </w:rPr>
        <w:t>a Rebecca Blum (</w:t>
      </w:r>
      <w:proofErr w:type="spellStart"/>
      <w:r w:rsidRPr="00C42789">
        <w:rPr>
          <w:rFonts w:ascii="Georgia" w:hAnsi="Georgia"/>
          <w:sz w:val="22"/>
          <w:szCs w:val="22"/>
          <w:lang w:val="cs-CZ" w:eastAsia="cs-CZ"/>
        </w:rPr>
        <w:t>Head</w:t>
      </w:r>
      <w:proofErr w:type="spellEnd"/>
      <w:r w:rsidRPr="00C42789">
        <w:rPr>
          <w:rFonts w:ascii="Georgia" w:hAnsi="Georgia"/>
          <w:sz w:val="22"/>
          <w:szCs w:val="22"/>
          <w:lang w:val="cs-CZ" w:eastAsia="cs-CZ"/>
        </w:rPr>
        <w:t xml:space="preserve"> Department, NCGM</w:t>
      </w:r>
      <w:r w:rsidRPr="00C42789">
        <w:rPr>
          <w:rFonts w:ascii="Georgia" w:hAnsi="Georgia"/>
          <w:i/>
          <w:iCs/>
          <w:sz w:val="22"/>
          <w:szCs w:val="22"/>
          <w:lang w:val="cs-CZ" w:eastAsia="cs-CZ"/>
        </w:rPr>
        <w:t>)</w:t>
      </w:r>
      <w:r w:rsidRPr="00C42789">
        <w:rPr>
          <w:rFonts w:ascii="Georgia" w:hAnsi="Georgia"/>
          <w:sz w:val="22"/>
          <w:szCs w:val="22"/>
          <w:lang w:val="cs-CZ" w:eastAsia="cs-CZ"/>
        </w:rPr>
        <w:t xml:space="preserve"> představili strukturu a úkoly NGCM a doplnili podrobný přehled poskytovaných vzdělávacích a výcvikových aktivit. </w:t>
      </w:r>
    </w:p>
    <w:p w14:paraId="17F42F53" w14:textId="77777777" w:rsidR="00F75B50" w:rsidRPr="00C42789" w:rsidRDefault="00F75B50" w:rsidP="00E2361D">
      <w:pPr>
        <w:spacing w:before="120" w:line="276" w:lineRule="auto"/>
        <w:jc w:val="both"/>
        <w:rPr>
          <w:rFonts w:ascii="Georgia" w:hAnsi="Georgia"/>
          <w:sz w:val="22"/>
          <w:szCs w:val="22"/>
          <w:lang w:val="cs-CZ"/>
        </w:rPr>
      </w:pPr>
    </w:p>
    <w:p w14:paraId="6DC10777" w14:textId="0877AD55" w:rsidR="00D5062B" w:rsidRPr="00C42789" w:rsidRDefault="00D5062B" w:rsidP="00E2361D">
      <w:pPr>
        <w:spacing w:before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 xml:space="preserve">V lednu 2019 se příslušnice AČR, jako bývalá genderová poradkyně Mezinárodního vojenského výboru NATO, zúčastnila </w:t>
      </w:r>
      <w:r w:rsidRPr="00C42789">
        <w:rPr>
          <w:rFonts w:ascii="Georgia" w:hAnsi="Georgia"/>
          <w:b/>
          <w:sz w:val="22"/>
          <w:szCs w:val="22"/>
          <w:lang w:val="cs-CZ"/>
        </w:rPr>
        <w:t>semináře pro zástupce mezinárodních vojenských štábů EU a NATO</w:t>
      </w:r>
      <w:r w:rsidRPr="00C42789">
        <w:rPr>
          <w:rFonts w:ascii="Georgia" w:hAnsi="Georgia"/>
          <w:sz w:val="22"/>
          <w:szCs w:val="22"/>
          <w:lang w:val="cs-CZ"/>
        </w:rPr>
        <w:t xml:space="preserve">. Zmíněného semináře se účastnila jako konzultantka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Nordic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Centre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for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Gender in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Mili</w:t>
      </w:r>
      <w:r w:rsidR="0015581E" w:rsidRPr="00C42789">
        <w:rPr>
          <w:rFonts w:ascii="Georgia" w:hAnsi="Georgia"/>
          <w:sz w:val="22"/>
          <w:szCs w:val="22"/>
          <w:lang w:val="cs-CZ"/>
        </w:rPr>
        <w:t>tary</w:t>
      </w:r>
      <w:proofErr w:type="spellEnd"/>
      <w:r w:rsidR="0015581E" w:rsidRPr="00C42789">
        <w:rPr>
          <w:rFonts w:ascii="Georgia" w:hAnsi="Georgia"/>
          <w:sz w:val="22"/>
          <w:szCs w:val="22"/>
          <w:lang w:val="cs-CZ"/>
        </w:rPr>
        <w:t xml:space="preserve"> </w:t>
      </w:r>
      <w:proofErr w:type="spellStart"/>
      <w:r w:rsidR="0015581E" w:rsidRPr="00C42789">
        <w:rPr>
          <w:rFonts w:ascii="Georgia" w:hAnsi="Georgia"/>
          <w:sz w:val="22"/>
          <w:szCs w:val="22"/>
          <w:lang w:val="cs-CZ"/>
        </w:rPr>
        <w:t>Operations</w:t>
      </w:r>
      <w:proofErr w:type="spellEnd"/>
      <w:r w:rsidR="0015581E" w:rsidRPr="00C42789">
        <w:rPr>
          <w:rFonts w:ascii="Georgia" w:hAnsi="Georgia"/>
          <w:sz w:val="22"/>
          <w:szCs w:val="22"/>
          <w:lang w:val="cs-CZ"/>
        </w:rPr>
        <w:t>. Tématem semináře byla</w:t>
      </w:r>
      <w:r w:rsidRPr="00C42789">
        <w:rPr>
          <w:rFonts w:ascii="Georgia" w:hAnsi="Georgia"/>
          <w:sz w:val="22"/>
          <w:szCs w:val="22"/>
          <w:lang w:val="cs-CZ"/>
        </w:rPr>
        <w:t xml:space="preserve"> genderová problematika v plánování a cvičení v zahraniční operaci. </w:t>
      </w:r>
      <w:r w:rsidR="00F75B50" w:rsidRPr="00C42789">
        <w:rPr>
          <w:rFonts w:ascii="Georgia" w:hAnsi="Georgia"/>
          <w:sz w:val="22"/>
          <w:szCs w:val="22"/>
          <w:lang w:val="cs-CZ"/>
        </w:rPr>
        <w:t xml:space="preserve">Příslušnice AČR </w:t>
      </w:r>
      <w:r w:rsidRPr="00C42789">
        <w:rPr>
          <w:rFonts w:ascii="Georgia" w:hAnsi="Georgia"/>
          <w:sz w:val="22"/>
          <w:szCs w:val="22"/>
          <w:lang w:val="cs-CZ"/>
        </w:rPr>
        <w:t xml:space="preserve">prezentovala zde své zkušenosti z implementace genderové problematiky do mezinárodních cvičení.  </w:t>
      </w:r>
    </w:p>
    <w:p w14:paraId="256AD24E" w14:textId="4B403185" w:rsidR="00D5062B" w:rsidRPr="00C42789" w:rsidRDefault="00D5062B" w:rsidP="008931A1">
      <w:pPr>
        <w:spacing w:before="120" w:after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lastRenderedPageBreak/>
        <w:t xml:space="preserve">V červnu 2019 se dvě příslušnice AČR, stálá delegátka ve Výboru NATO pro genderovou problematiku a bývalá genderová poradkyně Mezinárodního vojenského výboru NATO, zúčastnily </w:t>
      </w:r>
      <w:r w:rsidRPr="00C42789">
        <w:rPr>
          <w:rFonts w:ascii="Georgia" w:hAnsi="Georgia"/>
          <w:b/>
          <w:sz w:val="22"/>
          <w:szCs w:val="22"/>
          <w:lang w:val="cs-CZ"/>
        </w:rPr>
        <w:t>43. ročníku konference Výboru NATO pro genderovou problematiku</w:t>
      </w:r>
      <w:r w:rsidRPr="00C42789">
        <w:rPr>
          <w:rFonts w:ascii="Georgia" w:hAnsi="Georgia"/>
          <w:sz w:val="22"/>
          <w:szCs w:val="22"/>
          <w:lang w:val="cs-CZ"/>
        </w:rPr>
        <w:t>. Téma konference, která se uskutečnila 4. - 7. června 2019, bylo „</w:t>
      </w:r>
      <w:r w:rsidRPr="00C42789">
        <w:rPr>
          <w:rFonts w:ascii="Georgia" w:hAnsi="Georgia"/>
          <w:i/>
          <w:sz w:val="22"/>
          <w:szCs w:val="22"/>
          <w:lang w:val="cs-CZ"/>
        </w:rPr>
        <w:t>Integrování genderové perspektivy a odpovědnost</w:t>
      </w:r>
      <w:r w:rsidRPr="00C42789">
        <w:rPr>
          <w:rFonts w:ascii="Georgia" w:hAnsi="Georgia"/>
          <w:sz w:val="22"/>
          <w:szCs w:val="22"/>
          <w:lang w:val="cs-CZ"/>
        </w:rPr>
        <w:t xml:space="preserve">“. Konference se zúčastnilo 150 reprezentantů 24 členských a 11 partnerských zemí NATO. Součástí konference byla práce v syndikátech, jejichž závěry byly doporučeny Vojenskému výboru NATO k implementaci genderových hledisek do vojenských konceptů NATO. </w:t>
      </w:r>
    </w:p>
    <w:p w14:paraId="72415484" w14:textId="5FAB4AFA" w:rsidR="00F75B50" w:rsidRPr="00C42789" w:rsidRDefault="00F75B50" w:rsidP="00F75B50">
      <w:pPr>
        <w:spacing w:before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 xml:space="preserve">V měsíci říjnu 2019 se v Sarajevu uskutečnila </w:t>
      </w:r>
      <w:r w:rsidRPr="00C42789">
        <w:rPr>
          <w:rFonts w:ascii="Georgia" w:hAnsi="Georgia"/>
          <w:b/>
          <w:sz w:val="22"/>
          <w:szCs w:val="22"/>
          <w:lang w:val="cs-CZ"/>
        </w:rPr>
        <w:t>11. Mezinárodní konference ombudsmanských institucí pro ozbrojené síly</w:t>
      </w:r>
      <w:r w:rsidRPr="00C42789">
        <w:rPr>
          <w:rFonts w:ascii="Georgia" w:hAnsi="Georgia"/>
          <w:sz w:val="22"/>
          <w:szCs w:val="22"/>
          <w:lang w:val="cs-CZ"/>
        </w:rPr>
        <w:t>, která se za dobu své existence stala významným mezinárodním fórem pro šíření a zajišťování demokratické kontroly ozbrojených sil pro prevenci špatných úředních postupů a porušování lidských práv v ozbrojených silách.  Této aktivity se za rezort MO každoročně účastní HIOLP. Tento ročník byl zaměřen na budování odolných a udržitelných ombudsmanských institucí.  Konference se účastnilo více než 100 zástupců a zástupkyň ombudsmanských institucí pro ozbroj</w:t>
      </w:r>
      <w:r w:rsidR="005D2F1B">
        <w:rPr>
          <w:rFonts w:ascii="Georgia" w:hAnsi="Georgia"/>
          <w:sz w:val="22"/>
          <w:szCs w:val="22"/>
          <w:lang w:val="cs-CZ"/>
        </w:rPr>
        <w:t>ené síly z 50 zemí celého světa</w:t>
      </w:r>
      <w:r w:rsidR="00902F68">
        <w:rPr>
          <w:rFonts w:ascii="Georgia" w:hAnsi="Georgia"/>
          <w:sz w:val="22"/>
          <w:szCs w:val="22"/>
          <w:lang w:val="cs-CZ"/>
        </w:rPr>
        <w:t xml:space="preserve">. Dále HIOLP spolupracoval s </w:t>
      </w:r>
      <w:r w:rsidRPr="00C42789">
        <w:rPr>
          <w:rFonts w:ascii="Georgia" w:hAnsi="Georgia"/>
          <w:sz w:val="22"/>
          <w:szCs w:val="22"/>
          <w:lang w:val="cs-CZ"/>
        </w:rPr>
        <w:t xml:space="preserve">Veřejnou ochránkyní práv a ombudsmany Policie ČR a </w:t>
      </w:r>
      <w:r w:rsidR="005D2F1B">
        <w:rPr>
          <w:rFonts w:ascii="Georgia" w:hAnsi="Georgia"/>
          <w:sz w:val="22"/>
          <w:szCs w:val="22"/>
          <w:lang w:val="cs-CZ"/>
        </w:rPr>
        <w:t>MV</w:t>
      </w:r>
      <w:r w:rsidRPr="00C42789">
        <w:rPr>
          <w:rFonts w:ascii="Georgia" w:hAnsi="Georgia"/>
          <w:sz w:val="22"/>
          <w:szCs w:val="22"/>
          <w:lang w:val="cs-CZ"/>
        </w:rPr>
        <w:t xml:space="preserve">. </w:t>
      </w:r>
    </w:p>
    <w:p w14:paraId="73498879" w14:textId="415A61CD" w:rsidR="00747E67" w:rsidRPr="00C42789" w:rsidRDefault="00747E67" w:rsidP="00E2361D">
      <w:pPr>
        <w:spacing w:before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 xml:space="preserve">Stejně tak jako v letech předešlých, byla i v roce 2019 </w:t>
      </w:r>
      <w:r w:rsidRPr="00C42789">
        <w:rPr>
          <w:rFonts w:ascii="Georgia" w:hAnsi="Georgia"/>
          <w:b/>
          <w:sz w:val="22"/>
          <w:szCs w:val="22"/>
          <w:lang w:val="cs-CZ"/>
        </w:rPr>
        <w:t>předána OBSE standardní výměnná informace ke Kodexu chování (</w:t>
      </w:r>
      <w:proofErr w:type="spellStart"/>
      <w:r w:rsidRPr="00C42789">
        <w:rPr>
          <w:rFonts w:ascii="Georgia" w:hAnsi="Georgia"/>
          <w:b/>
          <w:sz w:val="22"/>
          <w:szCs w:val="22"/>
          <w:lang w:val="cs-CZ"/>
        </w:rPr>
        <w:t>CoC</w:t>
      </w:r>
      <w:proofErr w:type="spellEnd"/>
      <w:r w:rsidRPr="00C42789">
        <w:rPr>
          <w:rFonts w:ascii="Georgia" w:hAnsi="Georgia"/>
          <w:b/>
          <w:sz w:val="22"/>
          <w:szCs w:val="22"/>
          <w:lang w:val="cs-CZ"/>
        </w:rPr>
        <w:t xml:space="preserve">) </w:t>
      </w:r>
      <w:r w:rsidR="00902F68">
        <w:rPr>
          <w:rFonts w:ascii="Georgia" w:hAnsi="Georgia"/>
          <w:sz w:val="22"/>
          <w:szCs w:val="22"/>
          <w:lang w:val="cs-CZ"/>
        </w:rPr>
        <w:t>v</w:t>
      </w:r>
      <w:r w:rsidRPr="00C42789">
        <w:rPr>
          <w:rFonts w:ascii="Georgia" w:hAnsi="Georgia"/>
          <w:sz w:val="22"/>
          <w:szCs w:val="22"/>
          <w:lang w:val="cs-CZ"/>
        </w:rPr>
        <w:t xml:space="preserve"> politicko-vojenských aspektech bezpečnosti, jejíž součástí je i problematika rovnosti žen a mužů.  </w:t>
      </w:r>
    </w:p>
    <w:p w14:paraId="0602F464" w14:textId="77777777" w:rsidR="006A6125" w:rsidRPr="00C42789" w:rsidRDefault="006A6125" w:rsidP="001B3EEA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6FD947DE" w14:textId="77777777" w:rsidR="005A23B9" w:rsidRPr="00C42789" w:rsidRDefault="00DA2979" w:rsidP="001B3EEA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Významným úspěchem bylo </w:t>
      </w:r>
      <w:r w:rsidR="00263F04" w:rsidRPr="00C42789">
        <w:rPr>
          <w:rFonts w:ascii="Georgia" w:hAnsi="Georgia" w:cs="Arial"/>
          <w:b/>
          <w:sz w:val="22"/>
          <w:szCs w:val="22"/>
          <w:lang w:val="cs-CZ"/>
        </w:rPr>
        <w:t>přijetí ČR do Skupiny přátel Agendy WPS v</w:t>
      </w:r>
      <w:r w:rsidR="00A4032B" w:rsidRPr="00C42789">
        <w:rPr>
          <w:rFonts w:ascii="Georgia" w:hAnsi="Georgia" w:cs="Arial"/>
          <w:b/>
          <w:sz w:val="22"/>
          <w:szCs w:val="22"/>
          <w:lang w:val="cs-CZ"/>
        </w:rPr>
        <w:t> dubnu 2019</w:t>
      </w:r>
      <w:r w:rsidR="00A4032B" w:rsidRPr="00C42789">
        <w:rPr>
          <w:rFonts w:ascii="Georgia" w:hAnsi="Georgia" w:cs="Arial"/>
          <w:sz w:val="22"/>
          <w:szCs w:val="22"/>
          <w:lang w:val="cs-CZ"/>
        </w:rPr>
        <w:t>. Skupina přátel byla zformována v roce 2000 za účelem podpory implementace Rezoluce 1325 o ženách míru a bezpečnosti. Skupina pracuje s následujícími nástroji: sdílení informací, podpora souvisejících témat uvnitř a vně Rady bezpečnosti i dalších aktivit vedoucích k implementaci Rezoluce 1325 a souvisejících rezolucí. Zástupkyně Stálé mise ČR při OSN v New Yorku se od přijetí ČR do skupiny pravidelně účastní jejích zasedání.</w:t>
      </w:r>
    </w:p>
    <w:p w14:paraId="514CFEC8" w14:textId="7CCE35DC" w:rsidR="00F75B50" w:rsidRPr="00C42789" w:rsidRDefault="005A23B9" w:rsidP="001B3EEA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V roce 2019 MZV ČR pokračovalo s aktivní participací na vyjednávání a formulaci nového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>Akčního plánu, který dále operacionalizuje v prosinci 2018 přijatý EU rámec pro implementaci Agendy WPS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(tzv. EU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Strategic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Approach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to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Women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,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Peace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and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Security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). Akční plán byl členskými státy EU přijat v červenci 2019. Kontaktní osoba pro Agendu WPS během roku pravidelně komentovala (v konzultaci s akademickou sférou) připravované zahraničně politické dokumenty týkající se oblasti genderu a pracovala na posílení aspektů prevence, ochrany, participace a pomoci ženám.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Pravidelně se také spolu se zástupkyní SZ Brusel zúčastňovala zasedání EU </w:t>
      </w:r>
      <w:proofErr w:type="spellStart"/>
      <w:r w:rsidRPr="00C42789">
        <w:rPr>
          <w:rFonts w:ascii="Georgia" w:hAnsi="Georgia" w:cs="Arial"/>
          <w:b/>
          <w:sz w:val="22"/>
          <w:szCs w:val="22"/>
          <w:lang w:val="cs-CZ"/>
        </w:rPr>
        <w:t>Informal</w:t>
      </w:r>
      <w:proofErr w:type="spellEnd"/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b/>
          <w:sz w:val="22"/>
          <w:szCs w:val="22"/>
          <w:lang w:val="cs-CZ"/>
        </w:rPr>
        <w:t>Taskforce</w:t>
      </w:r>
      <w:proofErr w:type="spellEnd"/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 k Rezoluci 1325.</w:t>
      </w:r>
      <w:r w:rsidR="00A4032B"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</w:p>
    <w:p w14:paraId="673B204A" w14:textId="77777777" w:rsidR="00665146" w:rsidRPr="00C42789" w:rsidRDefault="00665146" w:rsidP="007554FF">
      <w:pPr>
        <w:snapToGrid w:val="0"/>
        <w:spacing w:after="120" w:line="276" w:lineRule="auto"/>
        <w:jc w:val="center"/>
        <w:rPr>
          <w:rFonts w:ascii="Georgia" w:hAnsi="Georgia" w:cs="Arial"/>
          <w:sz w:val="22"/>
          <w:szCs w:val="22"/>
          <w:lang w:val="cs-CZ"/>
        </w:rPr>
      </w:pPr>
    </w:p>
    <w:p w14:paraId="6252B596" w14:textId="77777777" w:rsidR="00665146" w:rsidRPr="00544C27" w:rsidRDefault="00665146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</w:pPr>
      <w:bookmarkStart w:id="28" w:name="_Toc39673341"/>
      <w:r w:rsidRPr="00544C27"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  <w:t>Úkol č. 13</w:t>
      </w:r>
      <w:bookmarkEnd w:id="28"/>
    </w:p>
    <w:p w14:paraId="1A0D1B41" w14:textId="77777777" w:rsidR="00665146" w:rsidRPr="00C42789" w:rsidRDefault="00665146" w:rsidP="008E78B4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>Obecný cíl: Aktivní role ČR při podpoře a šíření agendy WPS na mezinárodních fórech</w:t>
      </w:r>
    </w:p>
    <w:p w14:paraId="03DB4557" w14:textId="77777777" w:rsidR="00665146" w:rsidRPr="00C42789" w:rsidRDefault="00665146" w:rsidP="008E78B4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Úkol:</w:t>
      </w:r>
    </w:p>
    <w:p w14:paraId="0DFFBAFA" w14:textId="77777777" w:rsidR="00665146" w:rsidRPr="00C42789" w:rsidRDefault="00665146" w:rsidP="008E78B4">
      <w:pPr>
        <w:numPr>
          <w:ilvl w:val="0"/>
          <w:numId w:val="4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Podpora </w:t>
      </w:r>
      <w:r w:rsidR="00EA03E7" w:rsidRPr="00C42789">
        <w:rPr>
          <w:rFonts w:ascii="Georgia" w:hAnsi="Georgia" w:cs="Arial"/>
          <w:sz w:val="22"/>
          <w:szCs w:val="22"/>
          <w:lang w:val="cs-CZ"/>
        </w:rPr>
        <w:t>A</w:t>
      </w:r>
      <w:r w:rsidRPr="00C42789">
        <w:rPr>
          <w:rFonts w:ascii="Georgia" w:hAnsi="Georgia" w:cs="Arial"/>
          <w:sz w:val="22"/>
          <w:szCs w:val="22"/>
          <w:lang w:val="cs-CZ"/>
        </w:rPr>
        <w:t>gendy WPS prostřednictvím předkládání rezoluce k rovné politické participaci v Radě OSN pro lidská práva či při formulování doporučení v rámci Univerzálního periodického přezkumu</w:t>
      </w:r>
      <w:r w:rsidR="008E78B4" w:rsidRPr="00C42789">
        <w:rPr>
          <w:rFonts w:ascii="Georgia" w:hAnsi="Georgia" w:cs="Arial"/>
          <w:sz w:val="22"/>
          <w:szCs w:val="22"/>
          <w:lang w:val="cs-CZ"/>
        </w:rPr>
        <w:t>;</w:t>
      </w:r>
    </w:p>
    <w:p w14:paraId="26B4CE48" w14:textId="77777777" w:rsidR="00665146" w:rsidRPr="00C42789" w:rsidRDefault="008E78B4" w:rsidP="008E78B4">
      <w:pPr>
        <w:numPr>
          <w:ilvl w:val="0"/>
          <w:numId w:val="4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lastRenderedPageBreak/>
        <w:t>P</w:t>
      </w:r>
      <w:r w:rsidR="00665146" w:rsidRPr="00C42789">
        <w:rPr>
          <w:rFonts w:ascii="Georgia" w:hAnsi="Georgia" w:cs="Arial"/>
          <w:sz w:val="22"/>
          <w:szCs w:val="22"/>
          <w:lang w:val="cs-CZ"/>
        </w:rPr>
        <w:t>odpora implementace doporučení č. 30 Úmluvy o odstranění všech forem diskriminace žen – Ženy a prevence konfliktů, konfliktní a post-konfliktní situace (GR30)</w:t>
      </w:r>
    </w:p>
    <w:p w14:paraId="015A623F" w14:textId="77777777" w:rsidR="00665146" w:rsidRPr="00C42789" w:rsidRDefault="00665146" w:rsidP="007554FF">
      <w:pPr>
        <w:snapToGrid w:val="0"/>
        <w:spacing w:after="120" w:line="276" w:lineRule="auto"/>
        <w:jc w:val="center"/>
        <w:rPr>
          <w:rFonts w:ascii="Georgia" w:hAnsi="Georgia" w:cs="Arial"/>
          <w:sz w:val="22"/>
          <w:szCs w:val="22"/>
          <w:lang w:val="cs-CZ"/>
        </w:rPr>
      </w:pPr>
    </w:p>
    <w:p w14:paraId="7256A188" w14:textId="77777777" w:rsidR="00645821" w:rsidRPr="00C42789" w:rsidRDefault="00645821" w:rsidP="001643E1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Na multilaterální úrovni se Ministerstvo zahraničních věcí aktivně zapojilo do pro Agendu WPS relevantních klíčových vyjednávání v rámci OSN i v roce 2019. Na zasedání Rady OSN pro lidská práva (RLP) v červnu 2019 mj.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ČR </w:t>
      </w:r>
      <w:proofErr w:type="spellStart"/>
      <w:r w:rsidRPr="00C42789">
        <w:rPr>
          <w:rFonts w:ascii="Georgia" w:hAnsi="Georgia" w:cs="Arial"/>
          <w:b/>
          <w:sz w:val="22"/>
          <w:szCs w:val="22"/>
          <w:lang w:val="cs-CZ"/>
        </w:rPr>
        <w:t>kosponzorovala</w:t>
      </w:r>
      <w:proofErr w:type="spellEnd"/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 rezoluce </w:t>
      </w:r>
      <w:r w:rsidRPr="00C42789">
        <w:rPr>
          <w:rFonts w:ascii="Georgia" w:hAnsi="Georgia" w:cs="Arial"/>
          <w:b/>
          <w:i/>
          <w:sz w:val="22"/>
          <w:szCs w:val="22"/>
          <w:lang w:val="cs-CZ"/>
        </w:rPr>
        <w:t>„Eliminace všech forem diskriminace žen a dívek“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>, „</w:t>
      </w:r>
      <w:r w:rsidRPr="00C42789">
        <w:rPr>
          <w:rFonts w:ascii="Georgia" w:hAnsi="Georgia" w:cs="Arial"/>
          <w:b/>
          <w:i/>
          <w:sz w:val="22"/>
          <w:szCs w:val="22"/>
          <w:lang w:val="cs-CZ"/>
        </w:rPr>
        <w:t>Následky dětských, předčasných a vynucených sňatků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“ či </w:t>
      </w:r>
      <w:r w:rsidRPr="00C42789">
        <w:rPr>
          <w:rFonts w:ascii="Georgia" w:hAnsi="Georgia" w:cs="Arial"/>
          <w:b/>
          <w:i/>
          <w:sz w:val="22"/>
          <w:szCs w:val="22"/>
          <w:lang w:val="cs-CZ"/>
        </w:rPr>
        <w:t>„Zvyšování úsilí o eliminaci všech forem násilí na ženách: prevence a reakce na násilí na ženách a dívkách v pracovní oblasti“.</w:t>
      </w:r>
      <w:r w:rsidRPr="00C42789">
        <w:rPr>
          <w:rFonts w:ascii="Georgia" w:hAnsi="Georgia" w:cs="Arial"/>
          <w:i/>
          <w:sz w:val="22"/>
          <w:szCs w:val="22"/>
          <w:lang w:val="cs-CZ"/>
        </w:rPr>
        <w:t xml:space="preserve">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Díky poslední jmenované rezoluci byl mimo jiné o tři roky prodloužen mandát zvláštní zpravodajky pro násilí na ženách.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>Při projednávání rezolucí zaměřených na genderovou tematiku ČR aktivně vystupovala proti snahám o oslabení textů.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Přihlásila se rovněž k několika relevantním společným prohlášením. Konkrétně ČR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>podpořila prohlášení k roli žen v mírových procesech a v multilaterálním prostředí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(zdůrazňující účast žen v rozhodovacích procesech a při mírovém vyjednávání),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prohlášení Frankofonie k ženám a klimatu, prohlášení k 40. výročí CEDAW a prohlášení k trestní odpovědnosti v kontextu práv žen a dívek v náročných humanitárních podmínkách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(řešící dopad konfliktů na práva žen, sexuální násilí, obchodování s lidmi a nucené sňatky).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>Při výroční diskuzi k právům žen ČR vystoupila k aktuálnímu tématu zapojování starších žen do ekonomického života.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Na březnovém zasedání RLP se ČR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>připojila ke společnému prohlášení k Mezinárodnímu dni žen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, které apelovalo na státy, aby zajistily odpovědnost za porušování práv žen, a to i v náročných humanitárních podmínkách. Na zasedání RLP v září 2019 pak ČR </w:t>
      </w:r>
      <w:proofErr w:type="spellStart"/>
      <w:r w:rsidRPr="00C42789">
        <w:rPr>
          <w:rFonts w:ascii="Georgia" w:hAnsi="Georgia" w:cs="Arial"/>
          <w:b/>
          <w:sz w:val="22"/>
          <w:szCs w:val="22"/>
          <w:lang w:val="cs-CZ"/>
        </w:rPr>
        <w:t>kosponzorovala</w:t>
      </w:r>
      <w:proofErr w:type="spellEnd"/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 rezoluci připomínající 25. výročí od přijetí Pekingské deklarace a akční platformy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.            </w:t>
      </w:r>
    </w:p>
    <w:p w14:paraId="43293AD6" w14:textId="099BD62B" w:rsidR="00645821" w:rsidRPr="00C42789" w:rsidRDefault="00645821" w:rsidP="001643E1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 xml:space="preserve">V rámci 3. cyklu Univerzálního periodického přezkumu 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>(UPR)</w:t>
      </w:r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 xml:space="preserve">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během třech zasedání v roce 2019 </w:t>
      </w:r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 xml:space="preserve">ČR mj. formulovala doporučení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zaměřená na boj proti domácímu a jinému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genderově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podmíněnému násilí, na podporu participace žen ve veřejném životě, podporu sociálních a ekonomických práv žen, ratifikaci CEDAW, zlepšení právního prostředí s ohledem na práva žen či na efektivní implementaci národního akčního plánu k rezoluci 1325.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Doporučení na </w:t>
      </w:r>
      <w:r w:rsidR="00DA2979" w:rsidRPr="00C42789">
        <w:rPr>
          <w:rFonts w:ascii="Georgia" w:hAnsi="Georgia" w:cs="Arial"/>
          <w:b/>
          <w:sz w:val="22"/>
          <w:szCs w:val="22"/>
          <w:lang w:val="cs-CZ"/>
        </w:rPr>
        <w:t>genderová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 témata ČR přednesla následujícím zemím: Albánie, Itálie, Angola, Írán, Irák, Afghánistán a Jemen.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</w:p>
    <w:p w14:paraId="1635DF0E" w14:textId="77777777" w:rsidR="00052CA2" w:rsidRPr="00C42789" w:rsidRDefault="00052CA2" w:rsidP="007554FF">
      <w:p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/>
        </w:rPr>
      </w:pPr>
    </w:p>
    <w:p w14:paraId="2BBADE66" w14:textId="77777777" w:rsidR="00665146" w:rsidRPr="00544C27" w:rsidRDefault="00665146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</w:pPr>
      <w:bookmarkStart w:id="29" w:name="_Toc39673342"/>
      <w:r w:rsidRPr="00544C27"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  <w:t>Úkol č. 14</w:t>
      </w:r>
      <w:bookmarkEnd w:id="29"/>
    </w:p>
    <w:p w14:paraId="3AF2BF61" w14:textId="77777777" w:rsidR="00812A8F" w:rsidRPr="00C42789" w:rsidRDefault="00812A8F" w:rsidP="008E78B4">
      <w:pPr>
        <w:snapToGrid w:val="0"/>
        <w:spacing w:after="120" w:line="276" w:lineRule="auto"/>
        <w:jc w:val="both"/>
        <w:rPr>
          <w:rFonts w:ascii="Georgia" w:hAnsi="Georgia" w:cs="Arial"/>
          <w:b/>
          <w:bCs/>
          <w:iCs/>
          <w:sz w:val="22"/>
          <w:szCs w:val="22"/>
          <w:lang w:val="cs-CZ"/>
        </w:rPr>
      </w:pPr>
      <w:r w:rsidRPr="00C42789">
        <w:rPr>
          <w:rFonts w:ascii="Georgia" w:hAnsi="Georgia" w:cs="Arial"/>
          <w:b/>
          <w:bCs/>
          <w:iCs/>
          <w:sz w:val="22"/>
          <w:szCs w:val="22"/>
          <w:lang w:val="cs-CZ"/>
        </w:rPr>
        <w:t>Obecný cíl: Nadále zohledňovat princip genderové rovnosti včetně problematiky WPS při realizaci Programu zahraniční rozvojové spolupráce, humanitární pomoci a Programu transformační spolupráce (MZV)</w:t>
      </w:r>
    </w:p>
    <w:p w14:paraId="0DA4BB4B" w14:textId="77777777" w:rsidR="00812A8F" w:rsidRPr="00C42789" w:rsidRDefault="00812A8F" w:rsidP="008E78B4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iCs/>
          <w:sz w:val="22"/>
          <w:szCs w:val="22"/>
          <w:lang w:val="cs-CZ"/>
        </w:rPr>
        <w:t xml:space="preserve">Úkoly: </w:t>
      </w:r>
    </w:p>
    <w:p w14:paraId="03B1D190" w14:textId="77777777" w:rsidR="00812A8F" w:rsidRPr="00C42789" w:rsidRDefault="00812A8F" w:rsidP="008E78B4">
      <w:pPr>
        <w:numPr>
          <w:ilvl w:val="0"/>
          <w:numId w:val="6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iCs/>
          <w:sz w:val="22"/>
          <w:szCs w:val="22"/>
          <w:lang w:val="cs-CZ"/>
        </w:rPr>
        <w:t xml:space="preserve">V rámci Programu zahraniční rozvojové spolupráce, humanitární pomoci a Programu transformační spolupráce podporovat projekty zaměřené na posílení postavení žen včetně </w:t>
      </w:r>
      <w:r w:rsidR="00EA03E7" w:rsidRPr="00C42789">
        <w:rPr>
          <w:rFonts w:ascii="Georgia" w:hAnsi="Georgia" w:cs="Arial"/>
          <w:iCs/>
          <w:sz w:val="22"/>
          <w:szCs w:val="22"/>
          <w:lang w:val="cs-CZ"/>
        </w:rPr>
        <w:t>A</w:t>
      </w:r>
      <w:r w:rsidRPr="00C42789">
        <w:rPr>
          <w:rFonts w:ascii="Georgia" w:hAnsi="Georgia" w:cs="Arial"/>
          <w:iCs/>
          <w:sz w:val="22"/>
          <w:szCs w:val="22"/>
          <w:lang w:val="cs-CZ"/>
        </w:rPr>
        <w:t xml:space="preserve">gendy WPS; </w:t>
      </w:r>
    </w:p>
    <w:p w14:paraId="57C14652" w14:textId="77777777" w:rsidR="00812A8F" w:rsidRPr="00C42789" w:rsidRDefault="00812A8F" w:rsidP="008E78B4">
      <w:pPr>
        <w:numPr>
          <w:ilvl w:val="0"/>
          <w:numId w:val="6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iCs/>
          <w:sz w:val="22"/>
          <w:szCs w:val="22"/>
          <w:lang w:val="cs-CZ"/>
        </w:rPr>
        <w:lastRenderedPageBreak/>
        <w:t xml:space="preserve">nadále uplatňovat princip genderové rovnosti jako nedílnou součást identifikace a závěrečného hodnocení projektů zahraniční rozvojové spolupráce, humanitární pomoci a transformační spolupráce; </w:t>
      </w:r>
    </w:p>
    <w:p w14:paraId="2CB39CCB" w14:textId="77777777" w:rsidR="00812A8F" w:rsidRPr="00C42789" w:rsidRDefault="00812A8F" w:rsidP="008E78B4">
      <w:pPr>
        <w:numPr>
          <w:ilvl w:val="0"/>
          <w:numId w:val="6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iCs/>
          <w:sz w:val="22"/>
          <w:szCs w:val="22"/>
          <w:lang w:val="cs-CZ"/>
        </w:rPr>
        <w:t xml:space="preserve">spolupráce s místními organizacemi žen na identifikaci a řešení problematiky WPS. </w:t>
      </w:r>
    </w:p>
    <w:p w14:paraId="0192EBE5" w14:textId="77777777" w:rsidR="00665146" w:rsidRPr="00C42789" w:rsidRDefault="00665146" w:rsidP="007554FF">
      <w:pPr>
        <w:snapToGrid w:val="0"/>
        <w:spacing w:after="120" w:line="276" w:lineRule="auto"/>
        <w:ind w:left="720"/>
        <w:jc w:val="both"/>
        <w:rPr>
          <w:rFonts w:ascii="Georgia" w:hAnsi="Georgia" w:cs="Arial"/>
          <w:sz w:val="22"/>
          <w:szCs w:val="22"/>
          <w:lang w:val="cs-CZ"/>
        </w:rPr>
      </w:pPr>
    </w:p>
    <w:p w14:paraId="56C35FBB" w14:textId="7ED1DDA0" w:rsidR="00D361FA" w:rsidRPr="00C42789" w:rsidRDefault="00D361FA" w:rsidP="00A762F8">
      <w:pPr>
        <w:spacing w:before="120" w:after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 w:cs="Arial"/>
          <w:color w:val="000000"/>
          <w:sz w:val="22"/>
          <w:szCs w:val="22"/>
          <w:lang w:val="cs-CZ" w:eastAsia="cs-CZ"/>
        </w:rPr>
        <w:t xml:space="preserve">V návaznosti na </w:t>
      </w:r>
      <w:r w:rsidRPr="00C42789">
        <w:rPr>
          <w:rFonts w:ascii="Georgia" w:hAnsi="Georgia" w:cs="Arial"/>
          <w:iCs/>
          <w:sz w:val="22"/>
          <w:szCs w:val="22"/>
          <w:lang w:val="cs-CZ"/>
        </w:rPr>
        <w:t>Strategii zahraniční rozvojové spolupráce České republiky 2018</w:t>
      </w:r>
      <w:r w:rsidR="00EA03E7" w:rsidRPr="00C42789">
        <w:rPr>
          <w:rFonts w:ascii="Georgia" w:hAnsi="Georgia" w:cs="Arial"/>
          <w:iCs/>
          <w:sz w:val="22"/>
          <w:szCs w:val="22"/>
          <w:lang w:val="cs-CZ"/>
        </w:rPr>
        <w:t>-</w:t>
      </w:r>
      <w:r w:rsidRPr="00C42789">
        <w:rPr>
          <w:rFonts w:ascii="Georgia" w:hAnsi="Georgia" w:cs="Arial"/>
          <w:iCs/>
          <w:sz w:val="22"/>
          <w:szCs w:val="22"/>
          <w:lang w:val="cs-CZ"/>
        </w:rPr>
        <w:t>2030</w:t>
      </w:r>
      <w:r w:rsidRPr="00C42789">
        <w:rPr>
          <w:rFonts w:ascii="Georgia" w:hAnsi="Georgia" w:cs="Arial"/>
          <w:color w:val="000000"/>
          <w:sz w:val="22"/>
          <w:szCs w:val="22"/>
          <w:lang w:val="cs-CZ" w:eastAsia="cs-CZ"/>
        </w:rPr>
        <w:t xml:space="preserve"> jsou průřezová kritéria, včetně rovnosti žen a mužů, promítnuta do programů spolupráce se všemi prioritními zeměmi dvoustranné zahraniční rozvojové spolupráce (ZRS) ČR i do identifikačních formulářů všech rozvojových programů a projektů. Naplnění těchto kr</w:t>
      </w:r>
      <w:r w:rsidR="00833F9F" w:rsidRPr="00C42789">
        <w:rPr>
          <w:rFonts w:ascii="Georgia" w:hAnsi="Georgia" w:cs="Arial"/>
          <w:color w:val="000000"/>
          <w:sz w:val="22"/>
          <w:szCs w:val="22"/>
          <w:lang w:val="cs-CZ" w:eastAsia="cs-CZ"/>
        </w:rPr>
        <w:t>itérií je průběžně vyhodnocováno</w:t>
      </w:r>
      <w:r w:rsidRPr="00C42789">
        <w:rPr>
          <w:rFonts w:ascii="Georgia" w:hAnsi="Georgia" w:cs="Arial"/>
          <w:color w:val="000000"/>
          <w:sz w:val="22"/>
          <w:szCs w:val="22"/>
          <w:lang w:val="cs-CZ" w:eastAsia="cs-CZ"/>
        </w:rPr>
        <w:t xml:space="preserve"> v rámci monitoringu projektů i v rámci evaluací projektů a programů ZRS a humanitární pomoci. </w:t>
      </w:r>
      <w:r w:rsidR="00A762F8" w:rsidRPr="00C42789">
        <w:rPr>
          <w:rFonts w:ascii="Georgia" w:hAnsi="Georgia"/>
          <w:sz w:val="22"/>
          <w:szCs w:val="22"/>
          <w:lang w:val="cs-CZ"/>
        </w:rPr>
        <w:t xml:space="preserve">V rámci identifikace je </w:t>
      </w:r>
      <w:proofErr w:type="gramStart"/>
      <w:r w:rsidR="00A762F8" w:rsidRPr="00C42789">
        <w:rPr>
          <w:rFonts w:ascii="Georgia" w:hAnsi="Georgia"/>
          <w:sz w:val="22"/>
          <w:szCs w:val="22"/>
          <w:lang w:val="cs-CZ"/>
        </w:rPr>
        <w:t>přihlíženo k</w:t>
      </w:r>
      <w:r w:rsidR="002036DB">
        <w:rPr>
          <w:rFonts w:ascii="Georgia" w:hAnsi="Georgia"/>
          <w:sz w:val="22"/>
          <w:szCs w:val="22"/>
          <w:lang w:val="cs-CZ"/>
        </w:rPr>
        <w:t> genderové</w:t>
      </w:r>
      <w:proofErr w:type="gramEnd"/>
      <w:r w:rsidR="002036DB">
        <w:rPr>
          <w:rFonts w:ascii="Georgia" w:hAnsi="Georgia"/>
          <w:sz w:val="22"/>
          <w:szCs w:val="22"/>
          <w:lang w:val="cs-CZ"/>
        </w:rPr>
        <w:t xml:space="preserve"> </w:t>
      </w:r>
      <w:r w:rsidR="00A762F8" w:rsidRPr="00C42789">
        <w:rPr>
          <w:rFonts w:ascii="Georgia" w:hAnsi="Georgia"/>
          <w:sz w:val="22"/>
          <w:szCs w:val="22"/>
          <w:lang w:val="cs-CZ"/>
        </w:rPr>
        <w:t>rovnos</w:t>
      </w:r>
      <w:r w:rsidR="002036DB">
        <w:rPr>
          <w:rFonts w:ascii="Georgia" w:hAnsi="Georgia"/>
          <w:sz w:val="22"/>
          <w:szCs w:val="22"/>
          <w:lang w:val="cs-CZ"/>
        </w:rPr>
        <w:t>ti</w:t>
      </w:r>
      <w:r w:rsidR="00A762F8" w:rsidRPr="00C42789">
        <w:rPr>
          <w:rFonts w:ascii="Georgia" w:hAnsi="Georgia"/>
          <w:sz w:val="22"/>
          <w:szCs w:val="22"/>
          <w:lang w:val="cs-CZ"/>
        </w:rPr>
        <w:t>. Kapitola "rovný přístup k ženám a mužům" je součástí každého projektového dokumentu České rozvojové agentury, stejně jako závěrečného hodnocení projektů.</w:t>
      </w:r>
    </w:p>
    <w:p w14:paraId="7CE464B7" w14:textId="3A2FED21" w:rsidR="00C56414" w:rsidRPr="00C42789" w:rsidRDefault="00C56414" w:rsidP="00A762F8">
      <w:pPr>
        <w:spacing w:before="120" w:after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b/>
          <w:sz w:val="22"/>
          <w:szCs w:val="22"/>
          <w:lang w:val="cs-CZ"/>
        </w:rPr>
        <w:t>V r. 2019 byla podpořena řada projektů rozvojové spolupráce a humanitární pomoci zaměřená na posílení postavení žen s celkovým alokovaným ro</w:t>
      </w:r>
      <w:r w:rsidR="00A762F8" w:rsidRPr="00C42789">
        <w:rPr>
          <w:rFonts w:ascii="Georgia" w:hAnsi="Georgia"/>
          <w:b/>
          <w:sz w:val="22"/>
          <w:szCs w:val="22"/>
          <w:lang w:val="cs-CZ"/>
        </w:rPr>
        <w:t>zpočtem ve výši 239 milionu</w:t>
      </w:r>
      <w:r w:rsidRPr="00C42789">
        <w:rPr>
          <w:rFonts w:ascii="Georgia" w:hAnsi="Georgia"/>
          <w:b/>
          <w:sz w:val="22"/>
          <w:szCs w:val="22"/>
          <w:lang w:val="cs-CZ"/>
        </w:rPr>
        <w:t xml:space="preserve"> Kč.</w:t>
      </w:r>
      <w:r w:rsidRPr="00C42789">
        <w:rPr>
          <w:rFonts w:ascii="Georgia" w:hAnsi="Georgia"/>
          <w:sz w:val="22"/>
          <w:szCs w:val="22"/>
          <w:lang w:val="cs-CZ"/>
        </w:rPr>
        <w:t xml:space="preserve"> Projekty se zaměřily na zlepšení ekonomického postavení žen a posilování jejich zapojení do rozhodování o hospodaření domácností (např. humanitární projekt na zlepšení přístupu vzdělávání a obnovu živobytí v Barmě/Myanmaru, na podporu obživy a hospodaření s přírodními zdroji pro uprchlíky z DR Kongo v Zambii se zvláštním zaměřením na ženy živitelky a na oběti sexuálně motivovaného násilí, projekt ke zlepšení životních podmínek nejzranitelnějších syrských domácností a libanonské hostitelské komunity zaměřený na ženy-samoživitelky a mladistvé matky nebo projekt realizovaný CARE Česká republika na západním Balkáně s cílem aktivního začleňování a ochrany práv romských žen aj.), na rovný přístup ke vzdělání (na genderovou rovnost byly například zaměřeny projekty na podporu inkluzivního vzdělávání v Etiopii nebo projekt na podporu kvalitního vzdělávání dětí v konfliktních oblastech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Kačjinského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státu, v Barmě/Myanmaru), či na zlepšení lékařské péče o ženy a novorozené děti (např. podpora včasné diagnostiky, prevence a léčby onkologických onemocnění v Gruzii, obnova porodní a pediatrické péče na osvobozených územích Iráku či rozvoj oddělení neonatologie v rámci Národní pediatrické nemocnice v Kambodži). Za účelem posílení postavení žen a zvýšení jejich role v budování odolnosti krizí zasažených komunit byl také realizován projekt v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Arakanském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státě, v Barmě/Myanmaru.</w:t>
      </w:r>
    </w:p>
    <w:p w14:paraId="6292A8F3" w14:textId="4A79DF8D" w:rsidR="00D44D87" w:rsidRPr="002036DB" w:rsidRDefault="00A762F8" w:rsidP="002036DB">
      <w:pPr>
        <w:spacing w:before="120" w:after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>ČR p</w:t>
      </w:r>
      <w:r w:rsidR="00C56414" w:rsidRPr="00C42789">
        <w:rPr>
          <w:rFonts w:ascii="Georgia" w:hAnsi="Georgia"/>
          <w:sz w:val="22"/>
          <w:szCs w:val="22"/>
          <w:lang w:val="cs-CZ"/>
        </w:rPr>
        <w:t xml:space="preserve">ravidelně </w:t>
      </w:r>
      <w:r w:rsidRPr="00C42789">
        <w:rPr>
          <w:rFonts w:ascii="Georgia" w:hAnsi="Georgia"/>
          <w:sz w:val="22"/>
          <w:szCs w:val="22"/>
          <w:lang w:val="cs-CZ"/>
        </w:rPr>
        <w:t>spolupracuje</w:t>
      </w:r>
      <w:r w:rsidR="00C56414" w:rsidRPr="00C42789">
        <w:rPr>
          <w:rFonts w:ascii="Georgia" w:hAnsi="Georgia"/>
          <w:sz w:val="22"/>
          <w:szCs w:val="22"/>
          <w:lang w:val="cs-CZ"/>
        </w:rPr>
        <w:t xml:space="preserve"> s místními organizacemi žen na identifikaci problémů i samotné implementaci projektů, zejména </w:t>
      </w:r>
      <w:r w:rsidR="00C56414" w:rsidRPr="00C42789">
        <w:rPr>
          <w:rFonts w:ascii="Georgia" w:hAnsi="Georgia"/>
          <w:b/>
          <w:sz w:val="22"/>
          <w:szCs w:val="22"/>
          <w:lang w:val="cs-CZ"/>
        </w:rPr>
        <w:t>v rámci malých lokálních projektů</w:t>
      </w:r>
      <w:r w:rsidR="00C56414" w:rsidRPr="00C42789">
        <w:rPr>
          <w:rFonts w:ascii="Georgia" w:hAnsi="Georgia"/>
          <w:sz w:val="22"/>
          <w:szCs w:val="22"/>
          <w:lang w:val="cs-CZ"/>
        </w:rPr>
        <w:t xml:space="preserve">. V roce 2019 byly v této oblasti podpořeny například projekty v Mali (sdružení maliských žen - podpora osvětových aktivit v oblasti </w:t>
      </w:r>
      <w:proofErr w:type="spellStart"/>
      <w:r w:rsidR="00C56414" w:rsidRPr="00C42789">
        <w:rPr>
          <w:rFonts w:ascii="Georgia" w:hAnsi="Georgia"/>
          <w:sz w:val="22"/>
          <w:szCs w:val="22"/>
          <w:lang w:val="cs-CZ"/>
        </w:rPr>
        <w:t>rozvnosti</w:t>
      </w:r>
      <w:proofErr w:type="spellEnd"/>
      <w:r w:rsidR="00C56414" w:rsidRPr="00C42789">
        <w:rPr>
          <w:rFonts w:ascii="Georgia" w:hAnsi="Georgia"/>
          <w:sz w:val="22"/>
          <w:szCs w:val="22"/>
          <w:lang w:val="cs-CZ"/>
        </w:rPr>
        <w:t xml:space="preserve"> žen a mužů v různých institucích a formátech, od univerzit přes zdravotnická zařízení po ženské spolky), v Palestině (</w:t>
      </w:r>
      <w:proofErr w:type="spellStart"/>
      <w:r w:rsidR="00C56414" w:rsidRPr="00C42789">
        <w:rPr>
          <w:rFonts w:ascii="Georgia" w:hAnsi="Georgia"/>
          <w:sz w:val="22"/>
          <w:szCs w:val="22"/>
          <w:lang w:val="cs-CZ"/>
        </w:rPr>
        <w:t>Annahda</w:t>
      </w:r>
      <w:proofErr w:type="spellEnd"/>
      <w:r w:rsidR="00C56414" w:rsidRPr="00C42789">
        <w:rPr>
          <w:rFonts w:ascii="Georgia" w:hAnsi="Georgia"/>
          <w:sz w:val="22"/>
          <w:szCs w:val="22"/>
          <w:lang w:val="cs-CZ"/>
        </w:rPr>
        <w:t xml:space="preserve"> </w:t>
      </w:r>
      <w:proofErr w:type="spellStart"/>
      <w:r w:rsidR="00C56414" w:rsidRPr="00C42789">
        <w:rPr>
          <w:rFonts w:ascii="Georgia" w:hAnsi="Georgia"/>
          <w:sz w:val="22"/>
          <w:szCs w:val="22"/>
          <w:lang w:val="cs-CZ"/>
        </w:rPr>
        <w:t>Women's</w:t>
      </w:r>
      <w:proofErr w:type="spellEnd"/>
      <w:r w:rsidR="00C56414" w:rsidRPr="00C42789">
        <w:rPr>
          <w:rFonts w:ascii="Georgia" w:hAnsi="Georgia"/>
          <w:sz w:val="22"/>
          <w:szCs w:val="22"/>
          <w:lang w:val="cs-CZ"/>
        </w:rPr>
        <w:t xml:space="preserve"> </w:t>
      </w:r>
      <w:proofErr w:type="spellStart"/>
      <w:r w:rsidR="00C56414" w:rsidRPr="00C42789">
        <w:rPr>
          <w:rFonts w:ascii="Georgia" w:hAnsi="Georgia"/>
          <w:sz w:val="22"/>
          <w:szCs w:val="22"/>
          <w:lang w:val="cs-CZ"/>
        </w:rPr>
        <w:t>Association</w:t>
      </w:r>
      <w:proofErr w:type="spellEnd"/>
      <w:r w:rsidR="00C56414" w:rsidRPr="00C42789">
        <w:rPr>
          <w:rFonts w:ascii="Georgia" w:hAnsi="Georgia"/>
          <w:sz w:val="22"/>
          <w:szCs w:val="22"/>
          <w:lang w:val="cs-CZ"/>
        </w:rPr>
        <w:t xml:space="preserve"> - podpora zaměstnanosti osob s postižením), </w:t>
      </w:r>
      <w:proofErr w:type="spellStart"/>
      <w:r w:rsidR="00C56414" w:rsidRPr="00C42789">
        <w:rPr>
          <w:rFonts w:ascii="Georgia" w:hAnsi="Georgia"/>
          <w:sz w:val="22"/>
          <w:szCs w:val="22"/>
          <w:lang w:val="cs-CZ"/>
        </w:rPr>
        <w:t>Afghanistánu</w:t>
      </w:r>
      <w:proofErr w:type="spellEnd"/>
      <w:r w:rsidR="00C56414" w:rsidRPr="00C42789">
        <w:rPr>
          <w:rFonts w:ascii="Georgia" w:hAnsi="Georgia"/>
          <w:sz w:val="22"/>
          <w:szCs w:val="22"/>
          <w:lang w:val="cs-CZ"/>
        </w:rPr>
        <w:t xml:space="preserve"> (</w:t>
      </w:r>
      <w:proofErr w:type="spellStart"/>
      <w:r w:rsidR="00C56414" w:rsidRPr="00C42789">
        <w:rPr>
          <w:rFonts w:ascii="Georgia" w:hAnsi="Georgia"/>
          <w:sz w:val="22"/>
          <w:szCs w:val="22"/>
          <w:lang w:val="cs-CZ"/>
        </w:rPr>
        <w:t>Organization</w:t>
      </w:r>
      <w:proofErr w:type="spellEnd"/>
      <w:r w:rsidR="00C56414" w:rsidRPr="00C42789">
        <w:rPr>
          <w:rFonts w:ascii="Georgia" w:hAnsi="Georgia"/>
          <w:sz w:val="22"/>
          <w:szCs w:val="22"/>
          <w:lang w:val="cs-CZ"/>
        </w:rPr>
        <w:t xml:space="preserve"> </w:t>
      </w:r>
      <w:proofErr w:type="spellStart"/>
      <w:r w:rsidR="00C56414" w:rsidRPr="00C42789">
        <w:rPr>
          <w:rFonts w:ascii="Georgia" w:hAnsi="Georgia"/>
          <w:sz w:val="22"/>
          <w:szCs w:val="22"/>
          <w:lang w:val="cs-CZ"/>
        </w:rPr>
        <w:t>for</w:t>
      </w:r>
      <w:proofErr w:type="spellEnd"/>
      <w:r w:rsidR="00C56414" w:rsidRPr="00C42789">
        <w:rPr>
          <w:rFonts w:ascii="Georgia" w:hAnsi="Georgia"/>
          <w:sz w:val="22"/>
          <w:szCs w:val="22"/>
          <w:lang w:val="cs-CZ"/>
        </w:rPr>
        <w:t xml:space="preserve"> </w:t>
      </w:r>
      <w:proofErr w:type="spellStart"/>
      <w:r w:rsidR="00C56414" w:rsidRPr="00C42789">
        <w:rPr>
          <w:rFonts w:ascii="Georgia" w:hAnsi="Georgia"/>
          <w:sz w:val="22"/>
          <w:szCs w:val="22"/>
          <w:lang w:val="cs-CZ"/>
        </w:rPr>
        <w:t>Afghan</w:t>
      </w:r>
      <w:proofErr w:type="spellEnd"/>
      <w:r w:rsidR="00C56414" w:rsidRPr="00C42789">
        <w:rPr>
          <w:rFonts w:ascii="Georgia" w:hAnsi="Georgia"/>
          <w:sz w:val="22"/>
          <w:szCs w:val="22"/>
          <w:lang w:val="cs-CZ"/>
        </w:rPr>
        <w:t xml:space="preserve"> </w:t>
      </w:r>
      <w:proofErr w:type="spellStart"/>
      <w:r w:rsidR="00C56414" w:rsidRPr="00C42789">
        <w:rPr>
          <w:rFonts w:ascii="Georgia" w:hAnsi="Georgia"/>
          <w:sz w:val="22"/>
          <w:szCs w:val="22"/>
          <w:lang w:val="cs-CZ"/>
        </w:rPr>
        <w:t>Women</w:t>
      </w:r>
      <w:proofErr w:type="spellEnd"/>
      <w:r w:rsidR="00C56414" w:rsidRPr="00C42789">
        <w:rPr>
          <w:rFonts w:ascii="Georgia" w:hAnsi="Georgia"/>
          <w:sz w:val="22"/>
          <w:szCs w:val="22"/>
          <w:lang w:val="cs-CZ"/>
        </w:rPr>
        <w:t xml:space="preserve"> </w:t>
      </w:r>
      <w:proofErr w:type="spellStart"/>
      <w:r w:rsidR="00C56414" w:rsidRPr="00C42789">
        <w:rPr>
          <w:rFonts w:ascii="Georgia" w:hAnsi="Georgia"/>
          <w:sz w:val="22"/>
          <w:szCs w:val="22"/>
          <w:lang w:val="cs-CZ"/>
        </w:rPr>
        <w:t>Capacity</w:t>
      </w:r>
      <w:proofErr w:type="spellEnd"/>
      <w:r w:rsidR="00C56414" w:rsidRPr="00C42789">
        <w:rPr>
          <w:rFonts w:ascii="Georgia" w:hAnsi="Georgia"/>
          <w:sz w:val="22"/>
          <w:szCs w:val="22"/>
          <w:lang w:val="cs-CZ"/>
        </w:rPr>
        <w:t xml:space="preserve"> and </w:t>
      </w:r>
      <w:proofErr w:type="spellStart"/>
      <w:r w:rsidR="00C56414" w:rsidRPr="00C42789">
        <w:rPr>
          <w:rFonts w:ascii="Georgia" w:hAnsi="Georgia"/>
          <w:sz w:val="22"/>
          <w:szCs w:val="22"/>
          <w:lang w:val="cs-CZ"/>
        </w:rPr>
        <w:t>Knowledge</w:t>
      </w:r>
      <w:proofErr w:type="spellEnd"/>
      <w:r w:rsidR="00C56414" w:rsidRPr="00C42789">
        <w:rPr>
          <w:rFonts w:ascii="Georgia" w:hAnsi="Georgia"/>
          <w:sz w:val="22"/>
          <w:szCs w:val="22"/>
          <w:lang w:val="cs-CZ"/>
        </w:rPr>
        <w:t xml:space="preserve">) či v Tunisku (sdružení hrnčířek ze </w:t>
      </w:r>
      <w:proofErr w:type="spellStart"/>
      <w:r w:rsidR="00C56414" w:rsidRPr="00C42789">
        <w:rPr>
          <w:rFonts w:ascii="Georgia" w:hAnsi="Georgia"/>
          <w:sz w:val="22"/>
          <w:szCs w:val="22"/>
          <w:lang w:val="cs-CZ"/>
        </w:rPr>
        <w:t>Sejnene</w:t>
      </w:r>
      <w:proofErr w:type="spellEnd"/>
      <w:r w:rsidR="00C56414" w:rsidRPr="00C42789">
        <w:rPr>
          <w:rFonts w:ascii="Georgia" w:hAnsi="Georgia"/>
          <w:sz w:val="22"/>
          <w:szCs w:val="22"/>
          <w:lang w:val="cs-CZ"/>
        </w:rPr>
        <w:t xml:space="preserve"> - vybavení školitelského centra hrnčířek za účelem větší ekonomické soběstačnosti žen).</w:t>
      </w:r>
      <w:r w:rsidR="00645821" w:rsidRPr="00C42789">
        <w:rPr>
          <w:rFonts w:ascii="Georgia" w:hAnsi="Georgia"/>
          <w:sz w:val="22"/>
          <w:szCs w:val="22"/>
          <w:lang w:val="cs-CZ"/>
        </w:rPr>
        <w:t xml:space="preserve"> </w:t>
      </w:r>
    </w:p>
    <w:p w14:paraId="6D3A1A41" w14:textId="2A4C9AD6" w:rsidR="00645821" w:rsidRPr="00C42789" w:rsidRDefault="00645821" w:rsidP="001643E1">
      <w:pPr>
        <w:snapToGrid w:val="0"/>
        <w:spacing w:after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Odbor lidských práv a transformační politiky Ministerstva zahraničních věcí má v gesci </w:t>
      </w:r>
      <w:r w:rsidR="00A762F8" w:rsidRPr="00C42789">
        <w:rPr>
          <w:rFonts w:ascii="Georgia" w:hAnsi="Georgia" w:cs="Arial"/>
          <w:b/>
          <w:sz w:val="22"/>
          <w:szCs w:val="22"/>
          <w:lang w:val="cs-CZ"/>
        </w:rPr>
        <w:t>„</w:t>
      </w:r>
      <w:r w:rsidRPr="00C42789">
        <w:rPr>
          <w:rFonts w:ascii="Georgia" w:hAnsi="Georgia" w:cs="Arial"/>
          <w:b/>
          <w:i/>
          <w:iCs/>
          <w:sz w:val="22"/>
          <w:szCs w:val="22"/>
          <w:lang w:val="cs-CZ"/>
        </w:rPr>
        <w:t>Dotační Program transformační spolupráce</w:t>
      </w:r>
      <w:r w:rsidR="00A762F8" w:rsidRPr="00C42789">
        <w:rPr>
          <w:rFonts w:ascii="Georgia" w:hAnsi="Georgia" w:cs="Arial"/>
          <w:b/>
          <w:i/>
          <w:iCs/>
          <w:sz w:val="22"/>
          <w:szCs w:val="22"/>
          <w:lang w:val="cs-CZ"/>
        </w:rPr>
        <w:t>“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, v jehož rámci jsou realizovány projekty, které slouží ke vzdělávání a šíření povědomí o lidských právech a k podpoře demokratizačních procesů a občanské společnosti ve světě. Princip genderové rovnosti je zohledňován jako horizontální priorita ve všech realizovaných projektech ve fázi identifikace </w:t>
      </w:r>
      <w:r w:rsidRPr="00C42789">
        <w:rPr>
          <w:rFonts w:ascii="Georgia" w:hAnsi="Georgia" w:cs="Arial"/>
          <w:sz w:val="22"/>
          <w:szCs w:val="22"/>
          <w:lang w:val="cs-CZ"/>
        </w:rPr>
        <w:lastRenderedPageBreak/>
        <w:t xml:space="preserve">a hodnocení/výběru projektů. </w:t>
      </w:r>
      <w:r w:rsidRPr="00C42789">
        <w:rPr>
          <w:rFonts w:ascii="Georgia" w:hAnsi="Georgia"/>
          <w:sz w:val="22"/>
          <w:szCs w:val="22"/>
          <w:lang w:val="cs-CZ"/>
        </w:rPr>
        <w:t xml:space="preserve">V projektové žádosti předkladatelé specificky uvádějí </w:t>
      </w:r>
      <w:r w:rsidRPr="00C42789">
        <w:rPr>
          <w:rFonts w:ascii="Georgia" w:hAnsi="Georgia"/>
          <w:iCs/>
          <w:sz w:val="22"/>
          <w:szCs w:val="22"/>
          <w:lang w:val="cs-CZ"/>
        </w:rPr>
        <w:t xml:space="preserve">jakým způsobem je v projektu zohledněno téma </w:t>
      </w:r>
      <w:r w:rsidR="00A762F8" w:rsidRPr="00C42789">
        <w:rPr>
          <w:rFonts w:ascii="Georgia" w:hAnsi="Georgia"/>
          <w:iCs/>
          <w:sz w:val="22"/>
          <w:szCs w:val="22"/>
          <w:lang w:val="cs-CZ"/>
        </w:rPr>
        <w:t>genderové rovnosti</w:t>
      </w:r>
      <w:r w:rsidRPr="00C42789">
        <w:rPr>
          <w:rFonts w:ascii="Georgia" w:hAnsi="Georgia"/>
          <w:iCs/>
          <w:sz w:val="22"/>
          <w:szCs w:val="22"/>
          <w:lang w:val="cs-CZ"/>
        </w:rPr>
        <w:t>.</w:t>
      </w:r>
    </w:p>
    <w:p w14:paraId="690E343C" w14:textId="77777777" w:rsidR="00645821" w:rsidRPr="00C42789" w:rsidRDefault="00645821" w:rsidP="001643E1">
      <w:pPr>
        <w:snapToGrid w:val="0"/>
        <w:spacing w:after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b/>
          <w:sz w:val="22"/>
          <w:szCs w:val="22"/>
          <w:lang w:val="cs-CZ"/>
        </w:rPr>
        <w:t xml:space="preserve">V rámci </w:t>
      </w:r>
      <w:proofErr w:type="spellStart"/>
      <w:r w:rsidRPr="00C42789">
        <w:rPr>
          <w:rFonts w:ascii="Georgia" w:hAnsi="Georgia"/>
          <w:b/>
          <w:sz w:val="22"/>
          <w:szCs w:val="22"/>
          <w:lang w:val="cs-CZ"/>
        </w:rPr>
        <w:t>mikrograntů</w:t>
      </w:r>
      <w:proofErr w:type="spellEnd"/>
      <w:r w:rsidRPr="00C42789">
        <w:rPr>
          <w:rFonts w:ascii="Georgia" w:hAnsi="Georgia"/>
          <w:b/>
          <w:sz w:val="22"/>
          <w:szCs w:val="22"/>
          <w:lang w:val="cs-CZ"/>
        </w:rPr>
        <w:t xml:space="preserve"> byly podporovány iniciativy zabývající se domácím násilím, právy žen či zapojování žen do rozhodovacích procesů.</w:t>
      </w:r>
      <w:r w:rsidRPr="00C42789">
        <w:rPr>
          <w:rFonts w:ascii="Georgia" w:hAnsi="Georgia"/>
          <w:sz w:val="22"/>
          <w:szCs w:val="22"/>
          <w:lang w:val="cs-CZ"/>
        </w:rPr>
        <w:t xml:space="preserve"> </w:t>
      </w:r>
      <w:r w:rsidRPr="00C42789">
        <w:rPr>
          <w:rFonts w:ascii="Georgia" w:hAnsi="Georgia"/>
          <w:b/>
          <w:sz w:val="22"/>
          <w:szCs w:val="22"/>
          <w:lang w:val="cs-CZ"/>
        </w:rPr>
        <w:t xml:space="preserve">Ženy jsou většinově zastoupeny jak mezi realizátory, tak mezi beneficienty projektů. </w:t>
      </w:r>
      <w:r w:rsidRPr="00C42789">
        <w:rPr>
          <w:rFonts w:ascii="Georgia" w:hAnsi="Georgia"/>
          <w:sz w:val="22"/>
          <w:szCs w:val="22"/>
          <w:lang w:val="cs-CZ"/>
        </w:rPr>
        <w:t xml:space="preserve">Téma rovnosti žen a mužů bylo přítomno i v projektech zaměřených na podporu občanské společnosti, participace či nezávislých médií. </w:t>
      </w:r>
    </w:p>
    <w:p w14:paraId="52F741A2" w14:textId="435A99CC" w:rsidR="00066286" w:rsidRPr="00C42789" w:rsidRDefault="00645821" w:rsidP="001643E1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V rámci programu transformační spolupráce jsou </w:t>
      </w:r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>podporovány rovněž projekty místních nevládních organizací předkládané zastupitelskými úřady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, mezi nimiž bylo téma </w:t>
      </w:r>
      <w:r w:rsidR="00A762F8" w:rsidRPr="00C42789">
        <w:rPr>
          <w:rFonts w:ascii="Georgia" w:hAnsi="Georgia" w:cs="Arial"/>
          <w:bCs/>
          <w:sz w:val="22"/>
          <w:szCs w:val="22"/>
          <w:lang w:val="cs-CZ"/>
        </w:rPr>
        <w:t xml:space="preserve">genderové rovnosti 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podstatně zastoupeno. Jednalo se např. o projekty </w:t>
      </w:r>
      <w:r w:rsidR="00A762F8" w:rsidRPr="00C42789">
        <w:rPr>
          <w:rFonts w:ascii="Georgia" w:hAnsi="Georgia" w:cs="Arial"/>
          <w:bCs/>
          <w:sz w:val="22"/>
          <w:szCs w:val="22"/>
          <w:lang w:val="cs-CZ"/>
        </w:rPr>
        <w:t>„</w:t>
      </w:r>
      <w:r w:rsidRPr="00C42789">
        <w:rPr>
          <w:rFonts w:ascii="Georgia" w:hAnsi="Georgia" w:cs="Arial"/>
          <w:bCs/>
          <w:i/>
          <w:sz w:val="22"/>
          <w:szCs w:val="22"/>
          <w:lang w:val="cs-CZ"/>
        </w:rPr>
        <w:t>Genderová rovnoprávnost a nediskriminační vzdělávání: tréning trenérů programu pro učitele</w:t>
      </w:r>
      <w:r w:rsidR="00A762F8" w:rsidRPr="00C42789">
        <w:rPr>
          <w:rFonts w:ascii="Georgia" w:hAnsi="Georgia" w:cs="Arial"/>
          <w:bCs/>
          <w:i/>
          <w:sz w:val="22"/>
          <w:szCs w:val="22"/>
          <w:lang w:val="cs-CZ"/>
        </w:rPr>
        <w:t>“</w:t>
      </w:r>
      <w:r w:rsidRPr="00C42789">
        <w:rPr>
          <w:rFonts w:ascii="Georgia" w:hAnsi="Georgia" w:cs="Arial"/>
          <w:bCs/>
          <w:i/>
          <w:sz w:val="22"/>
          <w:szCs w:val="22"/>
          <w:lang w:val="cs-CZ"/>
        </w:rPr>
        <w:t>, #</w:t>
      </w:r>
      <w:proofErr w:type="spellStart"/>
      <w:r w:rsidRPr="00C42789">
        <w:rPr>
          <w:rFonts w:ascii="Georgia" w:hAnsi="Georgia" w:cs="Arial"/>
          <w:bCs/>
          <w:i/>
          <w:sz w:val="22"/>
          <w:szCs w:val="22"/>
          <w:lang w:val="cs-CZ"/>
        </w:rPr>
        <w:t>SmartGirlsSafety</w:t>
      </w:r>
      <w:proofErr w:type="spellEnd"/>
      <w:r w:rsidRPr="00C42789">
        <w:rPr>
          <w:rFonts w:ascii="Georgia" w:hAnsi="Georgia" w:cs="Arial"/>
          <w:bCs/>
          <w:i/>
          <w:sz w:val="22"/>
          <w:szCs w:val="22"/>
          <w:lang w:val="cs-CZ"/>
        </w:rPr>
        <w:t xml:space="preserve">: "Posílení kapacit žen studentek efektivně prosazovat práva žen ve studentských radách" či </w:t>
      </w:r>
      <w:r w:rsidR="00A762F8" w:rsidRPr="00C42789">
        <w:rPr>
          <w:rFonts w:ascii="Georgia" w:hAnsi="Georgia" w:cs="Arial"/>
          <w:bCs/>
          <w:i/>
          <w:sz w:val="22"/>
          <w:szCs w:val="22"/>
          <w:lang w:val="cs-CZ"/>
        </w:rPr>
        <w:t>„</w:t>
      </w:r>
      <w:r w:rsidRPr="00C42789">
        <w:rPr>
          <w:rFonts w:ascii="Georgia" w:hAnsi="Georgia" w:cs="Arial"/>
          <w:bCs/>
          <w:i/>
          <w:sz w:val="22"/>
          <w:szCs w:val="22"/>
          <w:lang w:val="cs-CZ"/>
        </w:rPr>
        <w:t>Zlepšení kvality volebních kampaní kandidátů z řad mladých lidí a žen v příštích volbách do okresních a provinčních rad</w:t>
      </w:r>
      <w:r w:rsidR="00A762F8" w:rsidRPr="00C42789">
        <w:rPr>
          <w:rFonts w:ascii="Georgia" w:hAnsi="Georgia" w:cs="Arial"/>
          <w:bCs/>
          <w:i/>
          <w:sz w:val="22"/>
          <w:szCs w:val="22"/>
          <w:lang w:val="cs-CZ"/>
        </w:rPr>
        <w:t>“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. Podobně jako v případě projektů českých NNO byly ženy dominantně zastoupeny v desítkách dalších projektů zaměřených obecněji na ochranu lidských práv, občanskou participaci či ochranu uprchlíků.   </w:t>
      </w:r>
    </w:p>
    <w:p w14:paraId="1D05E7A3" w14:textId="711F2F06" w:rsidR="004D70BD" w:rsidRPr="00C42789" w:rsidRDefault="004D70BD" w:rsidP="001643E1">
      <w:pPr>
        <w:spacing w:after="120" w:line="276" w:lineRule="auto"/>
        <w:jc w:val="both"/>
        <w:rPr>
          <w:rFonts w:ascii="Georgia" w:hAnsi="Georgia"/>
          <w:sz w:val="22"/>
          <w:szCs w:val="22"/>
          <w:lang w:val="cs-CZ" w:eastAsia="cs-CZ"/>
        </w:rPr>
      </w:pPr>
      <w:r w:rsidRPr="00C42789">
        <w:rPr>
          <w:rFonts w:ascii="Georgia" w:hAnsi="Georgia"/>
          <w:b/>
          <w:sz w:val="22"/>
          <w:szCs w:val="22"/>
          <w:lang w:val="cs-CZ" w:eastAsia="cs-CZ"/>
        </w:rPr>
        <w:t>Od roku 2013 ČR spolu s Norskem vede třetí svěřenecký fond NATO pro Jordánsko</w:t>
      </w:r>
      <w:r w:rsidRPr="00C42789">
        <w:rPr>
          <w:rFonts w:ascii="Georgia" w:hAnsi="Georgia"/>
          <w:sz w:val="22"/>
          <w:szCs w:val="22"/>
          <w:lang w:val="cs-CZ" w:eastAsia="cs-CZ"/>
        </w:rPr>
        <w:t xml:space="preserve">, jehož hlavním cílem je modernizace stávajícího resp. </w:t>
      </w:r>
      <w:r w:rsidRPr="00C42789">
        <w:rPr>
          <w:rFonts w:ascii="Georgia" w:hAnsi="Georgia"/>
          <w:b/>
          <w:sz w:val="22"/>
          <w:szCs w:val="22"/>
          <w:lang w:val="cs-CZ" w:eastAsia="cs-CZ"/>
        </w:rPr>
        <w:t>výstavba nového výcvikového centra pro ženské příslušnice jordánských ozbrojených sil.</w:t>
      </w:r>
      <w:r w:rsidRPr="00C42789">
        <w:rPr>
          <w:rFonts w:ascii="Georgia" w:hAnsi="Georgia"/>
          <w:sz w:val="22"/>
          <w:szCs w:val="22"/>
          <w:lang w:val="cs-CZ" w:eastAsia="cs-CZ"/>
        </w:rPr>
        <w:t xml:space="preserve"> Fond představuje vlajkovou loď NATO v implementaci rezoluce RB OSN č. 1325 a napomáhá Jordánsku vyvinout a realizovat národní akční plán k této rezoluci. Dokončení výstavby celého výcvikového centra, které zahrnuje i kliniku a školku, a jeho </w:t>
      </w:r>
      <w:r w:rsidRPr="00C42789">
        <w:rPr>
          <w:rFonts w:ascii="Georgia" w:hAnsi="Georgia"/>
          <w:b/>
          <w:sz w:val="22"/>
          <w:szCs w:val="22"/>
          <w:lang w:val="cs-CZ" w:eastAsia="cs-CZ"/>
        </w:rPr>
        <w:t>slavnostní otevření je plánováno na konce března 2020</w:t>
      </w:r>
      <w:r w:rsidRPr="00C42789">
        <w:rPr>
          <w:rFonts w:ascii="Georgia" w:hAnsi="Georgia"/>
          <w:sz w:val="22"/>
          <w:szCs w:val="22"/>
          <w:lang w:val="cs-CZ" w:eastAsia="cs-CZ"/>
        </w:rPr>
        <w:t>. Celk</w:t>
      </w:r>
      <w:r w:rsidR="00A762F8" w:rsidRPr="00C42789">
        <w:rPr>
          <w:rFonts w:ascii="Georgia" w:hAnsi="Georgia"/>
          <w:sz w:val="22"/>
          <w:szCs w:val="22"/>
          <w:lang w:val="cs-CZ" w:eastAsia="cs-CZ"/>
        </w:rPr>
        <w:t xml:space="preserve">ový rozpočet projektu je 4, 37 milionu </w:t>
      </w:r>
      <w:r w:rsidRPr="00C42789">
        <w:rPr>
          <w:rFonts w:ascii="Georgia" w:hAnsi="Georgia"/>
          <w:sz w:val="22"/>
          <w:szCs w:val="22"/>
          <w:lang w:val="cs-CZ" w:eastAsia="cs-CZ"/>
        </w:rPr>
        <w:t xml:space="preserve">EUR, </w:t>
      </w:r>
      <w:r w:rsidRPr="00C42789">
        <w:rPr>
          <w:rFonts w:ascii="Georgia" w:hAnsi="Georgia"/>
          <w:b/>
          <w:sz w:val="22"/>
          <w:szCs w:val="22"/>
          <w:lang w:val="cs-CZ" w:eastAsia="cs-CZ"/>
        </w:rPr>
        <w:t>ČR přispěla celkově částkou 606 tisíc EUR</w:t>
      </w:r>
      <w:r w:rsidRPr="00C42789">
        <w:rPr>
          <w:rFonts w:ascii="Georgia" w:hAnsi="Georgia"/>
          <w:sz w:val="22"/>
          <w:szCs w:val="22"/>
          <w:lang w:val="cs-CZ" w:eastAsia="cs-CZ"/>
        </w:rPr>
        <w:t xml:space="preserve">. Projekt dále podpořily kromě </w:t>
      </w:r>
      <w:proofErr w:type="spellStart"/>
      <w:r w:rsidRPr="00C42789">
        <w:rPr>
          <w:rFonts w:ascii="Georgia" w:hAnsi="Georgia"/>
          <w:sz w:val="22"/>
          <w:szCs w:val="22"/>
          <w:lang w:val="cs-CZ" w:eastAsia="cs-CZ"/>
        </w:rPr>
        <w:t>spoluvedoucího</w:t>
      </w:r>
      <w:proofErr w:type="spellEnd"/>
      <w:r w:rsidRPr="00C42789">
        <w:rPr>
          <w:rFonts w:ascii="Georgia" w:hAnsi="Georgia"/>
          <w:sz w:val="22"/>
          <w:szCs w:val="22"/>
          <w:lang w:val="cs-CZ" w:eastAsia="cs-CZ"/>
        </w:rPr>
        <w:t xml:space="preserve"> Norska i Dánsko, Německo, Island, Itálie, Lucembursko, Černá hora, Nizozemsko, Turecko, a partnerské země Finsko, Irsko, Japonsko a Švýcarsko. </w:t>
      </w:r>
    </w:p>
    <w:p w14:paraId="0125AA60" w14:textId="77777777" w:rsidR="004D70BD" w:rsidRPr="00C42789" w:rsidRDefault="004D70BD" w:rsidP="00D44D87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729DCA20" w14:textId="77777777" w:rsidR="00665146" w:rsidRPr="00544C27" w:rsidRDefault="00665146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</w:pPr>
      <w:bookmarkStart w:id="30" w:name="_Toc39673343"/>
      <w:r w:rsidRPr="00544C27"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  <w:t>Úkol č. 15</w:t>
      </w:r>
      <w:bookmarkEnd w:id="30"/>
    </w:p>
    <w:p w14:paraId="2A602B82" w14:textId="07C1EC82" w:rsidR="00665146" w:rsidRPr="00C42789" w:rsidRDefault="00665146" w:rsidP="008E78B4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>Obecný cíl: Permanentní a kontinuální zohledňování tíživé situace žen a dívek, monitoring a identifikace klíčových problémů nejvíce zranitelných skupin,</w:t>
      </w:r>
      <w:r w:rsidR="00C67097" w:rsidRPr="00C42789">
        <w:rPr>
          <w:rFonts w:ascii="Georgia" w:hAnsi="Georgia" w:cs="Arial"/>
          <w:b/>
          <w:sz w:val="22"/>
          <w:szCs w:val="22"/>
          <w:lang w:val="cs-CZ"/>
        </w:rPr>
        <w:t xml:space="preserve"> včetně žen a dívek a následné/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>paralelní vytváření kritérií a kvót jakožto podpůrných instrumentů ochrany nejvíce zranitelných skupin, včetně žen a dívek – v kontextu plánování a implementace zahraničních humanitárních programů a Regionálních programů rozvoje a ochrany (RDPP) vedených MV</w:t>
      </w:r>
    </w:p>
    <w:p w14:paraId="4671D3B2" w14:textId="77777777" w:rsidR="008E78B4" w:rsidRPr="00C42789" w:rsidRDefault="008E78B4" w:rsidP="008E78B4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Úkoly:</w:t>
      </w:r>
    </w:p>
    <w:p w14:paraId="17D339B8" w14:textId="77777777" w:rsidR="00665146" w:rsidRPr="00C42789" w:rsidRDefault="00665146" w:rsidP="008E78B4">
      <w:pPr>
        <w:numPr>
          <w:ilvl w:val="0"/>
          <w:numId w:val="6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Podpora přesídlovacích programů a humanitárního přijetí žen a dívek v ohrožení (</w:t>
      </w:r>
      <w:proofErr w:type="spellStart"/>
      <w:r w:rsidR="008E78B4" w:rsidRPr="00C42789">
        <w:rPr>
          <w:rFonts w:ascii="Georgia" w:hAnsi="Georgia" w:cs="Arial"/>
          <w:sz w:val="22"/>
          <w:szCs w:val="22"/>
          <w:lang w:val="cs-CZ"/>
        </w:rPr>
        <w:t>W</w:t>
      </w:r>
      <w:r w:rsidRPr="00C42789">
        <w:rPr>
          <w:rFonts w:ascii="Georgia" w:hAnsi="Georgia" w:cs="Arial"/>
          <w:sz w:val="22"/>
          <w:szCs w:val="22"/>
          <w:lang w:val="cs-CZ"/>
        </w:rPr>
        <w:t>omen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at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r w:rsidR="008E78B4" w:rsidRPr="00C42789">
        <w:rPr>
          <w:rFonts w:ascii="Georgia" w:hAnsi="Georgia" w:cs="Arial"/>
          <w:sz w:val="22"/>
          <w:szCs w:val="22"/>
          <w:lang w:val="cs-CZ"/>
        </w:rPr>
        <w:t>R</w:t>
      </w:r>
      <w:r w:rsidRPr="00C42789">
        <w:rPr>
          <w:rFonts w:ascii="Georgia" w:hAnsi="Georgia" w:cs="Arial"/>
          <w:sz w:val="22"/>
          <w:szCs w:val="22"/>
          <w:lang w:val="cs-CZ"/>
        </w:rPr>
        <w:t>isk) a nejvíce zranitelných skupin s akutní potřebou mezinárodní ochrany</w:t>
      </w:r>
      <w:r w:rsidR="008E78B4" w:rsidRPr="00C42789">
        <w:rPr>
          <w:rFonts w:ascii="Georgia" w:hAnsi="Georgia" w:cs="Arial"/>
          <w:sz w:val="22"/>
          <w:szCs w:val="22"/>
          <w:lang w:val="cs-CZ"/>
        </w:rPr>
        <w:t>;</w:t>
      </w:r>
    </w:p>
    <w:p w14:paraId="1D5A0A75" w14:textId="77777777" w:rsidR="00665146" w:rsidRPr="00C42789" w:rsidRDefault="00665146" w:rsidP="008E78B4">
      <w:pPr>
        <w:numPr>
          <w:ilvl w:val="0"/>
          <w:numId w:val="6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Výčet počtu přesídlených/humanitárně přijatých žen a dívek</w:t>
      </w:r>
      <w:r w:rsidR="00C1270D" w:rsidRPr="00C42789">
        <w:rPr>
          <w:rFonts w:ascii="Georgia" w:hAnsi="Georgia" w:cs="Arial"/>
          <w:sz w:val="22"/>
          <w:szCs w:val="22"/>
          <w:lang w:val="cs-CZ"/>
        </w:rPr>
        <w:t>-</w:t>
      </w:r>
      <w:r w:rsidRPr="00C42789">
        <w:rPr>
          <w:rFonts w:ascii="Georgia" w:hAnsi="Georgia" w:cs="Arial"/>
          <w:sz w:val="22"/>
          <w:szCs w:val="22"/>
          <w:lang w:val="cs-CZ"/>
        </w:rPr>
        <w:t>migrantek za účelem poskytnutí akutní mezinárodní ochrany</w:t>
      </w:r>
      <w:r w:rsidR="008E78B4" w:rsidRPr="00C42789">
        <w:rPr>
          <w:rFonts w:ascii="Georgia" w:hAnsi="Georgia" w:cs="Arial"/>
          <w:sz w:val="22"/>
          <w:szCs w:val="22"/>
          <w:lang w:val="cs-CZ"/>
        </w:rPr>
        <w:t>;</w:t>
      </w:r>
    </w:p>
    <w:p w14:paraId="224FF057" w14:textId="77777777" w:rsidR="00665146" w:rsidRPr="00C42789" w:rsidRDefault="00665146" w:rsidP="008E78B4">
      <w:pPr>
        <w:numPr>
          <w:ilvl w:val="0"/>
          <w:numId w:val="6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Vymezení a monitoring souboru služeb a integračních opatření poskytnutých migrantům, resp. ženám</w:t>
      </w:r>
      <w:r w:rsidR="00C1270D" w:rsidRPr="00C42789">
        <w:rPr>
          <w:rFonts w:ascii="Georgia" w:hAnsi="Georgia" w:cs="Arial"/>
          <w:sz w:val="22"/>
          <w:szCs w:val="22"/>
          <w:lang w:val="cs-CZ"/>
        </w:rPr>
        <w:t>-</w:t>
      </w:r>
      <w:r w:rsidRPr="00C42789">
        <w:rPr>
          <w:rFonts w:ascii="Georgia" w:hAnsi="Georgia" w:cs="Arial"/>
          <w:sz w:val="22"/>
          <w:szCs w:val="22"/>
          <w:lang w:val="cs-CZ"/>
        </w:rPr>
        <w:t>migrantkám s udělenou mezinárodní ochranou</w:t>
      </w:r>
      <w:r w:rsidR="008E78B4" w:rsidRPr="00C42789">
        <w:rPr>
          <w:rFonts w:ascii="Georgia" w:hAnsi="Georgia" w:cs="Arial"/>
          <w:sz w:val="22"/>
          <w:szCs w:val="22"/>
          <w:lang w:val="cs-CZ"/>
        </w:rPr>
        <w:t>.</w:t>
      </w:r>
    </w:p>
    <w:p w14:paraId="732E083A" w14:textId="77777777" w:rsidR="002036DB" w:rsidRDefault="002036DB" w:rsidP="00E225D7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222A0DD0" w14:textId="064A8AE6" w:rsidR="00E225D7" w:rsidRPr="00C42789" w:rsidRDefault="00E225D7" w:rsidP="00E225D7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lastRenderedPageBreak/>
        <w:t xml:space="preserve">Řada podpořených projektů specificky cílí na zranitelné skupiny osob, jako jsou ženy a děti. Nadále pokračuje podpora projektu v iráckém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Duhoku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na zřízení a provozu centra pro psychicky nemocné děti, či na společném česko-italském projektu v Pobřeží slonoviny zaměřeném na reintegraci uprchlíků původem z Pobřeží slonoviny zpět do domovské společnosti a na problematiku zvláště zranitelných osob bez státní příslušnosti v Pobřeží slonoviny, jehož součástí jsou také aktivity zaměřené na prevenci sexuálního násilí. V roce 2019 byly dále podpořeny projekty v Nigeru a Čadu, jejichž cílem je podpora udržitelného živobytí a výdělečné činnosti žen. V rámci projektů byly vytvořeny dobrovolné ženské asociace (tzv. VSLA -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Village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Saving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and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Loans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Associations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), jejichž cílem je společné spoření a vzájemné poskytování půjček k zajištění výdělečné činnosti. Dále byly ženy proškoleny v udržitelných zemědělských technikách a byly jim nakoupeny nezbytné zemědělské vstupy. V neposlední řadě byly ženy informovány o rizicích nelegální migrace a vhodných alternativách.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>Cílovou skupinu těchto projektů tvoří více než 3200 žen.</w:t>
      </w:r>
    </w:p>
    <w:p w14:paraId="62AC62C2" w14:textId="6FE64CDF" w:rsidR="00ED6E65" w:rsidRPr="00C42789" w:rsidRDefault="00E225D7" w:rsidP="00E225D7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V roce 2019 byl podpořen </w:t>
      </w:r>
      <w:r w:rsidR="00EF0876" w:rsidRPr="00C42789">
        <w:rPr>
          <w:rFonts w:ascii="Georgia" w:hAnsi="Georgia" w:cs="Arial"/>
          <w:b/>
          <w:sz w:val="22"/>
          <w:szCs w:val="22"/>
          <w:lang w:val="cs-CZ"/>
        </w:rPr>
        <w:t>projekt UNHCR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>, jehož cílem bylo poskytovat asistenci nejvíce zranitelným uprchlíkům v Libyi</w:t>
      </w:r>
      <w:r w:rsidRPr="00C42789">
        <w:rPr>
          <w:rFonts w:ascii="Georgia" w:hAnsi="Georgia" w:cs="Arial"/>
          <w:sz w:val="22"/>
          <w:szCs w:val="22"/>
          <w:lang w:val="cs-CZ"/>
        </w:rPr>
        <w:t>, tedy zejména ženám a dětem. Dále byl podpořen projekt UNICEF v Mali, jehož cílovou skupinou byly pouze děti. V rámci projektu byla poskytnuta ochrana 10 000 tzv. dětí v pohybu (</w:t>
      </w:r>
      <w:hyperlink r:id="rId18" w:history="1">
        <w:r w:rsidRPr="00C42789">
          <w:rPr>
            <w:rStyle w:val="Hypertextovodkaz"/>
            <w:rFonts w:ascii="Georgia" w:hAnsi="Georgia" w:cs="Arial"/>
            <w:sz w:val="22"/>
            <w:szCs w:val="22"/>
            <w:lang w:val="cs-CZ"/>
          </w:rPr>
          <w:t>https://www.mvcr.cz/migrace/clanek/podpora-syrskych-deti-v-jordansku-neboprevence-nelegalni-migrace-v-mali-ministerstvo-vnitra-posila-na-pomoc-dalsich-73-mil-kc.aspx</w:t>
        </w:r>
      </w:hyperlink>
      <w:r w:rsidRPr="00C42789">
        <w:rPr>
          <w:rFonts w:ascii="Georgia" w:hAnsi="Georgia" w:cs="Arial"/>
          <w:sz w:val="22"/>
          <w:szCs w:val="22"/>
          <w:lang w:val="cs-CZ"/>
        </w:rPr>
        <w:t>).</w:t>
      </w:r>
    </w:p>
    <w:p w14:paraId="52145D8B" w14:textId="71761AF9" w:rsidR="00E225D7" w:rsidRPr="00C42789" w:rsidRDefault="00E225D7" w:rsidP="00E225D7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>Projekt podpory zdravotní péče a speciálního vzdělání pro syrské uprchlíky v Jordánsku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umožnil přístup ke zdravotní péči 4 000 nejzranitelnějším osobám a speciální vzdělání bylo poskytnuto 60 znevýhodněným dětem. Další projekt v Jordánsku, který implementovala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Lutheránská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světová federace, se zaměřil na zlepšení ekonomické situace syrských uprchlíků v uprchlickém táboře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Zatárí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>. Cílovou skupinou projektu bylo 150 žen a mladistvých, kteří dostali nezbytnou podporu pro zahájení vlastní samostatně výdělečné činnosti. Třetí projekt v Jordánsku, který byl, realizovaný Care International, zajistil vzdělání 273 dětem, jejichž rodiče si nemohli dovolit z ekonomických důvodů posílat tyto děti do školy.</w:t>
      </w:r>
    </w:p>
    <w:p w14:paraId="5BDA9602" w14:textId="11AF47D8" w:rsidR="00E225D7" w:rsidRPr="00C42789" w:rsidRDefault="00E225D7" w:rsidP="00E225D7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V rámci programu „Pomoc na místě“ jsou také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>finančně podporovány všechny tři evropské Regionální programy rozvoje a ochrany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(</w:t>
      </w:r>
      <w:r w:rsidR="002036DB">
        <w:rPr>
          <w:rFonts w:ascii="Georgia" w:hAnsi="Georgia" w:cs="Arial"/>
          <w:sz w:val="22"/>
          <w:szCs w:val="22"/>
          <w:lang w:val="cs-CZ"/>
        </w:rPr>
        <w:t>RDPP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) pro Blízký východ, RDPP pro Africký roh a RDPP pro severní Afriku. Součástí podpořených aktivit RDPP pro Blízký východ jsou i kampaně proti dětské práci, která se rozmohla zejména mezi syrskými uprchlíky v Libanonu, a prevence sexuálního </w:t>
      </w:r>
      <w:r w:rsidR="00EF0876" w:rsidRPr="00C42789">
        <w:rPr>
          <w:rFonts w:ascii="Georgia" w:hAnsi="Georgia" w:cs="Arial"/>
          <w:sz w:val="22"/>
          <w:szCs w:val="22"/>
          <w:lang w:val="cs-CZ"/>
        </w:rPr>
        <w:t xml:space="preserve">a </w:t>
      </w:r>
      <w:proofErr w:type="spellStart"/>
      <w:r w:rsidR="00EF0876" w:rsidRPr="00C42789">
        <w:rPr>
          <w:rFonts w:ascii="Georgia" w:hAnsi="Georgia" w:cs="Arial"/>
          <w:sz w:val="22"/>
          <w:szCs w:val="22"/>
          <w:lang w:val="cs-CZ"/>
        </w:rPr>
        <w:t>genderově</w:t>
      </w:r>
      <w:proofErr w:type="spellEnd"/>
      <w:r w:rsidR="00EF0876" w:rsidRPr="00C42789">
        <w:rPr>
          <w:rFonts w:ascii="Georgia" w:hAnsi="Georgia" w:cs="Arial"/>
          <w:sz w:val="22"/>
          <w:szCs w:val="22"/>
          <w:lang w:val="cs-CZ"/>
        </w:rPr>
        <w:t xml:space="preserve"> podmíněného násilí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. Co se týče RDPP pro Africký roh, ČR se v rámci tohoto programu rozhodla podpořit regionální projekt UNHCR zaměřený na ochranu dětí a dalších zranitelných skupin uprchlíků v Etiopii, Súdánu a Keni. RDPP pro severní Afriku má mezi implementačními partnery organizaci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Save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the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Children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>, která se chystá zřídit centrum pro děti z řad migrantů v Alexandrii a společně s IOM a UNHCR podporuje děti a ženy prostřednictvím poskytování psychosociální péče a organizací kulturních a sportovních akcí. V roce 2019 byl poskytnut ze strany Ministerstva vnitra druhý příspěvek do RDPP pro severní Afriku.</w:t>
      </w:r>
    </w:p>
    <w:p w14:paraId="6292F592" w14:textId="77777777" w:rsidR="00EF0876" w:rsidRPr="00C42789" w:rsidRDefault="00EF0876" w:rsidP="00E225D7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12D72C02" w14:textId="77777777" w:rsidR="00665146" w:rsidRPr="00544C27" w:rsidRDefault="00665146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</w:pPr>
      <w:bookmarkStart w:id="31" w:name="_Toc39673344"/>
      <w:r w:rsidRPr="00544C27"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  <w:t>Úkol č. 16</w:t>
      </w:r>
      <w:bookmarkEnd w:id="31"/>
    </w:p>
    <w:p w14:paraId="63C004E4" w14:textId="77777777" w:rsidR="00052CA2" w:rsidRPr="00C42789" w:rsidRDefault="00665146" w:rsidP="008E78B4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 w:eastAsia="cs-CZ"/>
        </w:rPr>
      </w:pPr>
      <w:r w:rsidRPr="00C42789">
        <w:rPr>
          <w:rFonts w:ascii="Georgia" w:hAnsi="Georgia" w:cs="Arial"/>
          <w:b/>
          <w:sz w:val="22"/>
          <w:szCs w:val="22"/>
          <w:lang w:val="cs-CZ" w:eastAsia="cs-CZ"/>
        </w:rPr>
        <w:t xml:space="preserve">Obecný cíl: Podporovat vzdělávání dívek a žen v konfliktních a post-konfliktních oblastech </w:t>
      </w:r>
      <w:r w:rsidR="001045B8" w:rsidRPr="00C42789">
        <w:rPr>
          <w:rFonts w:ascii="Georgia" w:hAnsi="Georgia" w:cs="Arial"/>
          <w:b/>
          <w:sz w:val="22"/>
          <w:szCs w:val="22"/>
          <w:lang w:val="cs-CZ" w:eastAsia="cs-CZ"/>
        </w:rPr>
        <w:t>jako předpoklad</w:t>
      </w:r>
      <w:r w:rsidRPr="00C42789">
        <w:rPr>
          <w:rFonts w:ascii="Georgia" w:hAnsi="Georgia" w:cs="Arial"/>
          <w:b/>
          <w:sz w:val="22"/>
          <w:szCs w:val="22"/>
          <w:lang w:val="cs-CZ" w:eastAsia="cs-CZ"/>
        </w:rPr>
        <w:t xml:space="preserve"> pro budoucí začlenění žen do rozhodovacích procesů</w:t>
      </w:r>
    </w:p>
    <w:p w14:paraId="5888998F" w14:textId="77777777" w:rsidR="00665146" w:rsidRPr="00C42789" w:rsidRDefault="00665146" w:rsidP="008E78B4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Úkol:</w:t>
      </w:r>
    </w:p>
    <w:p w14:paraId="0B77F106" w14:textId="77777777" w:rsidR="00665146" w:rsidRPr="00C42789" w:rsidRDefault="00665146" w:rsidP="008E78B4">
      <w:pPr>
        <w:numPr>
          <w:ilvl w:val="0"/>
          <w:numId w:val="6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lastRenderedPageBreak/>
        <w:t xml:space="preserve">Realizace projektů na podporu </w:t>
      </w:r>
      <w:r w:rsidRPr="00C42789">
        <w:rPr>
          <w:rFonts w:ascii="Georgia" w:hAnsi="Georgia" w:cs="Arial"/>
          <w:sz w:val="22"/>
          <w:szCs w:val="22"/>
          <w:lang w:val="cs-CZ" w:eastAsia="cs-CZ"/>
        </w:rPr>
        <w:t>vzdělávání dívek a žen v konfliktních a post-</w:t>
      </w:r>
      <w:r w:rsidR="00C1270D" w:rsidRPr="00C42789">
        <w:rPr>
          <w:rFonts w:ascii="Georgia" w:hAnsi="Georgia" w:cs="Arial"/>
          <w:sz w:val="22"/>
          <w:szCs w:val="22"/>
          <w:lang w:val="cs-CZ" w:eastAsia="cs-CZ"/>
        </w:rPr>
        <w:t>k</w:t>
      </w:r>
      <w:r w:rsidRPr="00C42789">
        <w:rPr>
          <w:rFonts w:ascii="Georgia" w:hAnsi="Georgia" w:cs="Arial"/>
          <w:sz w:val="22"/>
          <w:szCs w:val="22"/>
          <w:lang w:val="cs-CZ" w:eastAsia="cs-CZ"/>
        </w:rPr>
        <w:t>onfliktních oblastech</w:t>
      </w:r>
      <w:r w:rsidR="008E78B4" w:rsidRPr="00C42789">
        <w:rPr>
          <w:rFonts w:ascii="Georgia" w:hAnsi="Georgia" w:cs="Arial"/>
          <w:sz w:val="22"/>
          <w:szCs w:val="22"/>
          <w:lang w:val="cs-CZ" w:eastAsia="cs-CZ"/>
        </w:rPr>
        <w:t>.</w:t>
      </w:r>
    </w:p>
    <w:p w14:paraId="13662024" w14:textId="77777777" w:rsidR="00665146" w:rsidRPr="00C42789" w:rsidRDefault="00665146" w:rsidP="007554FF">
      <w:pPr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53D9E669" w14:textId="57DCB53E" w:rsidR="00C56414" w:rsidRPr="00C42789" w:rsidRDefault="00C56414" w:rsidP="004574EA">
      <w:pPr>
        <w:spacing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 xml:space="preserve">Projekty na podporu vzdělávání dívek a žen v konfliktních a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postkonfliktních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oblastech byly </w:t>
      </w:r>
      <w:r w:rsidRPr="00C42789">
        <w:rPr>
          <w:rFonts w:ascii="Georgia" w:hAnsi="Georgia"/>
          <w:b/>
          <w:sz w:val="22"/>
          <w:szCs w:val="22"/>
          <w:lang w:val="cs-CZ"/>
        </w:rPr>
        <w:t>v roce 2019 realizovány v Barmě</w:t>
      </w:r>
      <w:r w:rsidRPr="00C42789">
        <w:rPr>
          <w:rFonts w:ascii="Georgia" w:hAnsi="Georgia"/>
          <w:sz w:val="22"/>
          <w:szCs w:val="22"/>
          <w:lang w:val="cs-CZ"/>
        </w:rPr>
        <w:t xml:space="preserve"> (humanitární projekt realizovaný Člověkem v tísni v oblastech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Kačjinského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státu s alokací cca 6 mil. Kč) </w:t>
      </w:r>
      <w:r w:rsidRPr="00C42789">
        <w:rPr>
          <w:rFonts w:ascii="Georgia" w:hAnsi="Georgia"/>
          <w:b/>
          <w:sz w:val="22"/>
          <w:szCs w:val="22"/>
          <w:lang w:val="cs-CZ"/>
        </w:rPr>
        <w:t xml:space="preserve">či v konfliktním regionu SNNPR v Etiopii </w:t>
      </w:r>
      <w:r w:rsidRPr="00C42789">
        <w:rPr>
          <w:rFonts w:ascii="Georgia" w:hAnsi="Georgia"/>
          <w:sz w:val="22"/>
          <w:szCs w:val="22"/>
          <w:lang w:val="cs-CZ"/>
        </w:rPr>
        <w:t>(na ženy a dívky zaměřený projekt na zlepšení dostupnosti a kvality technického a učňovského vzdělávání v sektoru produkce kůže s alokací 20 mil. Kč).</w:t>
      </w:r>
    </w:p>
    <w:p w14:paraId="20FCF24B" w14:textId="77777777" w:rsidR="00665146" w:rsidRPr="00C42789" w:rsidRDefault="00665146" w:rsidP="007554FF">
      <w:pPr>
        <w:snapToGrid w:val="0"/>
        <w:spacing w:after="120" w:line="276" w:lineRule="auto"/>
        <w:rPr>
          <w:rFonts w:ascii="Georgia" w:hAnsi="Georgia" w:cs="Arial"/>
          <w:color w:val="FF0000"/>
          <w:sz w:val="22"/>
          <w:szCs w:val="22"/>
          <w:lang w:val="cs-CZ"/>
        </w:rPr>
      </w:pPr>
    </w:p>
    <w:p w14:paraId="22E7FB3E" w14:textId="77777777" w:rsidR="00665146" w:rsidRPr="00544C27" w:rsidRDefault="00665146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</w:pPr>
      <w:bookmarkStart w:id="32" w:name="_Toc39673345"/>
      <w:r w:rsidRPr="00544C27"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  <w:t>Úkol č. 17</w:t>
      </w:r>
      <w:bookmarkEnd w:id="32"/>
    </w:p>
    <w:p w14:paraId="389E44C1" w14:textId="77777777" w:rsidR="00052CA2" w:rsidRPr="00C42789" w:rsidRDefault="008E78B4" w:rsidP="008E78B4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Obecný cíl: </w:t>
      </w:r>
      <w:r w:rsidR="00665146" w:rsidRPr="00C42789">
        <w:rPr>
          <w:rFonts w:ascii="Georgia" w:hAnsi="Georgia" w:cs="Arial"/>
          <w:b/>
          <w:sz w:val="22"/>
          <w:szCs w:val="22"/>
          <w:lang w:val="cs-CZ"/>
        </w:rPr>
        <w:t>Nadále se zaměřovat na léčbu zranitelných skupin obyvatelstva (zejména žen a dětí) v rámci realizace aktivit programu MEDEVAC</w:t>
      </w:r>
    </w:p>
    <w:p w14:paraId="2AC061AD" w14:textId="77777777" w:rsidR="00665146" w:rsidRPr="00C42789" w:rsidRDefault="00665146" w:rsidP="008E78B4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Úkol:</w:t>
      </w:r>
    </w:p>
    <w:p w14:paraId="31700137" w14:textId="77777777" w:rsidR="00665146" w:rsidRPr="00C42789" w:rsidRDefault="00665146" w:rsidP="002036DB">
      <w:pPr>
        <w:numPr>
          <w:ilvl w:val="0"/>
          <w:numId w:val="6"/>
        </w:numPr>
        <w:snapToGrid w:val="0"/>
        <w:spacing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Realizace programu MEDEVAC – vysílání českých lékařských týmů do post-konfliktních oblastí se zaměřením na poskytování lékařské péče ženám a dětem; léčba a operace zahraničních pacientů a pacientek z oblastí stižených uprchlickou krizí</w:t>
      </w:r>
      <w:r w:rsidR="005C7A09"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r w:rsidRPr="00C42789">
        <w:rPr>
          <w:rFonts w:ascii="Georgia" w:hAnsi="Georgia" w:cs="Arial"/>
          <w:sz w:val="22"/>
          <w:szCs w:val="22"/>
          <w:lang w:val="cs-CZ"/>
        </w:rPr>
        <w:t>v ČR;</w:t>
      </w:r>
      <w:r w:rsidR="005C7A09"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r w:rsidRPr="00C42789">
        <w:rPr>
          <w:rFonts w:ascii="Georgia" w:hAnsi="Georgia" w:cs="Arial"/>
          <w:sz w:val="22"/>
          <w:szCs w:val="22"/>
          <w:lang w:val="cs-CZ"/>
        </w:rPr>
        <w:t>školení zahraničních lékařek a zdravotních sester v ČR; poskytování peněžních darů na projekty zaměřené na podporu zdraví žen</w:t>
      </w:r>
      <w:r w:rsidR="008E78B4" w:rsidRPr="00C42789">
        <w:rPr>
          <w:rFonts w:ascii="Georgia" w:hAnsi="Georgia" w:cs="Arial"/>
          <w:sz w:val="22"/>
          <w:szCs w:val="22"/>
          <w:lang w:val="cs-CZ"/>
        </w:rPr>
        <w:t>.</w:t>
      </w:r>
    </w:p>
    <w:p w14:paraId="02D401A7" w14:textId="77777777" w:rsidR="002036DB" w:rsidRDefault="002036DB" w:rsidP="00A016C2">
      <w:pPr>
        <w:snapToGrid w:val="0"/>
        <w:spacing w:after="120" w:line="276" w:lineRule="auto"/>
        <w:jc w:val="both"/>
        <w:rPr>
          <w:rFonts w:ascii="Georgia" w:hAnsi="Georgia" w:cs="Arial"/>
          <w:bCs/>
          <w:sz w:val="22"/>
          <w:szCs w:val="22"/>
          <w:lang w:val="cs-CZ"/>
        </w:rPr>
      </w:pPr>
    </w:p>
    <w:p w14:paraId="2855A4EE" w14:textId="74BC9CB0" w:rsidR="0073001E" w:rsidRPr="00C42789" w:rsidRDefault="0073001E" w:rsidP="002036DB">
      <w:pPr>
        <w:snapToGrid w:val="0"/>
        <w:spacing w:line="276" w:lineRule="auto"/>
        <w:jc w:val="both"/>
        <w:rPr>
          <w:rFonts w:ascii="Georgia" w:hAnsi="Georgia" w:cs="Arial"/>
          <w:bCs/>
          <w:sz w:val="22"/>
          <w:szCs w:val="22"/>
          <w:lang w:val="cs-CZ"/>
        </w:rPr>
      </w:pPr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V roce 2019 se aktivity zaměřovaly na 8 zemí, které odrážely teritoriální priority programu. Na Blízkém východě program působil primárně v </w:t>
      </w:r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>Jordánsku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, které i v roce 2019 zůstalo prioritní zemí, kam jsou vysílány lékařské týmy. Pomoc byla poskytnuta i dalším zemím regionu, aktivity programu byly započaty v </w:t>
      </w:r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 xml:space="preserve">Libanonu 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a proběhlo také školení v Regionu iráckého </w:t>
      </w:r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>Kurdistánu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>. V Africe lékařské</w:t>
      </w:r>
      <w:r w:rsidR="00EF0876" w:rsidRPr="00C42789">
        <w:rPr>
          <w:rFonts w:ascii="Georgia" w:hAnsi="Georgia" w:cs="Arial"/>
          <w:bCs/>
          <w:sz w:val="22"/>
          <w:szCs w:val="22"/>
          <w:lang w:val="cs-CZ"/>
        </w:rPr>
        <w:t xml:space="preserve"> 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týmy pomáhaly zejména v </w:t>
      </w:r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>Senegalu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, kam se uskutečnila 4 vyslání a nově také v </w:t>
      </w:r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>Ghaně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 (prvotní mise)</w:t>
      </w:r>
      <w:r w:rsidR="00EF0876" w:rsidRPr="00C42789">
        <w:rPr>
          <w:rFonts w:ascii="Georgia" w:hAnsi="Georgia" w:cs="Arial"/>
          <w:bCs/>
          <w:sz w:val="22"/>
          <w:szCs w:val="22"/>
          <w:lang w:val="cs-CZ"/>
        </w:rPr>
        <w:t xml:space="preserve"> 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a v </w:t>
      </w:r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 xml:space="preserve">Etiopii 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(organizována 2 školení techniků na údržbu zdravotnických přístrojů). Pomoc byla zacílena i na </w:t>
      </w:r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>Burkinu Faso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 </w:t>
      </w:r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>a Mauritánii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 a to prostřednictvím peněžního daru. Program MEDEVAC i v roce 2019 zůstal přítomen ve východní Evropě a navázal tak na svá předchozí úspěšná školení zdravotnického personálu v oblasti fyzioterapie na </w:t>
      </w:r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>Ukrajině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>.</w:t>
      </w:r>
    </w:p>
    <w:p w14:paraId="78A4FEF9" w14:textId="1E1DB658" w:rsidR="0073001E" w:rsidRPr="00C42789" w:rsidRDefault="0073001E" w:rsidP="0073001E">
      <w:pPr>
        <w:snapToGrid w:val="0"/>
        <w:spacing w:before="100" w:beforeAutospacing="1" w:after="120" w:line="276" w:lineRule="auto"/>
        <w:jc w:val="both"/>
        <w:rPr>
          <w:rFonts w:ascii="Georgia" w:hAnsi="Georgia" w:cs="Arial"/>
          <w:bCs/>
          <w:sz w:val="22"/>
          <w:szCs w:val="22"/>
          <w:lang w:val="cs-CZ"/>
        </w:rPr>
      </w:pPr>
      <w:r w:rsidRPr="00C42789">
        <w:rPr>
          <w:rFonts w:ascii="Georgia" w:hAnsi="Georgia" w:cs="Arial"/>
          <w:bCs/>
          <w:sz w:val="22"/>
          <w:szCs w:val="22"/>
          <w:lang w:val="cs-CZ"/>
        </w:rPr>
        <w:t>Realizace programu MEDEVAC v roce 2019</w:t>
      </w:r>
      <w:r w:rsidR="00800BC8" w:rsidRPr="00C42789">
        <w:rPr>
          <w:rFonts w:ascii="Georgia" w:hAnsi="Georgia" w:cs="Arial"/>
          <w:bCs/>
          <w:sz w:val="22"/>
          <w:szCs w:val="22"/>
          <w:lang w:val="cs-CZ"/>
        </w:rPr>
        <w:t>:</w:t>
      </w:r>
    </w:p>
    <w:p w14:paraId="6CD67F5B" w14:textId="0F6A24B2" w:rsidR="0073001E" w:rsidRPr="00C42789" w:rsidRDefault="0073001E" w:rsidP="0073001E">
      <w:pPr>
        <w:pStyle w:val="Odstavecseseznamem"/>
        <w:numPr>
          <w:ilvl w:val="0"/>
          <w:numId w:val="18"/>
        </w:numPr>
        <w:snapToGrid w:val="0"/>
        <w:spacing w:before="100" w:beforeAutospacing="1" w:after="120" w:line="276" w:lineRule="auto"/>
        <w:jc w:val="both"/>
        <w:rPr>
          <w:rFonts w:ascii="Georgia" w:hAnsi="Georgia" w:cs="Arial"/>
          <w:bCs/>
          <w:sz w:val="22"/>
          <w:szCs w:val="22"/>
          <w:lang w:val="cs-CZ"/>
        </w:rPr>
      </w:pPr>
      <w:r w:rsidRPr="00C42789">
        <w:rPr>
          <w:rFonts w:ascii="Georgia" w:hAnsi="Georgia" w:cs="Arial"/>
          <w:bCs/>
          <w:sz w:val="22"/>
          <w:szCs w:val="22"/>
          <w:lang w:val="cs-CZ"/>
        </w:rPr>
        <w:t>21 lékařských týmů vyslaných do zahraničí za účasti 8 českých nemocnic;</w:t>
      </w:r>
    </w:p>
    <w:p w14:paraId="33AAA5CA" w14:textId="5C59EE7F" w:rsidR="0073001E" w:rsidRPr="00C42789" w:rsidRDefault="0073001E" w:rsidP="0073001E">
      <w:pPr>
        <w:pStyle w:val="Odstavecseseznamem"/>
        <w:numPr>
          <w:ilvl w:val="0"/>
          <w:numId w:val="18"/>
        </w:numPr>
        <w:snapToGrid w:val="0"/>
        <w:spacing w:before="100" w:beforeAutospacing="1" w:after="120" w:line="276" w:lineRule="auto"/>
        <w:jc w:val="both"/>
        <w:rPr>
          <w:rFonts w:ascii="Georgia" w:hAnsi="Georgia" w:cs="Arial"/>
          <w:bCs/>
          <w:sz w:val="22"/>
          <w:szCs w:val="22"/>
          <w:lang w:val="cs-CZ"/>
        </w:rPr>
      </w:pPr>
      <w:r w:rsidRPr="00C42789">
        <w:rPr>
          <w:rFonts w:ascii="Georgia" w:hAnsi="Georgia" w:cs="Arial"/>
          <w:bCs/>
          <w:sz w:val="22"/>
          <w:szCs w:val="22"/>
          <w:lang w:val="cs-CZ"/>
        </w:rPr>
        <w:t>774 uskutečněných operačních výkonů v zahraničí (dětská kardiochirurgie, gynekologie, oftalmologie, ORL, ortopedie, traumatologie, rekonstrukční a plastická chirurgie) – 363 pacientů představovaly ženy;</w:t>
      </w:r>
    </w:p>
    <w:p w14:paraId="34A6F3C0" w14:textId="0E3628C8" w:rsidR="0073001E" w:rsidRPr="00C42789" w:rsidRDefault="0073001E" w:rsidP="0073001E">
      <w:pPr>
        <w:pStyle w:val="Odstavecseseznamem"/>
        <w:numPr>
          <w:ilvl w:val="0"/>
          <w:numId w:val="18"/>
        </w:numPr>
        <w:snapToGrid w:val="0"/>
        <w:spacing w:before="100" w:beforeAutospacing="1" w:after="120" w:line="276" w:lineRule="auto"/>
        <w:jc w:val="both"/>
        <w:rPr>
          <w:rFonts w:ascii="Georgia" w:hAnsi="Georgia" w:cs="Arial"/>
          <w:bCs/>
          <w:sz w:val="22"/>
          <w:szCs w:val="22"/>
          <w:lang w:val="cs-CZ"/>
        </w:rPr>
      </w:pPr>
      <w:r w:rsidRPr="00C42789">
        <w:rPr>
          <w:rFonts w:ascii="Georgia" w:hAnsi="Georgia" w:cs="Arial"/>
          <w:bCs/>
          <w:sz w:val="22"/>
          <w:szCs w:val="22"/>
          <w:lang w:val="cs-CZ"/>
        </w:rPr>
        <w:t>více než 1000 odborných vyšetření s diagnostikou;</w:t>
      </w:r>
    </w:p>
    <w:p w14:paraId="03E1DD87" w14:textId="6C768B1A" w:rsidR="0073001E" w:rsidRPr="00C42789" w:rsidRDefault="0073001E" w:rsidP="0073001E">
      <w:pPr>
        <w:pStyle w:val="Odstavecseseznamem"/>
        <w:numPr>
          <w:ilvl w:val="0"/>
          <w:numId w:val="18"/>
        </w:numPr>
        <w:snapToGrid w:val="0"/>
        <w:spacing w:before="100" w:beforeAutospacing="1" w:after="120" w:line="276" w:lineRule="auto"/>
        <w:jc w:val="both"/>
        <w:rPr>
          <w:rFonts w:ascii="Georgia" w:hAnsi="Georgia" w:cs="Arial"/>
          <w:bCs/>
          <w:sz w:val="22"/>
          <w:szCs w:val="22"/>
          <w:lang w:val="cs-CZ"/>
        </w:rPr>
      </w:pPr>
      <w:r w:rsidRPr="00C42789">
        <w:rPr>
          <w:rFonts w:ascii="Georgia" w:hAnsi="Georgia" w:cs="Arial"/>
          <w:bCs/>
          <w:sz w:val="22"/>
          <w:szCs w:val="22"/>
          <w:lang w:val="cs-CZ"/>
        </w:rPr>
        <w:t>208 neinvazivních zákroků jako náhrada operace kolenního kloubu;</w:t>
      </w:r>
    </w:p>
    <w:p w14:paraId="07D107AA" w14:textId="6EFBF647" w:rsidR="0073001E" w:rsidRPr="00C42789" w:rsidRDefault="0073001E" w:rsidP="0073001E">
      <w:pPr>
        <w:pStyle w:val="Odstavecseseznamem"/>
        <w:numPr>
          <w:ilvl w:val="0"/>
          <w:numId w:val="18"/>
        </w:numPr>
        <w:snapToGrid w:val="0"/>
        <w:spacing w:before="100" w:beforeAutospacing="1" w:after="120" w:line="276" w:lineRule="auto"/>
        <w:jc w:val="both"/>
        <w:rPr>
          <w:rFonts w:ascii="Georgia" w:hAnsi="Georgia" w:cs="Arial"/>
          <w:bCs/>
          <w:sz w:val="22"/>
          <w:szCs w:val="22"/>
          <w:lang w:val="cs-CZ"/>
        </w:rPr>
      </w:pPr>
      <w:r w:rsidRPr="00C42789">
        <w:rPr>
          <w:rFonts w:ascii="Georgia" w:hAnsi="Georgia" w:cs="Arial"/>
          <w:bCs/>
          <w:sz w:val="22"/>
          <w:szCs w:val="22"/>
          <w:lang w:val="cs-CZ"/>
        </w:rPr>
        <w:t>3 rekognoskační cesty do zahraničí za účelem přípravy budoucích misí programu MEDEVAC v dané zemi (Etiopie, Ghana, Maroko);</w:t>
      </w:r>
    </w:p>
    <w:p w14:paraId="791FCC03" w14:textId="06C7F703" w:rsidR="0073001E" w:rsidRPr="00C42789" w:rsidRDefault="0073001E" w:rsidP="0073001E">
      <w:pPr>
        <w:pStyle w:val="Odstavecseseznamem"/>
        <w:numPr>
          <w:ilvl w:val="0"/>
          <w:numId w:val="18"/>
        </w:numPr>
        <w:snapToGrid w:val="0"/>
        <w:spacing w:before="100" w:beforeAutospacing="1" w:after="120" w:line="276" w:lineRule="auto"/>
        <w:jc w:val="both"/>
        <w:rPr>
          <w:rFonts w:ascii="Georgia" w:hAnsi="Georgia" w:cs="Arial"/>
          <w:bCs/>
          <w:sz w:val="22"/>
          <w:szCs w:val="22"/>
          <w:lang w:val="cs-CZ"/>
        </w:rPr>
      </w:pPr>
      <w:r w:rsidRPr="00C42789">
        <w:rPr>
          <w:rFonts w:ascii="Georgia" w:hAnsi="Georgia" w:cs="Arial"/>
          <w:bCs/>
          <w:sz w:val="22"/>
          <w:szCs w:val="22"/>
          <w:lang w:val="cs-CZ"/>
        </w:rPr>
        <w:t>1 předvýběrová mise za účelem nastavení výběru pacientů</w:t>
      </w:r>
      <w:r w:rsidR="002036DB">
        <w:rPr>
          <w:rFonts w:ascii="Georgia" w:hAnsi="Georgia" w:cs="Arial"/>
          <w:bCs/>
          <w:sz w:val="22"/>
          <w:szCs w:val="22"/>
          <w:lang w:val="cs-CZ"/>
        </w:rPr>
        <w:t xml:space="preserve"> a pacientek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 (Libanon);</w:t>
      </w:r>
    </w:p>
    <w:p w14:paraId="0BE16A4E" w14:textId="57DF7BC2" w:rsidR="0073001E" w:rsidRPr="00C42789" w:rsidRDefault="0073001E" w:rsidP="0073001E">
      <w:pPr>
        <w:pStyle w:val="Odstavecseseznamem"/>
        <w:numPr>
          <w:ilvl w:val="0"/>
          <w:numId w:val="18"/>
        </w:numPr>
        <w:snapToGrid w:val="0"/>
        <w:spacing w:before="100" w:beforeAutospacing="1" w:after="120" w:line="276" w:lineRule="auto"/>
        <w:jc w:val="both"/>
        <w:rPr>
          <w:rFonts w:ascii="Georgia" w:hAnsi="Georgia" w:cs="Arial"/>
          <w:bCs/>
          <w:sz w:val="22"/>
          <w:szCs w:val="22"/>
          <w:lang w:val="cs-CZ"/>
        </w:rPr>
      </w:pPr>
      <w:r w:rsidRPr="00C42789">
        <w:rPr>
          <w:rFonts w:ascii="Georgia" w:hAnsi="Georgia" w:cs="Arial"/>
          <w:bCs/>
          <w:sz w:val="22"/>
          <w:szCs w:val="22"/>
          <w:lang w:val="cs-CZ"/>
        </w:rPr>
        <w:t>4 odborné stáže zahraničního zdravotnického personálu v oblasti dětské kardiochirurgie, fyzioterapie, ortopedie a plastické chirurgie v českých nemocnicích pro celkem 16 odborníků a odbornic (Etiopie, Maroko, Ukrajina);</w:t>
      </w:r>
    </w:p>
    <w:p w14:paraId="61B7F518" w14:textId="1E26A27B" w:rsidR="0073001E" w:rsidRPr="00C42789" w:rsidRDefault="0073001E" w:rsidP="0073001E">
      <w:pPr>
        <w:pStyle w:val="Odstavecseseznamem"/>
        <w:numPr>
          <w:ilvl w:val="0"/>
          <w:numId w:val="18"/>
        </w:numPr>
        <w:snapToGrid w:val="0"/>
        <w:spacing w:before="100" w:beforeAutospacing="1" w:after="120" w:line="276" w:lineRule="auto"/>
        <w:jc w:val="both"/>
        <w:rPr>
          <w:rFonts w:ascii="Georgia" w:hAnsi="Georgia" w:cs="Arial"/>
          <w:bCs/>
          <w:sz w:val="22"/>
          <w:szCs w:val="22"/>
          <w:lang w:val="cs-CZ"/>
        </w:rPr>
      </w:pPr>
      <w:r w:rsidRPr="00C42789">
        <w:rPr>
          <w:rFonts w:ascii="Georgia" w:hAnsi="Georgia" w:cs="Arial"/>
          <w:bCs/>
          <w:sz w:val="22"/>
          <w:szCs w:val="22"/>
          <w:lang w:val="cs-CZ"/>
        </w:rPr>
        <w:lastRenderedPageBreak/>
        <w:t>5 školení zahraničního personálu v Etiopii, v Iráku a na Ukrajině (176 účastníků</w:t>
      </w:r>
      <w:r w:rsidR="002036DB">
        <w:rPr>
          <w:rFonts w:ascii="Georgia" w:hAnsi="Georgia" w:cs="Arial"/>
          <w:bCs/>
          <w:sz w:val="22"/>
          <w:szCs w:val="22"/>
          <w:lang w:val="cs-CZ"/>
        </w:rPr>
        <w:t>/ účastnic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>);</w:t>
      </w:r>
    </w:p>
    <w:p w14:paraId="358F2207" w14:textId="56A009C7" w:rsidR="0073001E" w:rsidRPr="00C42789" w:rsidRDefault="0073001E" w:rsidP="0073001E">
      <w:pPr>
        <w:pStyle w:val="Odstavecseseznamem"/>
        <w:numPr>
          <w:ilvl w:val="0"/>
          <w:numId w:val="18"/>
        </w:numPr>
        <w:snapToGrid w:val="0"/>
        <w:spacing w:before="100" w:beforeAutospacing="1" w:after="120" w:line="276" w:lineRule="auto"/>
        <w:jc w:val="both"/>
        <w:rPr>
          <w:rFonts w:ascii="Georgia" w:hAnsi="Georgia" w:cs="Arial"/>
          <w:bCs/>
          <w:sz w:val="22"/>
          <w:szCs w:val="22"/>
          <w:lang w:val="cs-CZ"/>
        </w:rPr>
      </w:pPr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2 projekty na budování zdravotnické infrastruktury v celkové výši 10 mil. Kč na renovaci zdravotnických center, přístrojové vybavení nemocnic a školení zdravotnického personálu v </w:t>
      </w:r>
      <w:proofErr w:type="gramStart"/>
      <w:r w:rsidRPr="00C42789">
        <w:rPr>
          <w:rFonts w:ascii="Georgia" w:hAnsi="Georgia" w:cs="Arial"/>
          <w:bCs/>
          <w:sz w:val="22"/>
          <w:szCs w:val="22"/>
          <w:lang w:val="cs-CZ"/>
        </w:rPr>
        <w:t>Burkina</w:t>
      </w:r>
      <w:proofErr w:type="gramEnd"/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 Faso a Mauritánii (</w:t>
      </w:r>
      <w:proofErr w:type="spellStart"/>
      <w:r w:rsidRPr="00C42789">
        <w:rPr>
          <w:rFonts w:ascii="Georgia" w:hAnsi="Georgia" w:cs="Arial"/>
          <w:bCs/>
          <w:sz w:val="22"/>
          <w:szCs w:val="22"/>
          <w:lang w:val="cs-CZ"/>
        </w:rPr>
        <w:t>Light</w:t>
      </w:r>
      <w:proofErr w:type="spellEnd"/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bCs/>
          <w:sz w:val="22"/>
          <w:szCs w:val="22"/>
          <w:lang w:val="cs-CZ"/>
        </w:rPr>
        <w:t>for</w:t>
      </w:r>
      <w:proofErr w:type="spellEnd"/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bCs/>
          <w:sz w:val="22"/>
          <w:szCs w:val="22"/>
          <w:lang w:val="cs-CZ"/>
        </w:rPr>
        <w:t>the</w:t>
      </w:r>
      <w:proofErr w:type="spellEnd"/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bCs/>
          <w:sz w:val="22"/>
          <w:szCs w:val="22"/>
          <w:lang w:val="cs-CZ"/>
        </w:rPr>
        <w:t>World</w:t>
      </w:r>
      <w:proofErr w:type="spellEnd"/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, </w:t>
      </w:r>
      <w:proofErr w:type="spellStart"/>
      <w:r w:rsidRPr="00C42789">
        <w:rPr>
          <w:rFonts w:ascii="Georgia" w:hAnsi="Georgia" w:cs="Arial"/>
          <w:bCs/>
          <w:sz w:val="22"/>
          <w:szCs w:val="22"/>
          <w:lang w:val="cs-CZ"/>
        </w:rPr>
        <w:t>Lutheran</w:t>
      </w:r>
      <w:proofErr w:type="spellEnd"/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bCs/>
          <w:sz w:val="22"/>
          <w:szCs w:val="22"/>
          <w:lang w:val="cs-CZ"/>
        </w:rPr>
        <w:t>World</w:t>
      </w:r>
      <w:proofErr w:type="spellEnd"/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bCs/>
          <w:sz w:val="22"/>
          <w:szCs w:val="22"/>
          <w:lang w:val="cs-CZ"/>
        </w:rPr>
        <w:t>Federation</w:t>
      </w:r>
      <w:proofErr w:type="spellEnd"/>
      <w:r w:rsidRPr="00C42789">
        <w:rPr>
          <w:rFonts w:ascii="Georgia" w:hAnsi="Georgia" w:cs="Arial"/>
          <w:bCs/>
          <w:sz w:val="22"/>
          <w:szCs w:val="22"/>
          <w:lang w:val="cs-CZ"/>
        </w:rPr>
        <w:t>);</w:t>
      </w:r>
    </w:p>
    <w:p w14:paraId="163DC77C" w14:textId="10CA3D30" w:rsidR="0073001E" w:rsidRPr="00C42789" w:rsidRDefault="0073001E" w:rsidP="0073001E">
      <w:pPr>
        <w:pStyle w:val="Odstavecseseznamem"/>
        <w:numPr>
          <w:ilvl w:val="0"/>
          <w:numId w:val="18"/>
        </w:numPr>
        <w:snapToGrid w:val="0"/>
        <w:spacing w:before="100" w:beforeAutospacing="1" w:after="120" w:line="276" w:lineRule="auto"/>
        <w:jc w:val="both"/>
        <w:rPr>
          <w:rFonts w:ascii="Georgia" w:hAnsi="Georgia" w:cs="Arial"/>
          <w:bCs/>
          <w:sz w:val="22"/>
          <w:szCs w:val="22"/>
          <w:lang w:val="cs-CZ"/>
        </w:rPr>
      </w:pPr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účast programu MEDEVAC na </w:t>
      </w:r>
      <w:proofErr w:type="spellStart"/>
      <w:r w:rsidRPr="00C42789">
        <w:rPr>
          <w:rFonts w:ascii="Georgia" w:hAnsi="Georgia" w:cs="Arial"/>
          <w:bCs/>
          <w:sz w:val="22"/>
          <w:szCs w:val="22"/>
          <w:lang w:val="cs-CZ"/>
        </w:rPr>
        <w:t>European</w:t>
      </w:r>
      <w:proofErr w:type="spellEnd"/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bCs/>
          <w:sz w:val="22"/>
          <w:szCs w:val="22"/>
          <w:lang w:val="cs-CZ"/>
        </w:rPr>
        <w:t>Development</w:t>
      </w:r>
      <w:proofErr w:type="spellEnd"/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bCs/>
          <w:sz w:val="22"/>
          <w:szCs w:val="22"/>
          <w:lang w:val="cs-CZ"/>
        </w:rPr>
        <w:t>Days</w:t>
      </w:r>
      <w:proofErr w:type="spellEnd"/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 v Bruselu a na Dnech Evropy v Praze;</w:t>
      </w:r>
    </w:p>
    <w:p w14:paraId="5B1A9911" w14:textId="1F816B36" w:rsidR="0073001E" w:rsidRPr="00C42789" w:rsidRDefault="0073001E" w:rsidP="0073001E">
      <w:pPr>
        <w:pStyle w:val="Odstavecseseznamem"/>
        <w:numPr>
          <w:ilvl w:val="0"/>
          <w:numId w:val="18"/>
        </w:numPr>
        <w:snapToGrid w:val="0"/>
        <w:spacing w:before="100" w:beforeAutospacing="1" w:after="120" w:line="276" w:lineRule="auto"/>
        <w:jc w:val="both"/>
        <w:rPr>
          <w:rFonts w:ascii="Georgia" w:hAnsi="Georgia" w:cs="Arial"/>
          <w:bCs/>
          <w:sz w:val="22"/>
          <w:szCs w:val="22"/>
          <w:lang w:val="cs-CZ"/>
        </w:rPr>
      </w:pPr>
      <w:r w:rsidRPr="00C42789">
        <w:rPr>
          <w:rFonts w:ascii="Georgia" w:hAnsi="Georgia" w:cs="Arial"/>
          <w:bCs/>
          <w:sz w:val="22"/>
          <w:szCs w:val="22"/>
          <w:lang w:val="cs-CZ"/>
        </w:rPr>
        <w:t>7x výstava Létající lékaři v ČR, 1x v zahraničí (NYC)</w:t>
      </w:r>
    </w:p>
    <w:p w14:paraId="42FAC7FD" w14:textId="391D7A59" w:rsidR="00800BC8" w:rsidRPr="00C42789" w:rsidRDefault="00800BC8" w:rsidP="00800BC8">
      <w:pPr>
        <w:snapToGrid w:val="0"/>
        <w:spacing w:before="100" w:beforeAutospacing="1" w:after="120" w:line="276" w:lineRule="auto"/>
        <w:jc w:val="both"/>
        <w:rPr>
          <w:rFonts w:ascii="Georgia" w:hAnsi="Georgia" w:cs="Arial"/>
          <w:bCs/>
          <w:i/>
          <w:sz w:val="22"/>
          <w:szCs w:val="22"/>
          <w:lang w:val="cs-CZ"/>
        </w:rPr>
      </w:pPr>
      <w:r w:rsidRPr="00C42789">
        <w:rPr>
          <w:rFonts w:ascii="Georgia" w:hAnsi="Georgia" w:cs="Arial"/>
          <w:bCs/>
          <w:i/>
          <w:sz w:val="22"/>
          <w:szCs w:val="22"/>
          <w:lang w:val="cs-CZ"/>
        </w:rPr>
        <w:t>Tabulka</w:t>
      </w:r>
      <w:r w:rsidR="006B0169" w:rsidRPr="00C42789">
        <w:rPr>
          <w:rFonts w:ascii="Georgia" w:hAnsi="Georgia" w:cs="Arial"/>
          <w:bCs/>
          <w:i/>
          <w:sz w:val="22"/>
          <w:szCs w:val="22"/>
          <w:lang w:val="cs-CZ"/>
        </w:rPr>
        <w:t xml:space="preserve"> 12</w:t>
      </w:r>
      <w:r w:rsidRPr="00C42789">
        <w:rPr>
          <w:rFonts w:ascii="Georgia" w:hAnsi="Georgia" w:cs="Arial"/>
          <w:bCs/>
          <w:i/>
          <w:sz w:val="22"/>
          <w:szCs w:val="22"/>
          <w:lang w:val="cs-CZ"/>
        </w:rPr>
        <w:t xml:space="preserve">: </w:t>
      </w:r>
      <w:proofErr w:type="spellStart"/>
      <w:r w:rsidRPr="00C42789">
        <w:rPr>
          <w:rFonts w:ascii="Georgia" w:hAnsi="Georgia" w:cs="Arial"/>
          <w:bCs/>
          <w:i/>
          <w:sz w:val="22"/>
          <w:szCs w:val="22"/>
          <w:lang w:val="cs-CZ"/>
        </w:rPr>
        <w:t>Genderově</w:t>
      </w:r>
      <w:proofErr w:type="spellEnd"/>
      <w:r w:rsidRPr="00C42789">
        <w:rPr>
          <w:rFonts w:ascii="Georgia" w:hAnsi="Georgia" w:cs="Arial"/>
          <w:bCs/>
          <w:i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bCs/>
          <w:i/>
          <w:sz w:val="22"/>
          <w:szCs w:val="22"/>
          <w:lang w:val="cs-CZ"/>
        </w:rPr>
        <w:t>disagregovaná</w:t>
      </w:r>
      <w:proofErr w:type="spellEnd"/>
      <w:r w:rsidRPr="00C42789">
        <w:rPr>
          <w:rFonts w:ascii="Georgia" w:hAnsi="Georgia" w:cs="Arial"/>
          <w:bCs/>
          <w:i/>
          <w:sz w:val="22"/>
          <w:szCs w:val="22"/>
          <w:lang w:val="cs-CZ"/>
        </w:rPr>
        <w:t xml:space="preserve"> data k programu MEDEVAC v roce 2019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849"/>
        <w:gridCol w:w="1097"/>
        <w:gridCol w:w="993"/>
        <w:gridCol w:w="992"/>
      </w:tblGrid>
      <w:tr w:rsidR="00800BC8" w:rsidRPr="00C42789" w14:paraId="751DDCFD" w14:textId="77777777" w:rsidTr="009279E3">
        <w:trPr>
          <w:trHeight w:val="284"/>
          <w:jc w:val="center"/>
        </w:trPr>
        <w:tc>
          <w:tcPr>
            <w:tcW w:w="5849" w:type="dxa"/>
            <w:shd w:val="clear" w:color="auto" w:fill="8EAADB" w:themeFill="accent1" w:themeFillTint="99"/>
          </w:tcPr>
          <w:p w14:paraId="62C7F375" w14:textId="77777777" w:rsidR="00800BC8" w:rsidRPr="002036DB" w:rsidRDefault="00800BC8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97" w:type="dxa"/>
            <w:shd w:val="clear" w:color="auto" w:fill="8EAADB" w:themeFill="accent1" w:themeFillTint="99"/>
          </w:tcPr>
          <w:p w14:paraId="2BD3B628" w14:textId="68073C6D" w:rsidR="00800BC8" w:rsidRPr="002036DB" w:rsidRDefault="00800BC8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2036DB"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993" w:type="dxa"/>
            <w:shd w:val="clear" w:color="auto" w:fill="8EAADB" w:themeFill="accent1" w:themeFillTint="99"/>
          </w:tcPr>
          <w:p w14:paraId="73FFF086" w14:textId="2313483B" w:rsidR="00800BC8" w:rsidRPr="002036DB" w:rsidRDefault="00800BC8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2036DB"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val="cs-CZ"/>
              </w:rPr>
              <w:t>Ženy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3CBB3646" w14:textId="5BB7768E" w:rsidR="00800BC8" w:rsidRPr="002036DB" w:rsidRDefault="00800BC8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2036DB"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val="cs-CZ"/>
              </w:rPr>
              <w:t>Muži</w:t>
            </w:r>
          </w:p>
        </w:tc>
      </w:tr>
      <w:tr w:rsidR="00800BC8" w:rsidRPr="00C42789" w14:paraId="6948A49A" w14:textId="77777777" w:rsidTr="009279E3">
        <w:trPr>
          <w:trHeight w:val="284"/>
          <w:jc w:val="center"/>
        </w:trPr>
        <w:tc>
          <w:tcPr>
            <w:tcW w:w="5849" w:type="dxa"/>
            <w:shd w:val="clear" w:color="auto" w:fill="D9E2F3" w:themeFill="accent1" w:themeFillTint="33"/>
          </w:tcPr>
          <w:p w14:paraId="15B3D3A5" w14:textId="59BB05F0" w:rsidR="00800BC8" w:rsidRPr="002036DB" w:rsidRDefault="00800BC8" w:rsidP="006B0169">
            <w:pPr>
              <w:snapToGrid w:val="0"/>
              <w:spacing w:line="276" w:lineRule="auto"/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cs-CZ"/>
              </w:rPr>
            </w:pPr>
            <w:r w:rsidRPr="002036DB">
              <w:rPr>
                <w:rFonts w:ascii="Georgia" w:hAnsi="Georgia" w:cs="Arial"/>
                <w:b/>
                <w:bCs/>
                <w:sz w:val="20"/>
                <w:szCs w:val="20"/>
                <w:lang w:val="cs-CZ"/>
              </w:rPr>
              <w:t>Pacienti</w:t>
            </w:r>
          </w:p>
        </w:tc>
        <w:tc>
          <w:tcPr>
            <w:tcW w:w="1097" w:type="dxa"/>
          </w:tcPr>
          <w:p w14:paraId="2ECB0CA0" w14:textId="051D0200" w:rsidR="00800BC8" w:rsidRPr="002036DB" w:rsidRDefault="00800BC8" w:rsidP="00C42789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2036DB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774</w:t>
            </w:r>
          </w:p>
        </w:tc>
        <w:tc>
          <w:tcPr>
            <w:tcW w:w="993" w:type="dxa"/>
          </w:tcPr>
          <w:p w14:paraId="3EB02BFE" w14:textId="1A771DBB" w:rsidR="00800BC8" w:rsidRPr="002036DB" w:rsidRDefault="006B0169" w:rsidP="00C42789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2036DB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363</w:t>
            </w:r>
          </w:p>
        </w:tc>
        <w:tc>
          <w:tcPr>
            <w:tcW w:w="992" w:type="dxa"/>
          </w:tcPr>
          <w:p w14:paraId="07948F43" w14:textId="6AAA9E68" w:rsidR="00800BC8" w:rsidRPr="002036DB" w:rsidRDefault="006B0169" w:rsidP="00C42789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2036DB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411</w:t>
            </w:r>
          </w:p>
        </w:tc>
      </w:tr>
      <w:tr w:rsidR="00800BC8" w:rsidRPr="00C42789" w14:paraId="5D75689D" w14:textId="77777777" w:rsidTr="009279E3">
        <w:trPr>
          <w:trHeight w:val="284"/>
          <w:jc w:val="center"/>
        </w:trPr>
        <w:tc>
          <w:tcPr>
            <w:tcW w:w="5849" w:type="dxa"/>
            <w:shd w:val="clear" w:color="auto" w:fill="D9E2F3" w:themeFill="accent1" w:themeFillTint="33"/>
          </w:tcPr>
          <w:p w14:paraId="22DF88AE" w14:textId="2C1DDA8B" w:rsidR="00800BC8" w:rsidRPr="002036DB" w:rsidRDefault="00800BC8" w:rsidP="00EF09D4">
            <w:pPr>
              <w:snapToGrid w:val="0"/>
              <w:spacing w:line="276" w:lineRule="auto"/>
              <w:rPr>
                <w:rFonts w:ascii="Georgia" w:hAnsi="Georgia" w:cs="Arial"/>
                <w:b/>
                <w:bCs/>
                <w:sz w:val="20"/>
                <w:szCs w:val="20"/>
                <w:lang w:val="cs-CZ"/>
              </w:rPr>
            </w:pPr>
            <w:r w:rsidRPr="002036DB">
              <w:rPr>
                <w:rFonts w:ascii="Georgia" w:hAnsi="Georgia" w:cs="Arial"/>
                <w:b/>
                <w:bCs/>
                <w:sz w:val="20"/>
                <w:szCs w:val="20"/>
                <w:lang w:val="cs-CZ"/>
              </w:rPr>
              <w:t>Vyslaní odborníci (mise, rekognoskace, školení v zahraničí)</w:t>
            </w:r>
            <w:r w:rsidR="006B0169" w:rsidRPr="002036DB">
              <w:rPr>
                <w:rStyle w:val="Znakapoznpodarou"/>
                <w:rFonts w:ascii="Georgia" w:hAnsi="Georgia" w:cs="Arial"/>
                <w:b/>
                <w:bCs/>
                <w:sz w:val="20"/>
                <w:szCs w:val="20"/>
                <w:lang w:val="cs-CZ"/>
              </w:rPr>
              <w:footnoteReference w:id="10"/>
            </w:r>
          </w:p>
        </w:tc>
        <w:tc>
          <w:tcPr>
            <w:tcW w:w="1097" w:type="dxa"/>
          </w:tcPr>
          <w:p w14:paraId="748B41CA" w14:textId="617107AB" w:rsidR="00800BC8" w:rsidRPr="002036DB" w:rsidRDefault="006B0169" w:rsidP="00C42789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2036DB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68</w:t>
            </w:r>
          </w:p>
        </w:tc>
        <w:tc>
          <w:tcPr>
            <w:tcW w:w="993" w:type="dxa"/>
          </w:tcPr>
          <w:p w14:paraId="1D67E6A2" w14:textId="6D389766" w:rsidR="00800BC8" w:rsidRPr="002036DB" w:rsidRDefault="006B0169" w:rsidP="00C42789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2036DB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24</w:t>
            </w:r>
          </w:p>
        </w:tc>
        <w:tc>
          <w:tcPr>
            <w:tcW w:w="992" w:type="dxa"/>
          </w:tcPr>
          <w:p w14:paraId="36079F42" w14:textId="32ECF9D2" w:rsidR="00800BC8" w:rsidRPr="002036DB" w:rsidRDefault="006B0169" w:rsidP="00C42789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2036DB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44</w:t>
            </w:r>
          </w:p>
        </w:tc>
      </w:tr>
      <w:tr w:rsidR="00800BC8" w:rsidRPr="00C42789" w14:paraId="50521B7E" w14:textId="77777777" w:rsidTr="009279E3">
        <w:trPr>
          <w:trHeight w:val="284"/>
          <w:jc w:val="center"/>
        </w:trPr>
        <w:tc>
          <w:tcPr>
            <w:tcW w:w="5849" w:type="dxa"/>
            <w:shd w:val="clear" w:color="auto" w:fill="D9E2F3" w:themeFill="accent1" w:themeFillTint="33"/>
          </w:tcPr>
          <w:p w14:paraId="7C3B2D5E" w14:textId="28BAECDE" w:rsidR="00800BC8" w:rsidRPr="002036DB" w:rsidRDefault="00800BC8" w:rsidP="006B0169">
            <w:pPr>
              <w:snapToGrid w:val="0"/>
              <w:spacing w:line="276" w:lineRule="auto"/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cs-CZ"/>
              </w:rPr>
            </w:pPr>
            <w:r w:rsidRPr="002036DB">
              <w:rPr>
                <w:rFonts w:ascii="Georgia" w:hAnsi="Georgia" w:cs="Arial"/>
                <w:b/>
                <w:bCs/>
                <w:sz w:val="20"/>
                <w:szCs w:val="20"/>
                <w:lang w:val="cs-CZ"/>
              </w:rPr>
              <w:t>Školení v zahraničí</w:t>
            </w:r>
          </w:p>
        </w:tc>
        <w:tc>
          <w:tcPr>
            <w:tcW w:w="1097" w:type="dxa"/>
          </w:tcPr>
          <w:p w14:paraId="0548634B" w14:textId="7F539D1F" w:rsidR="00800BC8" w:rsidRPr="002036DB" w:rsidRDefault="006B0169" w:rsidP="00C42789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2036DB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177</w:t>
            </w:r>
          </w:p>
        </w:tc>
        <w:tc>
          <w:tcPr>
            <w:tcW w:w="993" w:type="dxa"/>
          </w:tcPr>
          <w:p w14:paraId="4515D657" w14:textId="5303BE6D" w:rsidR="00800BC8" w:rsidRPr="002036DB" w:rsidRDefault="006B0169" w:rsidP="00C42789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2036DB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113</w:t>
            </w:r>
          </w:p>
        </w:tc>
        <w:tc>
          <w:tcPr>
            <w:tcW w:w="992" w:type="dxa"/>
          </w:tcPr>
          <w:p w14:paraId="71CC93E1" w14:textId="0746DDA3" w:rsidR="00800BC8" w:rsidRPr="002036DB" w:rsidRDefault="006B0169" w:rsidP="00C42789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2036DB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64</w:t>
            </w:r>
          </w:p>
        </w:tc>
      </w:tr>
      <w:tr w:rsidR="00800BC8" w:rsidRPr="00C42789" w14:paraId="452A734B" w14:textId="77777777" w:rsidTr="009279E3">
        <w:trPr>
          <w:trHeight w:val="284"/>
          <w:jc w:val="center"/>
        </w:trPr>
        <w:tc>
          <w:tcPr>
            <w:tcW w:w="5849" w:type="dxa"/>
            <w:shd w:val="clear" w:color="auto" w:fill="D9E2F3" w:themeFill="accent1" w:themeFillTint="33"/>
          </w:tcPr>
          <w:p w14:paraId="78F59B3E" w14:textId="3678C65E" w:rsidR="00800BC8" w:rsidRPr="002036DB" w:rsidRDefault="00800BC8" w:rsidP="006B0169">
            <w:pPr>
              <w:snapToGrid w:val="0"/>
              <w:spacing w:line="276" w:lineRule="auto"/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cs-CZ"/>
              </w:rPr>
            </w:pPr>
            <w:r w:rsidRPr="002036DB">
              <w:rPr>
                <w:rFonts w:ascii="Georgia" w:hAnsi="Georgia" w:cs="Arial"/>
                <w:b/>
                <w:bCs/>
                <w:sz w:val="20"/>
                <w:szCs w:val="20"/>
                <w:lang w:val="cs-CZ"/>
              </w:rPr>
              <w:t>Stáže v ČR</w:t>
            </w:r>
          </w:p>
        </w:tc>
        <w:tc>
          <w:tcPr>
            <w:tcW w:w="1097" w:type="dxa"/>
          </w:tcPr>
          <w:p w14:paraId="01519E00" w14:textId="7803E23F" w:rsidR="00800BC8" w:rsidRPr="002036DB" w:rsidRDefault="006B0169" w:rsidP="00C42789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2036DB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15</w:t>
            </w:r>
          </w:p>
        </w:tc>
        <w:tc>
          <w:tcPr>
            <w:tcW w:w="993" w:type="dxa"/>
          </w:tcPr>
          <w:p w14:paraId="33271EDF" w14:textId="3886CD88" w:rsidR="00800BC8" w:rsidRPr="002036DB" w:rsidRDefault="006B0169" w:rsidP="00C42789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2036DB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9</w:t>
            </w:r>
          </w:p>
        </w:tc>
        <w:tc>
          <w:tcPr>
            <w:tcW w:w="992" w:type="dxa"/>
          </w:tcPr>
          <w:p w14:paraId="7ED825AE" w14:textId="32927870" w:rsidR="00800BC8" w:rsidRPr="002036DB" w:rsidRDefault="006B0169" w:rsidP="00C42789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2036DB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6</w:t>
            </w:r>
          </w:p>
        </w:tc>
      </w:tr>
      <w:tr w:rsidR="00800BC8" w:rsidRPr="00C42789" w14:paraId="73AFCE03" w14:textId="77777777" w:rsidTr="009279E3">
        <w:trPr>
          <w:trHeight w:val="284"/>
          <w:jc w:val="center"/>
        </w:trPr>
        <w:tc>
          <w:tcPr>
            <w:tcW w:w="5849" w:type="dxa"/>
            <w:shd w:val="clear" w:color="auto" w:fill="D9E2F3" w:themeFill="accent1" w:themeFillTint="33"/>
          </w:tcPr>
          <w:p w14:paraId="0895D5D9" w14:textId="4B1085F4" w:rsidR="00800BC8" w:rsidRPr="002036DB" w:rsidRDefault="00800BC8" w:rsidP="006B0169">
            <w:pPr>
              <w:snapToGrid w:val="0"/>
              <w:spacing w:line="276" w:lineRule="auto"/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cs-CZ"/>
              </w:rPr>
            </w:pPr>
            <w:r w:rsidRPr="002036DB">
              <w:rPr>
                <w:rFonts w:ascii="Georgia" w:hAnsi="Georgia" w:cs="Arial"/>
                <w:b/>
                <w:bCs/>
                <w:sz w:val="20"/>
                <w:szCs w:val="20"/>
                <w:lang w:val="cs-CZ"/>
              </w:rPr>
              <w:t>Tým MEDEVAC</w:t>
            </w:r>
          </w:p>
        </w:tc>
        <w:tc>
          <w:tcPr>
            <w:tcW w:w="1097" w:type="dxa"/>
          </w:tcPr>
          <w:p w14:paraId="773991E3" w14:textId="183EE7F9" w:rsidR="00800BC8" w:rsidRPr="002036DB" w:rsidRDefault="006B0169" w:rsidP="00C42789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2036DB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3</w:t>
            </w:r>
          </w:p>
        </w:tc>
        <w:tc>
          <w:tcPr>
            <w:tcW w:w="993" w:type="dxa"/>
          </w:tcPr>
          <w:p w14:paraId="769EAA2C" w14:textId="114BF665" w:rsidR="00800BC8" w:rsidRPr="002036DB" w:rsidRDefault="006B0169" w:rsidP="00C42789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2036DB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2</w:t>
            </w:r>
          </w:p>
        </w:tc>
        <w:tc>
          <w:tcPr>
            <w:tcW w:w="992" w:type="dxa"/>
          </w:tcPr>
          <w:p w14:paraId="3FF34BCD" w14:textId="7E0235D9" w:rsidR="00800BC8" w:rsidRPr="002036DB" w:rsidRDefault="006B0169" w:rsidP="00C42789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2036DB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1</w:t>
            </w:r>
          </w:p>
        </w:tc>
      </w:tr>
    </w:tbl>
    <w:p w14:paraId="0423A695" w14:textId="77777777" w:rsidR="00800BC8" w:rsidRPr="00C42789" w:rsidRDefault="00800BC8" w:rsidP="00800BC8">
      <w:pPr>
        <w:snapToGrid w:val="0"/>
        <w:spacing w:before="100" w:beforeAutospacing="1" w:after="120" w:line="276" w:lineRule="auto"/>
        <w:jc w:val="both"/>
        <w:rPr>
          <w:rFonts w:ascii="Georgia" w:hAnsi="Georgia" w:cs="Arial"/>
          <w:bCs/>
          <w:sz w:val="22"/>
          <w:szCs w:val="22"/>
          <w:lang w:val="cs-CZ"/>
        </w:rPr>
      </w:pPr>
    </w:p>
    <w:p w14:paraId="5C351C26" w14:textId="77777777" w:rsidR="00052CA2" w:rsidRPr="00544C27" w:rsidRDefault="00D51FA0" w:rsidP="006B0169">
      <w:pPr>
        <w:pStyle w:val="Nadpis1"/>
        <w:numPr>
          <w:ilvl w:val="0"/>
          <w:numId w:val="9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  <w:between w:val="single" w:sz="4" w:space="1" w:color="4F81BD"/>
          <w:bar w:val="single" w:sz="4" w:color="4F81BD"/>
        </w:pBdr>
        <w:rPr>
          <w:rFonts w:ascii="Georgia" w:hAnsi="Georgia" w:cs="Arial"/>
          <w:color w:val="2F5496" w:themeColor="accent1" w:themeShade="BF"/>
          <w:sz w:val="28"/>
          <w:szCs w:val="28"/>
          <w:lang w:val="cs-CZ"/>
        </w:rPr>
      </w:pPr>
      <w:bookmarkStart w:id="33" w:name="_Toc469998695"/>
      <w:bookmarkStart w:id="34" w:name="_Toc8495770"/>
      <w:r w:rsidRPr="00544C27">
        <w:rPr>
          <w:color w:val="2F5496" w:themeColor="accent1" w:themeShade="BF"/>
          <w:lang w:val="cs-CZ"/>
        </w:rPr>
        <w:br w:type="page"/>
      </w:r>
      <w:bookmarkStart w:id="35" w:name="_Toc39673346"/>
      <w:r w:rsidR="00052CA2" w:rsidRPr="00544C27">
        <w:rPr>
          <w:rFonts w:ascii="Georgia" w:hAnsi="Georgia" w:cs="Arial"/>
          <w:color w:val="2F5496" w:themeColor="accent1" w:themeShade="BF"/>
          <w:sz w:val="28"/>
          <w:szCs w:val="28"/>
          <w:lang w:val="cs-CZ"/>
        </w:rPr>
        <w:lastRenderedPageBreak/>
        <w:t>Důstojnost a integrita žen ve vztahu k problematice WPS</w:t>
      </w:r>
      <w:bookmarkEnd w:id="33"/>
      <w:bookmarkEnd w:id="34"/>
      <w:bookmarkEnd w:id="35"/>
      <w:r w:rsidR="00052CA2" w:rsidRPr="00544C27">
        <w:rPr>
          <w:color w:val="2F5496" w:themeColor="accent1" w:themeShade="BF"/>
          <w:lang w:val="cs-CZ"/>
        </w:rPr>
        <w:t xml:space="preserve"> </w:t>
      </w:r>
    </w:p>
    <w:p w14:paraId="7C85CFFE" w14:textId="77777777" w:rsidR="005C7A09" w:rsidRPr="00C42789" w:rsidRDefault="005C7A09" w:rsidP="007554FF">
      <w:pPr>
        <w:snapToGrid w:val="0"/>
        <w:spacing w:after="120" w:line="276" w:lineRule="auto"/>
        <w:jc w:val="center"/>
        <w:rPr>
          <w:rFonts w:ascii="Georgia" w:hAnsi="Georgia" w:cs="Arial"/>
          <w:b/>
          <w:sz w:val="22"/>
          <w:szCs w:val="22"/>
          <w:lang w:val="cs-CZ"/>
        </w:rPr>
      </w:pPr>
    </w:p>
    <w:p w14:paraId="34893C95" w14:textId="77777777" w:rsidR="00052CA2" w:rsidRPr="00544C27" w:rsidRDefault="005C7A09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</w:pPr>
      <w:bookmarkStart w:id="36" w:name="_Toc39673347"/>
      <w:r w:rsidRPr="00544C27"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  <w:t>Úkol č. 18</w:t>
      </w:r>
      <w:bookmarkEnd w:id="36"/>
    </w:p>
    <w:p w14:paraId="0FE5FCF8" w14:textId="77777777" w:rsidR="00812A8F" w:rsidRPr="00C42789" w:rsidRDefault="00812A8F" w:rsidP="007554FF">
      <w:pPr>
        <w:snapToGrid w:val="0"/>
        <w:spacing w:after="120" w:line="276" w:lineRule="auto"/>
        <w:jc w:val="both"/>
        <w:rPr>
          <w:rFonts w:ascii="Georgia" w:hAnsi="Georgia" w:cs="Arial"/>
          <w:b/>
          <w:bCs/>
          <w:iCs/>
          <w:sz w:val="22"/>
          <w:szCs w:val="22"/>
          <w:lang w:val="cs-CZ"/>
        </w:rPr>
      </w:pPr>
      <w:r w:rsidRPr="00C42789">
        <w:rPr>
          <w:rFonts w:ascii="Georgia" w:hAnsi="Georgia" w:cs="Arial"/>
          <w:b/>
          <w:bCs/>
          <w:iCs/>
          <w:sz w:val="22"/>
          <w:szCs w:val="22"/>
          <w:lang w:val="cs-CZ"/>
        </w:rPr>
        <w:t xml:space="preserve">Obecný cíl: Podílet se na potírání sexuálního násilí, znásilnění a dalších forem </w:t>
      </w:r>
      <w:proofErr w:type="spellStart"/>
      <w:r w:rsidRPr="00C42789">
        <w:rPr>
          <w:rFonts w:ascii="Georgia" w:hAnsi="Georgia" w:cs="Arial"/>
          <w:b/>
          <w:bCs/>
          <w:iCs/>
          <w:sz w:val="22"/>
          <w:szCs w:val="22"/>
          <w:lang w:val="cs-CZ"/>
        </w:rPr>
        <w:t>genderově</w:t>
      </w:r>
      <w:proofErr w:type="spellEnd"/>
      <w:r w:rsidRPr="00C42789">
        <w:rPr>
          <w:rFonts w:ascii="Georgia" w:hAnsi="Georgia" w:cs="Arial"/>
          <w:b/>
          <w:bCs/>
          <w:iCs/>
          <w:sz w:val="22"/>
          <w:szCs w:val="22"/>
          <w:lang w:val="cs-CZ"/>
        </w:rPr>
        <w:t xml:space="preserve"> podmíněného násilí a obchodování s lidmi ve všech jeho formách; ostře se vyhrazovat proti užívání </w:t>
      </w:r>
      <w:proofErr w:type="spellStart"/>
      <w:r w:rsidRPr="00C42789">
        <w:rPr>
          <w:rFonts w:ascii="Georgia" w:hAnsi="Georgia" w:cs="Arial"/>
          <w:b/>
          <w:bCs/>
          <w:iCs/>
          <w:sz w:val="22"/>
          <w:szCs w:val="22"/>
          <w:lang w:val="cs-CZ"/>
        </w:rPr>
        <w:t>genderově</w:t>
      </w:r>
      <w:proofErr w:type="spellEnd"/>
      <w:r w:rsidRPr="00C42789">
        <w:rPr>
          <w:rFonts w:ascii="Georgia" w:hAnsi="Georgia" w:cs="Arial"/>
          <w:b/>
          <w:bCs/>
          <w:iCs/>
          <w:sz w:val="22"/>
          <w:szCs w:val="22"/>
          <w:lang w:val="cs-CZ"/>
        </w:rPr>
        <w:t xml:space="preserve"> podmíněného násilí jako taktiky boje; vyvíjet tlak na důsledné vyšetření skutků a odsouzení pachatelů; prosazovat důsledně potírání všech forem beztrestnosti pachatelů </w:t>
      </w:r>
      <w:proofErr w:type="spellStart"/>
      <w:r w:rsidRPr="00C42789">
        <w:rPr>
          <w:rFonts w:ascii="Georgia" w:hAnsi="Georgia" w:cs="Arial"/>
          <w:b/>
          <w:bCs/>
          <w:iCs/>
          <w:sz w:val="22"/>
          <w:szCs w:val="22"/>
          <w:lang w:val="cs-CZ"/>
        </w:rPr>
        <w:t>genderově</w:t>
      </w:r>
      <w:proofErr w:type="spellEnd"/>
      <w:r w:rsidRPr="00C42789">
        <w:rPr>
          <w:rFonts w:ascii="Georgia" w:hAnsi="Georgia" w:cs="Arial"/>
          <w:b/>
          <w:bCs/>
          <w:iCs/>
          <w:sz w:val="22"/>
          <w:szCs w:val="22"/>
          <w:lang w:val="cs-CZ"/>
        </w:rPr>
        <w:t xml:space="preserve"> podmíněného násilí (MZV)</w:t>
      </w:r>
    </w:p>
    <w:p w14:paraId="05266B99" w14:textId="77777777" w:rsidR="00665146" w:rsidRPr="00C42789" w:rsidRDefault="00665146" w:rsidP="007554FF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Úkoly:</w:t>
      </w:r>
    </w:p>
    <w:p w14:paraId="2DFA7438" w14:textId="77777777" w:rsidR="00812A8F" w:rsidRPr="00C42789" w:rsidRDefault="00812A8F" w:rsidP="007554FF">
      <w:pPr>
        <w:numPr>
          <w:ilvl w:val="0"/>
          <w:numId w:val="6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iCs/>
          <w:sz w:val="22"/>
          <w:szCs w:val="22"/>
          <w:lang w:val="cs-CZ"/>
        </w:rPr>
        <w:t xml:space="preserve">V bilaterálních stycích a na půdě mezinárodních organizací nadále podporovat naplňování ustanovení Úmluvy o odstranění všech forem diskriminace žen týkající se ochrany práv žen a ochrany žen před </w:t>
      </w:r>
      <w:proofErr w:type="spellStart"/>
      <w:r w:rsidRPr="00C42789">
        <w:rPr>
          <w:rFonts w:ascii="Georgia" w:hAnsi="Georgia" w:cs="Arial"/>
          <w:iCs/>
          <w:sz w:val="22"/>
          <w:szCs w:val="22"/>
          <w:lang w:val="cs-CZ"/>
        </w:rPr>
        <w:t>genderově</w:t>
      </w:r>
      <w:proofErr w:type="spellEnd"/>
      <w:r w:rsidRPr="00C42789">
        <w:rPr>
          <w:rFonts w:ascii="Georgia" w:hAnsi="Georgia" w:cs="Arial"/>
          <w:iCs/>
          <w:sz w:val="22"/>
          <w:szCs w:val="22"/>
          <w:lang w:val="cs-CZ"/>
        </w:rPr>
        <w:t xml:space="preserve"> podmíněným násilím, sexuálním vykořisťováním a obchodováním, ochrany vysídlených žen a zajišťování přístupu ke spravedlnosti; </w:t>
      </w:r>
    </w:p>
    <w:p w14:paraId="7C49658D" w14:textId="77777777" w:rsidR="00812A8F" w:rsidRPr="00C42789" w:rsidRDefault="008E78B4" w:rsidP="007554FF">
      <w:pPr>
        <w:numPr>
          <w:ilvl w:val="0"/>
          <w:numId w:val="6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iCs/>
          <w:sz w:val="22"/>
          <w:szCs w:val="22"/>
          <w:lang w:val="cs-CZ"/>
        </w:rPr>
        <w:t>V</w:t>
      </w:r>
      <w:r w:rsidR="00812A8F" w:rsidRPr="00C42789">
        <w:rPr>
          <w:rFonts w:ascii="Georgia" w:hAnsi="Georgia" w:cs="Arial"/>
          <w:iCs/>
          <w:sz w:val="22"/>
          <w:szCs w:val="22"/>
          <w:lang w:val="cs-CZ"/>
        </w:rPr>
        <w:t xml:space="preserve"> rámci Univerzálního periodického přezkumu uplatňovat doporučení vyzývající státy k zajištění ochrany práv žen a ochrany žen před </w:t>
      </w:r>
      <w:proofErr w:type="spellStart"/>
      <w:r w:rsidR="00812A8F" w:rsidRPr="00C42789">
        <w:rPr>
          <w:rFonts w:ascii="Georgia" w:hAnsi="Georgia" w:cs="Arial"/>
          <w:iCs/>
          <w:sz w:val="22"/>
          <w:szCs w:val="22"/>
          <w:lang w:val="cs-CZ"/>
        </w:rPr>
        <w:t>genderově</w:t>
      </w:r>
      <w:proofErr w:type="spellEnd"/>
      <w:r w:rsidR="00812A8F" w:rsidRPr="00C42789">
        <w:rPr>
          <w:rFonts w:ascii="Georgia" w:hAnsi="Georgia" w:cs="Arial"/>
          <w:iCs/>
          <w:sz w:val="22"/>
          <w:szCs w:val="22"/>
          <w:lang w:val="cs-CZ"/>
        </w:rPr>
        <w:t xml:space="preserve"> podmíněným násilím, sexuálním vykořisťováním a obchodováním, ochrany vysídlených žen a zajišťování přístupu ke spravedlnosti; </w:t>
      </w:r>
    </w:p>
    <w:p w14:paraId="26C9D0EE" w14:textId="77777777" w:rsidR="00812A8F" w:rsidRPr="00C42789" w:rsidRDefault="008E78B4" w:rsidP="007554FF">
      <w:pPr>
        <w:numPr>
          <w:ilvl w:val="0"/>
          <w:numId w:val="6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iCs/>
          <w:sz w:val="22"/>
          <w:szCs w:val="22"/>
          <w:lang w:val="cs-CZ"/>
        </w:rPr>
        <w:t>P</w:t>
      </w:r>
      <w:r w:rsidR="00812A8F" w:rsidRPr="00C42789">
        <w:rPr>
          <w:rFonts w:ascii="Georgia" w:hAnsi="Georgia" w:cs="Arial"/>
          <w:iCs/>
          <w:sz w:val="22"/>
          <w:szCs w:val="22"/>
          <w:lang w:val="cs-CZ"/>
        </w:rPr>
        <w:t xml:space="preserve">odpora činnosti Mezinárodního trestního soudu a nestálých soudních tribunálů. </w:t>
      </w:r>
    </w:p>
    <w:p w14:paraId="2760F3EF" w14:textId="77777777" w:rsidR="00665146" w:rsidRPr="00C42789" w:rsidRDefault="00665146" w:rsidP="007554FF">
      <w:pPr>
        <w:snapToGrid w:val="0"/>
        <w:spacing w:after="120" w:line="276" w:lineRule="auto"/>
        <w:ind w:left="720"/>
        <w:jc w:val="both"/>
        <w:rPr>
          <w:rFonts w:ascii="Georgia" w:hAnsi="Georgia" w:cs="Arial"/>
          <w:sz w:val="22"/>
          <w:szCs w:val="22"/>
          <w:lang w:val="cs-CZ"/>
        </w:rPr>
      </w:pPr>
    </w:p>
    <w:p w14:paraId="58025746" w14:textId="74803CA3" w:rsidR="00E31B31" w:rsidRPr="00C42789" w:rsidRDefault="00E31B31" w:rsidP="00E31B31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V dubnu 2019 ČR </w:t>
      </w:r>
      <w:proofErr w:type="spellStart"/>
      <w:r w:rsidRPr="00C42789">
        <w:rPr>
          <w:rFonts w:ascii="Georgia" w:hAnsi="Georgia" w:cs="Arial"/>
          <w:b/>
          <w:sz w:val="22"/>
          <w:szCs w:val="22"/>
          <w:lang w:val="cs-CZ"/>
        </w:rPr>
        <w:t>kosponzorovala</w:t>
      </w:r>
      <w:proofErr w:type="spellEnd"/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 rezoluci Rady bezpečnosti OSN k sexuální</w:t>
      </w:r>
      <w:r w:rsidR="002036DB">
        <w:rPr>
          <w:rFonts w:ascii="Georgia" w:hAnsi="Georgia" w:cs="Arial"/>
          <w:b/>
          <w:sz w:val="22"/>
          <w:szCs w:val="22"/>
          <w:lang w:val="cs-CZ"/>
        </w:rPr>
        <w:t>m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u násilí v konfliktech.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Na okraj otevřené debaty Rady bezpečnosti OSN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>přednesla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stálá představitelka ČR při OSN v New Yorku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>národní projev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, ve kterém informovala o závazcích ČR v rámci Agendy WPS. ČR se zavázala k přípravě druhého Národního akčního plánu k Agendě WPS na období 2020-2025 na základě expertního zhodnocení současného prvního NAP. Dále ČR přislíbila, že druhý Národní akční plán bude nejen obsahovat specifické cíle a indikátory, ale bude také konzultován s neziskovými organizacemi a akademickým sektorem. </w:t>
      </w:r>
    </w:p>
    <w:p w14:paraId="577F0F1D" w14:textId="555D2233" w:rsidR="00E31B31" w:rsidRPr="00C42789" w:rsidRDefault="00645821" w:rsidP="00E31B31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V rámci vyjednávaní rezolucí a společných prohlášení na třech řádných zasedáních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Rady OSN pro lidská práva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v roce 2019, zejména na červnovém zasedání, ČR aktivně prosazovala ustanovení proti diskriminaci žen a násilí na ženách a dívkách a vystupovala proti nepřátelským dodatkům, které měly za cíl rezoluce oslabit (viz informace k plnění úkolu č. 13). Během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>Univerzálního periodického přezkumu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formulovala ČR několik doporučení zaměřených na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genderově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podmíněné násilí, domácí násilí či na odstranění diskriminace na základě sexuální orientace a genderové identity. Jednalo se o doporučení pro Albánii</w:t>
      </w:r>
      <w:r w:rsidR="00E31B31" w:rsidRPr="00C42789">
        <w:rPr>
          <w:rFonts w:ascii="Georgia" w:hAnsi="Georgia" w:cs="Arial"/>
          <w:sz w:val="22"/>
          <w:szCs w:val="22"/>
          <w:lang w:val="cs-CZ"/>
        </w:rPr>
        <w:t xml:space="preserve">, Itálii, Angolu, Írán a Irák. </w:t>
      </w:r>
    </w:p>
    <w:p w14:paraId="399E7182" w14:textId="77777777" w:rsidR="00665146" w:rsidRPr="00C42789" w:rsidRDefault="00665146" w:rsidP="007554FF">
      <w:pPr>
        <w:snapToGrid w:val="0"/>
        <w:spacing w:after="120" w:line="276" w:lineRule="auto"/>
        <w:rPr>
          <w:rFonts w:ascii="Georgia" w:hAnsi="Georgia" w:cs="Arial"/>
          <w:b/>
          <w:sz w:val="22"/>
          <w:szCs w:val="22"/>
          <w:lang w:val="cs-CZ"/>
        </w:rPr>
      </w:pPr>
    </w:p>
    <w:p w14:paraId="0E756D29" w14:textId="77777777" w:rsidR="00665146" w:rsidRPr="00544C27" w:rsidRDefault="00665146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</w:pPr>
      <w:bookmarkStart w:id="37" w:name="_Toc39673348"/>
      <w:r w:rsidRPr="00544C27"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  <w:t>Úkol č. 19</w:t>
      </w:r>
      <w:bookmarkEnd w:id="37"/>
    </w:p>
    <w:p w14:paraId="49E964B5" w14:textId="77777777" w:rsidR="00052CA2" w:rsidRPr="00C42789" w:rsidRDefault="00665146" w:rsidP="008E78B4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Obecný cíl: Bojovat s bagatelizací všech forem </w:t>
      </w:r>
      <w:proofErr w:type="spellStart"/>
      <w:r w:rsidRPr="00C42789">
        <w:rPr>
          <w:rFonts w:ascii="Georgia" w:hAnsi="Georgia" w:cs="Arial"/>
          <w:b/>
          <w:sz w:val="22"/>
          <w:szCs w:val="22"/>
          <w:lang w:val="cs-CZ"/>
        </w:rPr>
        <w:t>genderově</w:t>
      </w:r>
      <w:proofErr w:type="spellEnd"/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 podmíněného násilí jak uvnitř zahraniční vojenské či civilní mise, tak navenek vůči místnímu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lastRenderedPageBreak/>
        <w:t>obyvatelstvu. Potírat beztrestnost takovéhoto jednání a důsledně vyšetřovat a stíhat pachatele a pachatelky těchto trestných činů</w:t>
      </w:r>
    </w:p>
    <w:p w14:paraId="19C9510B" w14:textId="77777777" w:rsidR="00665146" w:rsidRPr="00C42789" w:rsidRDefault="00665146" w:rsidP="008E78B4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Úkoly:</w:t>
      </w:r>
    </w:p>
    <w:p w14:paraId="5B36CBF1" w14:textId="77777777" w:rsidR="00665146" w:rsidRPr="00C42789" w:rsidRDefault="00665146" w:rsidP="008E78B4">
      <w:pPr>
        <w:numPr>
          <w:ilvl w:val="0"/>
          <w:numId w:val="6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V rámci výcvikových programů proškolit příslušníky zahraničních civilních a vojenských misí o postupech v případě zjištění případů sexuálního obtěžování či jiného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genderově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podmíněného násilí</w:t>
      </w:r>
      <w:r w:rsidR="008E78B4" w:rsidRPr="00C42789">
        <w:rPr>
          <w:rFonts w:ascii="Georgia" w:hAnsi="Georgia" w:cs="Arial"/>
          <w:sz w:val="22"/>
          <w:szCs w:val="22"/>
          <w:lang w:val="cs-CZ"/>
        </w:rPr>
        <w:t>;</w:t>
      </w:r>
    </w:p>
    <w:p w14:paraId="603AB830" w14:textId="77777777" w:rsidR="00665146" w:rsidRPr="00C42789" w:rsidRDefault="00665146" w:rsidP="008E78B4">
      <w:pPr>
        <w:numPr>
          <w:ilvl w:val="0"/>
          <w:numId w:val="6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Zajistit odbornou právní a psychologickou asistenci obětem generově podmíněného násilí uvnitř zahraniční vojenské či civilní mise</w:t>
      </w:r>
      <w:r w:rsidR="008E78B4" w:rsidRPr="00C42789">
        <w:rPr>
          <w:rFonts w:ascii="Georgia" w:hAnsi="Georgia" w:cs="Arial"/>
          <w:sz w:val="22"/>
          <w:szCs w:val="22"/>
          <w:lang w:val="cs-CZ"/>
        </w:rPr>
        <w:t>;</w:t>
      </w:r>
    </w:p>
    <w:p w14:paraId="47B8E8E5" w14:textId="499D819D" w:rsidR="00665146" w:rsidRPr="00C42789" w:rsidRDefault="00665146" w:rsidP="008E78B4">
      <w:pPr>
        <w:numPr>
          <w:ilvl w:val="0"/>
          <w:numId w:val="6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Účinně stíhat pachatele a pachatelky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gen</w:t>
      </w:r>
      <w:r w:rsidR="00A016C2">
        <w:rPr>
          <w:rFonts w:ascii="Georgia" w:hAnsi="Georgia" w:cs="Arial"/>
          <w:sz w:val="22"/>
          <w:szCs w:val="22"/>
          <w:lang w:val="cs-CZ"/>
        </w:rPr>
        <w:t>d</w:t>
      </w:r>
      <w:r w:rsidRPr="00C42789">
        <w:rPr>
          <w:rFonts w:ascii="Georgia" w:hAnsi="Georgia" w:cs="Arial"/>
          <w:sz w:val="22"/>
          <w:szCs w:val="22"/>
          <w:lang w:val="cs-CZ"/>
        </w:rPr>
        <w:t>erově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podmíněného násilí</w:t>
      </w:r>
      <w:r w:rsidR="008E78B4" w:rsidRPr="00C42789">
        <w:rPr>
          <w:rFonts w:ascii="Georgia" w:hAnsi="Georgia" w:cs="Arial"/>
          <w:sz w:val="22"/>
          <w:szCs w:val="22"/>
          <w:lang w:val="cs-CZ"/>
        </w:rPr>
        <w:t>.</w:t>
      </w:r>
    </w:p>
    <w:p w14:paraId="1BCB82C5" w14:textId="77777777" w:rsidR="005C7A09" w:rsidRPr="00C42789" w:rsidRDefault="005C7A09" w:rsidP="007554FF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highlight w:val="green"/>
          <w:lang w:val="cs-CZ"/>
        </w:rPr>
      </w:pPr>
    </w:p>
    <w:p w14:paraId="48BFC9F6" w14:textId="6F480C93" w:rsidR="00747E67" w:rsidRPr="00C42789" w:rsidRDefault="00747E67" w:rsidP="004574EA">
      <w:pPr>
        <w:spacing w:before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>Odbor operační psychologie Agentury vojenského zdravotnictví realizuje v rámci vzdělávacích aktivit (odborné přípravy) psychologickou přípravu s tématikou zahrnující dodržování lidských práv</w:t>
      </w:r>
      <w:r w:rsidR="0075106B" w:rsidRPr="00C42789">
        <w:rPr>
          <w:rStyle w:val="Znakapoznpodarou"/>
          <w:rFonts w:ascii="Georgia" w:hAnsi="Georgia"/>
          <w:sz w:val="22"/>
          <w:szCs w:val="22"/>
          <w:lang w:val="cs-CZ"/>
        </w:rPr>
        <w:footnoteReference w:id="11"/>
      </w:r>
      <w:r w:rsidRPr="00C42789">
        <w:rPr>
          <w:rFonts w:ascii="Georgia" w:hAnsi="Georgia"/>
          <w:sz w:val="22"/>
          <w:szCs w:val="22"/>
          <w:lang w:val="cs-CZ"/>
        </w:rPr>
        <w:t xml:space="preserve">, možnosti jejich </w:t>
      </w:r>
      <w:r w:rsidR="008B23EC" w:rsidRPr="00C42789">
        <w:rPr>
          <w:rFonts w:ascii="Georgia" w:hAnsi="Georgia"/>
          <w:sz w:val="22"/>
          <w:szCs w:val="22"/>
          <w:lang w:val="cs-CZ"/>
        </w:rPr>
        <w:t>prevence a ochrany. Seznámení s</w:t>
      </w:r>
      <w:r w:rsidRPr="00C42789">
        <w:rPr>
          <w:rFonts w:ascii="Georgia" w:hAnsi="Georgia"/>
          <w:sz w:val="22"/>
          <w:szCs w:val="22"/>
          <w:lang w:val="cs-CZ"/>
        </w:rPr>
        <w:t xml:space="preserve"> vojenskou  legislativou, která vymezuje tuto problematiku, je součástí odborné přípravy realizované příslušníky právní služby. Dále je oblast ochrany a dodržování lidských práv zařazena v psychologické přípravě do zahraničních operací, pro rodinné příslušníky pak formou informačního servisu, případně organizovaného setkání. Odbor operační psychologie zabezpečuje dopro</w:t>
      </w:r>
      <w:r w:rsidR="0075106B" w:rsidRPr="00C42789">
        <w:rPr>
          <w:rFonts w:ascii="Georgia" w:hAnsi="Georgia"/>
          <w:sz w:val="22"/>
          <w:szCs w:val="22"/>
          <w:lang w:val="cs-CZ"/>
        </w:rPr>
        <w:t>vázení </w:t>
      </w:r>
      <w:r w:rsidR="00C42789" w:rsidRPr="00C42789">
        <w:rPr>
          <w:rFonts w:ascii="Georgia" w:hAnsi="Georgia"/>
          <w:sz w:val="22"/>
          <w:szCs w:val="22"/>
          <w:lang w:val="cs-CZ"/>
        </w:rPr>
        <w:t>a podporu</w:t>
      </w:r>
      <w:r w:rsidRPr="00C42789">
        <w:rPr>
          <w:rFonts w:ascii="Georgia" w:hAnsi="Georgia"/>
          <w:sz w:val="22"/>
          <w:szCs w:val="22"/>
          <w:lang w:val="cs-CZ"/>
        </w:rPr>
        <w:t xml:space="preserve"> rodin při mimořádných událostech. Vojenský psycholog je zařazen do struktury jednotky a vyjíždí do zahraniční operace. Informační a poradenský psychologický servis je poskytován profesionálním vo</w:t>
      </w:r>
      <w:r w:rsidR="00E309BF">
        <w:rPr>
          <w:rFonts w:ascii="Georgia" w:hAnsi="Georgia"/>
          <w:sz w:val="22"/>
          <w:szCs w:val="22"/>
          <w:lang w:val="cs-CZ"/>
        </w:rPr>
        <w:t>jákům, občanským zaměstnancům,</w:t>
      </w:r>
      <w:r w:rsidRPr="00C42789">
        <w:rPr>
          <w:rFonts w:ascii="Georgia" w:hAnsi="Georgia"/>
          <w:sz w:val="22"/>
          <w:szCs w:val="22"/>
          <w:lang w:val="cs-CZ"/>
        </w:rPr>
        <w:t xml:space="preserve"> rodinným příslušníkům a válečným veteránům.</w:t>
      </w:r>
    </w:p>
    <w:p w14:paraId="00C34643" w14:textId="77777777" w:rsidR="00747E67" w:rsidRPr="00C42789" w:rsidRDefault="00747E67" w:rsidP="004574EA">
      <w:pPr>
        <w:spacing w:before="120" w:line="276" w:lineRule="auto"/>
        <w:jc w:val="both"/>
        <w:rPr>
          <w:rFonts w:ascii="Georgia" w:hAnsi="Georgia"/>
          <w:sz w:val="22"/>
          <w:szCs w:val="22"/>
          <w:lang w:val="cs-CZ"/>
        </w:rPr>
      </w:pPr>
    </w:p>
    <w:p w14:paraId="3FF4D7AD" w14:textId="5C7023B7" w:rsidR="00747E67" w:rsidRPr="00C42789" w:rsidRDefault="00747E67" w:rsidP="004574EA">
      <w:pPr>
        <w:spacing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>Konkrétní činnost za rok 2019</w:t>
      </w:r>
      <w:r w:rsidR="00631A0C">
        <w:rPr>
          <w:rFonts w:ascii="Georgia" w:hAnsi="Georgia"/>
          <w:sz w:val="22"/>
          <w:szCs w:val="22"/>
          <w:lang w:val="cs-CZ"/>
        </w:rPr>
        <w:t xml:space="preserve"> zahrnuje</w:t>
      </w:r>
      <w:r w:rsidR="005A23B9" w:rsidRPr="00C42789">
        <w:rPr>
          <w:rFonts w:ascii="Georgia" w:hAnsi="Georgia"/>
          <w:sz w:val="22"/>
          <w:szCs w:val="22"/>
          <w:lang w:val="cs-CZ"/>
        </w:rPr>
        <w:t>:</w:t>
      </w:r>
    </w:p>
    <w:p w14:paraId="2F02E91B" w14:textId="4A994B0D" w:rsidR="00747E67" w:rsidRPr="00C42789" w:rsidRDefault="00747E67" w:rsidP="004574EA">
      <w:pPr>
        <w:pStyle w:val="Odstavecseseznamem"/>
        <w:spacing w:after="200" w:line="276" w:lineRule="auto"/>
        <w:ind w:hanging="360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 w:cs="Calibri"/>
          <w:sz w:val="22"/>
          <w:szCs w:val="22"/>
          <w:lang w:val="cs-CZ"/>
        </w:rPr>
        <w:t>-</w:t>
      </w:r>
      <w:r w:rsidRPr="00C42789">
        <w:rPr>
          <w:rFonts w:ascii="Georgia" w:hAnsi="Georgia"/>
          <w:sz w:val="22"/>
          <w:szCs w:val="22"/>
          <w:lang w:val="cs-CZ"/>
        </w:rPr>
        <w:t xml:space="preserve">        </w:t>
      </w:r>
      <w:r w:rsidR="005A23B9" w:rsidRPr="00C42789">
        <w:rPr>
          <w:rFonts w:ascii="Georgia" w:hAnsi="Georgia"/>
          <w:sz w:val="22"/>
          <w:szCs w:val="22"/>
          <w:lang w:val="cs-CZ"/>
        </w:rPr>
        <w:t>Psychologická příprava a výcvik</w:t>
      </w:r>
      <w:r w:rsidRPr="00C42789">
        <w:rPr>
          <w:rFonts w:ascii="Georgia" w:hAnsi="Georgia"/>
          <w:sz w:val="22"/>
          <w:szCs w:val="22"/>
          <w:lang w:val="cs-CZ"/>
        </w:rPr>
        <w:t xml:space="preserve"> SR BAF Afghánistán</w:t>
      </w:r>
      <w:r w:rsidR="005A23B9" w:rsidRPr="00C42789">
        <w:rPr>
          <w:rFonts w:ascii="Georgia" w:hAnsi="Georgia"/>
          <w:sz w:val="22"/>
          <w:szCs w:val="22"/>
          <w:lang w:val="cs-CZ"/>
        </w:rPr>
        <w:t>;</w:t>
      </w:r>
    </w:p>
    <w:p w14:paraId="1DB581CF" w14:textId="2C360F83" w:rsidR="00747E67" w:rsidRPr="00C42789" w:rsidRDefault="00747E67" w:rsidP="004574EA">
      <w:pPr>
        <w:pStyle w:val="Odstavecseseznamem"/>
        <w:spacing w:after="200" w:line="276" w:lineRule="auto"/>
        <w:ind w:hanging="360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 w:cs="Calibri"/>
          <w:sz w:val="22"/>
          <w:szCs w:val="22"/>
          <w:lang w:val="cs-CZ"/>
        </w:rPr>
        <w:t>-</w:t>
      </w:r>
      <w:r w:rsidRPr="00C42789">
        <w:rPr>
          <w:rFonts w:ascii="Georgia" w:hAnsi="Georgia"/>
          <w:sz w:val="22"/>
          <w:szCs w:val="22"/>
          <w:lang w:val="cs-CZ"/>
        </w:rPr>
        <w:t>        Psychologická příprava úkolového uskupení Mali</w:t>
      </w:r>
      <w:r w:rsidR="005A23B9" w:rsidRPr="00C42789">
        <w:rPr>
          <w:rFonts w:ascii="Georgia" w:hAnsi="Georgia"/>
          <w:sz w:val="22"/>
          <w:szCs w:val="22"/>
          <w:lang w:val="cs-CZ"/>
        </w:rPr>
        <w:t>;</w:t>
      </w:r>
    </w:p>
    <w:p w14:paraId="5741A33C" w14:textId="30FDE656" w:rsidR="00747E67" w:rsidRPr="00C42789" w:rsidRDefault="00747E67" w:rsidP="004574EA">
      <w:pPr>
        <w:pStyle w:val="Odstavecseseznamem"/>
        <w:spacing w:after="200" w:line="276" w:lineRule="auto"/>
        <w:ind w:hanging="360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 w:cs="Calibri"/>
          <w:sz w:val="22"/>
          <w:szCs w:val="22"/>
          <w:lang w:val="cs-CZ"/>
        </w:rPr>
        <w:t>-</w:t>
      </w:r>
      <w:r w:rsidRPr="00C42789">
        <w:rPr>
          <w:rFonts w:ascii="Georgia" w:hAnsi="Georgia"/>
          <w:sz w:val="22"/>
          <w:szCs w:val="22"/>
          <w:lang w:val="cs-CZ"/>
        </w:rPr>
        <w:t>        Psychologická příprava ÚU AČR Lotyšsko a Litva</w:t>
      </w:r>
      <w:r w:rsidR="005A23B9" w:rsidRPr="00C42789">
        <w:rPr>
          <w:rFonts w:ascii="Georgia" w:hAnsi="Georgia"/>
          <w:sz w:val="22"/>
          <w:szCs w:val="22"/>
          <w:lang w:val="cs-CZ"/>
        </w:rPr>
        <w:t>;</w:t>
      </w:r>
    </w:p>
    <w:p w14:paraId="0C20281D" w14:textId="13F66E4A" w:rsidR="00747E67" w:rsidRPr="00C42789" w:rsidRDefault="00747E67" w:rsidP="004574EA">
      <w:pPr>
        <w:pStyle w:val="Odstavecseseznamem"/>
        <w:spacing w:after="120" w:line="276" w:lineRule="auto"/>
        <w:ind w:left="714" w:hanging="357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 w:cs="Calibri"/>
          <w:sz w:val="22"/>
          <w:szCs w:val="22"/>
          <w:lang w:val="cs-CZ"/>
        </w:rPr>
        <w:t>-</w:t>
      </w:r>
      <w:r w:rsidRPr="00C42789">
        <w:rPr>
          <w:rFonts w:ascii="Georgia" w:hAnsi="Georgia"/>
          <w:sz w:val="22"/>
          <w:szCs w:val="22"/>
          <w:lang w:val="cs-CZ"/>
        </w:rPr>
        <w:t>        Psychologická tématika v prevenci rizikového chování</w:t>
      </w:r>
      <w:r w:rsidR="005A23B9" w:rsidRPr="00C42789">
        <w:rPr>
          <w:rFonts w:ascii="Georgia" w:hAnsi="Georgia"/>
          <w:sz w:val="22"/>
          <w:szCs w:val="22"/>
          <w:lang w:val="cs-CZ"/>
        </w:rPr>
        <w:t>.</w:t>
      </w:r>
      <w:r w:rsidRPr="00C42789">
        <w:rPr>
          <w:rFonts w:ascii="Georgia" w:hAnsi="Georgia"/>
          <w:sz w:val="22"/>
          <w:szCs w:val="22"/>
          <w:lang w:val="cs-CZ"/>
        </w:rPr>
        <w:t xml:space="preserve"> </w:t>
      </w:r>
    </w:p>
    <w:p w14:paraId="4181F805" w14:textId="77777777" w:rsidR="004574EA" w:rsidRPr="00C42789" w:rsidRDefault="004574EA" w:rsidP="004574EA">
      <w:pPr>
        <w:pStyle w:val="Zkladntextodsazen2"/>
        <w:spacing w:line="276" w:lineRule="auto"/>
        <w:ind w:left="0"/>
        <w:jc w:val="both"/>
        <w:rPr>
          <w:rFonts w:ascii="Georgia" w:hAnsi="Georgia"/>
          <w:sz w:val="22"/>
          <w:szCs w:val="22"/>
          <w:lang w:val="cs-CZ"/>
        </w:rPr>
      </w:pPr>
    </w:p>
    <w:p w14:paraId="28A2D3E8" w14:textId="5C6AE7DE" w:rsidR="00747E67" w:rsidRPr="00C42789" w:rsidRDefault="00747E67" w:rsidP="004574EA">
      <w:pPr>
        <w:pStyle w:val="Zkladntextodsazen2"/>
        <w:spacing w:line="276" w:lineRule="auto"/>
        <w:ind w:left="0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>Obecně je odborná příprava zaměřena primárně na prevenci této problematiky.</w:t>
      </w:r>
      <w:r w:rsidRPr="00C42789">
        <w:rPr>
          <w:rFonts w:ascii="Georgia" w:hAnsi="Georgia"/>
          <w:b/>
          <w:bCs/>
          <w:sz w:val="22"/>
          <w:szCs w:val="22"/>
          <w:lang w:val="cs-CZ"/>
        </w:rPr>
        <w:t xml:space="preserve"> </w:t>
      </w:r>
      <w:r w:rsidRPr="00C42789">
        <w:rPr>
          <w:rFonts w:ascii="Georgia" w:hAnsi="Georgia"/>
          <w:bCs/>
          <w:sz w:val="22"/>
          <w:szCs w:val="22"/>
          <w:lang w:val="cs-CZ"/>
        </w:rPr>
        <w:t>Prevenci řeší právníci, psychologové a personalisté.</w:t>
      </w:r>
      <w:r w:rsidRPr="00C42789">
        <w:rPr>
          <w:rFonts w:ascii="Georgia" w:hAnsi="Georgia"/>
          <w:b/>
          <w:bCs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Genderově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podmíněné násilí nebylo řešeno, sexuální obtěžování také ne. Ani sekci dozoru a kontroly MO, v jejíž organizační struktuře je pozice hlavního inspektora ochrany lidských práv (HIOLP), nebyly žádné podněty/případy související se sexuálním obtěžováním/násilím podány. Ombudsman provozuje anonymní schránku </w:t>
      </w:r>
      <w:hyperlink r:id="rId19" w:history="1">
        <w:r w:rsidRPr="00C42789">
          <w:rPr>
            <w:rStyle w:val="Hypertextovodkaz"/>
            <w:rFonts w:ascii="Georgia" w:eastAsia="Malgun Gothic" w:hAnsi="Georgia"/>
            <w:i/>
            <w:color w:val="auto"/>
            <w:sz w:val="22"/>
            <w:szCs w:val="22"/>
            <w:lang w:val="cs-CZ"/>
          </w:rPr>
          <w:t>ombudsman@army.cz</w:t>
        </w:r>
      </w:hyperlink>
      <w:r w:rsidR="00902F68">
        <w:rPr>
          <w:rFonts w:ascii="Georgia" w:hAnsi="Georgia"/>
          <w:sz w:val="22"/>
          <w:szCs w:val="22"/>
          <w:lang w:val="cs-CZ"/>
        </w:rPr>
        <w:t>, kam lze zaslat</w:t>
      </w:r>
      <w:r w:rsidRPr="00C42789">
        <w:rPr>
          <w:rFonts w:ascii="Georgia" w:hAnsi="Georgia"/>
          <w:sz w:val="22"/>
          <w:szCs w:val="22"/>
          <w:lang w:val="cs-CZ"/>
        </w:rPr>
        <w:t xml:space="preserve"> stížnosti týkající se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genderově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podmíněného násilí, případně požádat o konzultaci v konkrétní věci.</w:t>
      </w:r>
    </w:p>
    <w:p w14:paraId="54366A58" w14:textId="77777777" w:rsidR="0073001E" w:rsidRPr="00C42789" w:rsidRDefault="0073001E" w:rsidP="0073001E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39321644" w14:textId="555A0929" w:rsidR="0073001E" w:rsidRPr="00C42789" w:rsidRDefault="0073001E" w:rsidP="0073001E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Problematika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genderově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podmíněného násilí je nedílnou součástí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předvýjezdové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přípravy každého policisty a každé policistky vstupující do zahraniční mírové operace. Náplň školení vychází z materiálu UNCPTM (United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Nations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Core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Predeployment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Training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Material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>) a oficiálních ma</w:t>
      </w:r>
      <w:r w:rsidR="00631A0C">
        <w:rPr>
          <w:rFonts w:ascii="Georgia" w:hAnsi="Georgia" w:cs="Arial"/>
          <w:sz w:val="22"/>
          <w:szCs w:val="22"/>
          <w:lang w:val="cs-CZ"/>
        </w:rPr>
        <w:t xml:space="preserve">teriálů k </w:t>
      </w:r>
      <w:proofErr w:type="spellStart"/>
      <w:r w:rsidR="00631A0C">
        <w:rPr>
          <w:rFonts w:ascii="Georgia" w:hAnsi="Georgia" w:cs="Arial"/>
          <w:sz w:val="22"/>
          <w:szCs w:val="22"/>
          <w:lang w:val="cs-CZ"/>
        </w:rPr>
        <w:t>předvýjezdovým</w:t>
      </w:r>
      <w:proofErr w:type="spellEnd"/>
      <w:r w:rsidR="00631A0C">
        <w:rPr>
          <w:rFonts w:ascii="Georgia" w:hAnsi="Georgia" w:cs="Arial"/>
          <w:sz w:val="22"/>
          <w:szCs w:val="22"/>
          <w:lang w:val="cs-CZ"/>
        </w:rPr>
        <w:t xml:space="preserve"> trénink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ům pro CSDP mise (zpracováno ESDC). Z </w:t>
      </w:r>
      <w:r w:rsidRPr="00C42789">
        <w:rPr>
          <w:rFonts w:ascii="Georgia" w:hAnsi="Georgia" w:cs="Arial"/>
          <w:sz w:val="22"/>
          <w:szCs w:val="22"/>
          <w:lang w:val="cs-CZ"/>
        </w:rPr>
        <w:lastRenderedPageBreak/>
        <w:t>informací od vyslaných policistů je zřejmé, že další školení na toto téma probíhají pravidelně na úrovni misí z iniciativy vedení mise.</w:t>
      </w:r>
    </w:p>
    <w:p w14:paraId="33906E26" w14:textId="35DDBEFC" w:rsidR="0073001E" w:rsidRPr="00C42789" w:rsidRDefault="0073001E" w:rsidP="0073001E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V rámci Policie ČR je striktně dodržováno přijaté opatření ke zjišťování, vyhledávání a monitorování případů sexuálního obtěžování na pracovišti. Jedná se především o komunikaci vedoucích pracovníků </w:t>
      </w:r>
      <w:r w:rsidR="00E309BF">
        <w:rPr>
          <w:rFonts w:ascii="Georgia" w:hAnsi="Georgia" w:cs="Arial"/>
          <w:sz w:val="22"/>
          <w:szCs w:val="22"/>
          <w:lang w:val="cs-CZ"/>
        </w:rPr>
        <w:t xml:space="preserve">a pracovnic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s podřízenými, o monitorování podmínek na pracovišti (sexuální či sexuálně podbarvené vyjadřování či vylepování plakátů s erotickým obsahem) a povinnost vedoucího pracovníka </w:t>
      </w:r>
      <w:r w:rsidR="00E309BF">
        <w:rPr>
          <w:rFonts w:ascii="Georgia" w:hAnsi="Georgia" w:cs="Arial"/>
          <w:sz w:val="22"/>
          <w:szCs w:val="22"/>
          <w:lang w:val="cs-CZ"/>
        </w:rPr>
        <w:t xml:space="preserve">či pracovnice </w:t>
      </w:r>
      <w:r w:rsidRPr="00C42789">
        <w:rPr>
          <w:rFonts w:ascii="Georgia" w:hAnsi="Georgia" w:cs="Arial"/>
          <w:sz w:val="22"/>
          <w:szCs w:val="22"/>
          <w:lang w:val="cs-CZ"/>
        </w:rPr>
        <w:t>takové jednání netolerovat a trestat. Příslušníci a příslušnice Policie ČR se také mohou obrátit na ombudsmana Policie ČR.</w:t>
      </w:r>
    </w:p>
    <w:p w14:paraId="1001BAE1" w14:textId="4F51D2DF" w:rsidR="0073001E" w:rsidRPr="00C42789" w:rsidRDefault="0073001E" w:rsidP="0073001E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V rámci trestního řízení jsou zpracovány metodiky pro postup v případě provádění úkonů při zjištění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genderově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podmíněného násilí. Zároveň jsou policisté a policistky proškoleni v postupech při realizaci </w:t>
      </w:r>
      <w:r w:rsidR="00E309BF">
        <w:rPr>
          <w:rFonts w:ascii="Georgia" w:hAnsi="Georgia" w:cs="Arial"/>
          <w:sz w:val="22"/>
          <w:szCs w:val="22"/>
          <w:lang w:val="cs-CZ"/>
        </w:rPr>
        <w:t>omezení na svobodě, kterého je t</w:t>
      </w:r>
      <w:r w:rsidRPr="00C42789">
        <w:rPr>
          <w:rFonts w:ascii="Georgia" w:hAnsi="Georgia" w:cs="Arial"/>
          <w:sz w:val="22"/>
          <w:szCs w:val="22"/>
          <w:lang w:val="cs-CZ"/>
        </w:rPr>
        <w:t>řeba v podmínkách výkonu služby a týká se specifik chování a přístupů obou pohlaví a nutných specifik odlišného postupu (např. bezpečnostní prohlídka, umístění do cely předběžného zadržení, eskorty, posttrauma</w:t>
      </w:r>
      <w:r w:rsidR="00631A0C">
        <w:rPr>
          <w:rFonts w:ascii="Georgia" w:hAnsi="Georgia" w:cs="Arial"/>
          <w:sz w:val="22"/>
          <w:szCs w:val="22"/>
          <w:lang w:val="cs-CZ"/>
        </w:rPr>
        <w:t xml:space="preserve">tická psychologická péče atd.). </w:t>
      </w:r>
      <w:r w:rsidRPr="00C42789">
        <w:rPr>
          <w:rFonts w:ascii="Georgia" w:hAnsi="Georgia" w:cs="Arial"/>
          <w:sz w:val="22"/>
          <w:szCs w:val="22"/>
          <w:lang w:val="cs-CZ"/>
        </w:rPr>
        <w:t>Odbor prevence kriminality MV distribuuje relevantním subjektům a poskytovatelům pomoci též Příručku pro pomoc obětem obchodování s lidmi, která je návodem pro „identifikaci rizikových situací a pravděpodobných obětí obchodování s lidmi s důrazem na jejich zvlášť zranitelné postavení vč. zohlednění genderových specifik“ (</w:t>
      </w:r>
      <w:hyperlink r:id="rId20" w:history="1">
        <w:r w:rsidRPr="00C42789">
          <w:rPr>
            <w:rStyle w:val="Hypertextovodkaz"/>
            <w:rFonts w:ascii="Georgia" w:hAnsi="Georgia" w:cs="Arial"/>
            <w:sz w:val="22"/>
            <w:szCs w:val="22"/>
            <w:lang w:val="cs-CZ"/>
          </w:rPr>
          <w:t>https://www.mvcr.cz/soubor/osl-pomocobetem.aspx</w:t>
        </w:r>
      </w:hyperlink>
      <w:r w:rsidRPr="00C42789">
        <w:rPr>
          <w:rFonts w:ascii="Georgia" w:hAnsi="Georgia" w:cs="Arial"/>
          <w:sz w:val="22"/>
          <w:szCs w:val="22"/>
          <w:lang w:val="cs-CZ"/>
        </w:rPr>
        <w:t>).</w:t>
      </w:r>
    </w:p>
    <w:p w14:paraId="23654280" w14:textId="77777777" w:rsidR="00052CA2" w:rsidRPr="00C42789" w:rsidRDefault="00052CA2" w:rsidP="007554FF">
      <w:p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/>
        </w:rPr>
      </w:pPr>
    </w:p>
    <w:p w14:paraId="7EB4EB7B" w14:textId="77777777" w:rsidR="00665146" w:rsidRPr="00544C27" w:rsidRDefault="00665146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</w:pPr>
      <w:bookmarkStart w:id="38" w:name="_Toc39673349"/>
      <w:r w:rsidRPr="00544C27"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  <w:t>Úkol č. 20</w:t>
      </w:r>
      <w:bookmarkEnd w:id="38"/>
    </w:p>
    <w:p w14:paraId="7DBADCB8" w14:textId="77777777" w:rsidR="00330F28" w:rsidRPr="00C42789" w:rsidRDefault="00665146" w:rsidP="008E78B4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/>
        </w:rPr>
      </w:pPr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>Obecný cíl: Při demobilizaci, odzbrojení a reintegraci (</w:t>
      </w:r>
      <w:proofErr w:type="spellStart"/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>Demobilisation</w:t>
      </w:r>
      <w:proofErr w:type="spellEnd"/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 xml:space="preserve">, </w:t>
      </w:r>
      <w:proofErr w:type="spellStart"/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>disarmament</w:t>
      </w:r>
      <w:proofErr w:type="spellEnd"/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 xml:space="preserve">, </w:t>
      </w:r>
      <w:proofErr w:type="spellStart"/>
      <w:proofErr w:type="gramStart"/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>reintegration</w:t>
      </w:r>
      <w:proofErr w:type="spellEnd"/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>) (DDR</w:t>
      </w:r>
      <w:proofErr w:type="gramEnd"/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>) z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>ohlednit rozdílné potřeby bývalých ženských a mužských bojovníků a osob na nich závislých vyplývajících z různých potřeb sociální, mentální a ekonomická reintegrace žen.</w:t>
      </w:r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 xml:space="preserve"> Při přípravě a realizaci programů likvidace a označování min 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>zohlednit zvláštní potřeby žen a dívek</w:t>
      </w:r>
    </w:p>
    <w:p w14:paraId="04B2759C" w14:textId="77777777" w:rsidR="00170207" w:rsidRPr="00C42789" w:rsidRDefault="00170207" w:rsidP="008E78B4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Úkol:</w:t>
      </w:r>
    </w:p>
    <w:p w14:paraId="4D569167" w14:textId="77777777" w:rsidR="00170207" w:rsidRPr="00C42789" w:rsidRDefault="00170207" w:rsidP="008E78B4">
      <w:pPr>
        <w:numPr>
          <w:ilvl w:val="0"/>
          <w:numId w:val="5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Zvážení realizace projektů zaměřených na DDR/SSR zohledňujících specifické potřeby žen a dívek</w:t>
      </w:r>
      <w:r w:rsidR="008E78B4" w:rsidRPr="00C42789">
        <w:rPr>
          <w:rFonts w:ascii="Georgia" w:hAnsi="Georgia" w:cs="Arial"/>
          <w:sz w:val="22"/>
          <w:szCs w:val="22"/>
          <w:lang w:val="cs-CZ"/>
        </w:rPr>
        <w:t>.</w:t>
      </w:r>
    </w:p>
    <w:p w14:paraId="150D90A6" w14:textId="77777777" w:rsidR="00ED3262" w:rsidRPr="00C42789" w:rsidRDefault="00ED3262" w:rsidP="00F81E82">
      <w:pPr>
        <w:snapToGrid w:val="0"/>
        <w:spacing w:after="120" w:line="276" w:lineRule="auto"/>
        <w:jc w:val="both"/>
        <w:rPr>
          <w:rFonts w:ascii="Georgia" w:hAnsi="Georgia" w:cs="Arial"/>
          <w:color w:val="000000"/>
          <w:sz w:val="22"/>
          <w:szCs w:val="22"/>
          <w:lang w:val="cs-CZ"/>
        </w:rPr>
      </w:pPr>
    </w:p>
    <w:p w14:paraId="39296B01" w14:textId="5D7978DE" w:rsidR="0028374E" w:rsidRPr="00C42789" w:rsidRDefault="0028374E" w:rsidP="005066BD">
      <w:pPr>
        <w:spacing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 xml:space="preserve">V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postkonfliktních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situacích (v r. 2019 Irák, Mali, Niger) je v rámci stabilizačních projektů financována reintegrace dětských bojovníků i zdroje obživy pro ženy s dětmi - domácnosti bývalých bojovníků</w:t>
      </w:r>
      <w:r w:rsidR="00631A0C">
        <w:rPr>
          <w:rFonts w:ascii="Georgia" w:hAnsi="Georgia"/>
          <w:sz w:val="22"/>
          <w:szCs w:val="22"/>
          <w:lang w:val="cs-CZ"/>
        </w:rPr>
        <w:t xml:space="preserve"> a bojovnic</w:t>
      </w:r>
      <w:r w:rsidRPr="00C42789">
        <w:rPr>
          <w:rFonts w:ascii="Georgia" w:hAnsi="Georgia"/>
          <w:sz w:val="22"/>
          <w:szCs w:val="22"/>
          <w:lang w:val="cs-CZ"/>
        </w:rPr>
        <w:t xml:space="preserve">; zpravidla v součinnosti s Mezinárodním výborem Červeného kříže (ICRC) a s Dětským fondem OSN (UNICEF). Na Ukrajině bylo v r. 2019 financováno humanitární odminování na východě země spolu s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psycho-sociální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podporou dětí z oblastí na frontové linii,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evt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>. po ztrá</w:t>
      </w:r>
      <w:r w:rsidR="00631A0C">
        <w:rPr>
          <w:rFonts w:ascii="Georgia" w:hAnsi="Georgia"/>
          <w:sz w:val="22"/>
          <w:szCs w:val="22"/>
          <w:lang w:val="cs-CZ"/>
        </w:rPr>
        <w:t>tě rodičů v důsledku konfliktu organizované</w:t>
      </w:r>
      <w:r w:rsidRPr="00C42789">
        <w:rPr>
          <w:rFonts w:ascii="Georgia" w:hAnsi="Georgia"/>
          <w:sz w:val="22"/>
          <w:szCs w:val="22"/>
          <w:lang w:val="cs-CZ"/>
        </w:rPr>
        <w:t xml:space="preserve"> v součinnosti s neziskovými organizacemi místními, českými i britskou (HALO Trust).</w:t>
      </w:r>
    </w:p>
    <w:p w14:paraId="2316B4F9" w14:textId="77777777" w:rsidR="0028374E" w:rsidRPr="00C42789" w:rsidRDefault="0028374E" w:rsidP="007554FF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165C4C6D" w14:textId="77777777" w:rsidR="00644731" w:rsidRPr="00C42789" w:rsidRDefault="00644731" w:rsidP="007554FF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5EAC4E0A" w14:textId="77777777" w:rsidR="00170207" w:rsidRPr="00C42789" w:rsidRDefault="00D51FA0" w:rsidP="006B0169">
      <w:pPr>
        <w:pStyle w:val="Nadpis1"/>
        <w:numPr>
          <w:ilvl w:val="0"/>
          <w:numId w:val="9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  <w:between w:val="single" w:sz="4" w:space="1" w:color="4F81BD"/>
          <w:bar w:val="single" w:sz="4" w:color="4F81BD"/>
        </w:pBdr>
        <w:rPr>
          <w:rFonts w:ascii="Georgia" w:hAnsi="Georgia" w:cs="Arial"/>
          <w:color w:val="5B9BD5"/>
          <w:sz w:val="28"/>
          <w:szCs w:val="28"/>
          <w:lang w:val="cs-CZ"/>
        </w:rPr>
      </w:pPr>
      <w:bookmarkStart w:id="39" w:name="_Toc469998696"/>
      <w:bookmarkStart w:id="40" w:name="_Toc8495771"/>
      <w:r w:rsidRPr="00C42789">
        <w:rPr>
          <w:rFonts w:ascii="Georgia" w:hAnsi="Georgia" w:cs="Arial"/>
          <w:color w:val="5B9BD5"/>
          <w:sz w:val="28"/>
          <w:szCs w:val="28"/>
          <w:lang w:val="cs-CZ"/>
        </w:rPr>
        <w:br w:type="page"/>
      </w:r>
      <w:bookmarkStart w:id="41" w:name="_Toc39673350"/>
      <w:r w:rsidR="00052CA2" w:rsidRPr="009279E3">
        <w:rPr>
          <w:rFonts w:ascii="Georgia" w:hAnsi="Georgia" w:cs="Arial"/>
          <w:color w:val="2F5496" w:themeColor="accent1" w:themeShade="BF"/>
          <w:sz w:val="28"/>
          <w:szCs w:val="28"/>
          <w:lang w:val="cs-CZ"/>
        </w:rPr>
        <w:lastRenderedPageBreak/>
        <w:t>Agenda WPS a současné globální výzvy</w:t>
      </w:r>
      <w:bookmarkEnd w:id="39"/>
      <w:bookmarkEnd w:id="40"/>
      <w:bookmarkEnd w:id="41"/>
    </w:p>
    <w:p w14:paraId="133AB82B" w14:textId="77777777" w:rsidR="005F2121" w:rsidRPr="00C42789" w:rsidRDefault="005F2121" w:rsidP="007554FF">
      <w:pPr>
        <w:snapToGrid w:val="0"/>
        <w:spacing w:after="120" w:line="276" w:lineRule="auto"/>
        <w:jc w:val="center"/>
        <w:rPr>
          <w:rFonts w:ascii="Georgia" w:hAnsi="Georgia" w:cs="Arial"/>
          <w:b/>
          <w:sz w:val="22"/>
          <w:szCs w:val="22"/>
          <w:lang w:val="cs-CZ" w:eastAsia="cs-CZ"/>
        </w:rPr>
      </w:pPr>
    </w:p>
    <w:p w14:paraId="4EB7F7A0" w14:textId="77777777" w:rsidR="00170207" w:rsidRPr="009279E3" w:rsidRDefault="00170207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</w:pPr>
      <w:bookmarkStart w:id="42" w:name="_Toc39673351"/>
      <w:r w:rsidRPr="009279E3"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  <w:t>Úkol č. 21</w:t>
      </w:r>
      <w:bookmarkEnd w:id="42"/>
    </w:p>
    <w:p w14:paraId="02A3A333" w14:textId="77777777" w:rsidR="00330F28" w:rsidRPr="00C42789" w:rsidRDefault="00170207" w:rsidP="008E78B4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 w:eastAsia="cs-CZ"/>
        </w:rPr>
        <w:t>Obecný cíl: Přihlížet ke specifickým potřebám žen a dívek při realizaci integrační politiky, podpora jejich aktivní participace, p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reventivní působení proti sociálnímu vyloučení a </w:t>
      </w:r>
      <w:proofErr w:type="spellStart"/>
      <w:r w:rsidRPr="00C42789">
        <w:rPr>
          <w:rFonts w:ascii="Georgia" w:hAnsi="Georgia" w:cs="Arial"/>
          <w:b/>
          <w:sz w:val="22"/>
          <w:szCs w:val="22"/>
          <w:lang w:val="cs-CZ"/>
        </w:rPr>
        <w:t>genderově</w:t>
      </w:r>
      <w:proofErr w:type="spellEnd"/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 podmíněné marginalizaci vícenásobně diskriminovaných osob – zejm. žen a dívek</w:t>
      </w:r>
      <w:r w:rsidR="001E57E9" w:rsidRPr="00C42789">
        <w:rPr>
          <w:rFonts w:ascii="Georgia" w:hAnsi="Georgia" w:cs="Arial"/>
          <w:b/>
          <w:sz w:val="22"/>
          <w:szCs w:val="22"/>
          <w:lang w:val="cs-CZ"/>
        </w:rPr>
        <w:t>-</w:t>
      </w:r>
      <w:r w:rsidR="001045B8" w:rsidRPr="00C42789">
        <w:rPr>
          <w:rFonts w:ascii="Georgia" w:hAnsi="Georgia" w:cs="Arial"/>
          <w:b/>
          <w:sz w:val="22"/>
          <w:szCs w:val="22"/>
          <w:lang w:val="cs-CZ"/>
        </w:rPr>
        <w:t>cizinek,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 resp. </w:t>
      </w:r>
      <w:r w:rsidR="001E57E9" w:rsidRPr="00C42789">
        <w:rPr>
          <w:rFonts w:ascii="Georgia" w:hAnsi="Georgia" w:cs="Arial"/>
          <w:b/>
          <w:sz w:val="22"/>
          <w:szCs w:val="22"/>
          <w:lang w:val="cs-CZ"/>
        </w:rPr>
        <w:t>m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>igrantek</w:t>
      </w:r>
    </w:p>
    <w:p w14:paraId="5AB8887C" w14:textId="77777777" w:rsidR="00170207" w:rsidRPr="00C42789" w:rsidRDefault="00170207" w:rsidP="008E78B4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 w:eastAsia="cs-CZ"/>
        </w:rPr>
      </w:pPr>
      <w:r w:rsidRPr="00C42789">
        <w:rPr>
          <w:rFonts w:ascii="Georgia" w:hAnsi="Georgia" w:cs="Arial"/>
          <w:sz w:val="22"/>
          <w:szCs w:val="22"/>
          <w:lang w:val="cs-CZ" w:eastAsia="cs-CZ"/>
        </w:rPr>
        <w:t>Úkoly:</w:t>
      </w:r>
    </w:p>
    <w:p w14:paraId="7458D649" w14:textId="77777777" w:rsidR="00170207" w:rsidRPr="00C42789" w:rsidRDefault="00170207" w:rsidP="008E78B4">
      <w:pPr>
        <w:numPr>
          <w:ilvl w:val="0"/>
          <w:numId w:val="5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 w:eastAsia="cs-CZ"/>
        </w:rPr>
      </w:pPr>
      <w:r w:rsidRPr="00C42789">
        <w:rPr>
          <w:rFonts w:ascii="Georgia" w:hAnsi="Georgia" w:cs="Arial"/>
          <w:sz w:val="22"/>
          <w:szCs w:val="22"/>
          <w:lang w:val="cs-CZ" w:eastAsia="cs-CZ"/>
        </w:rPr>
        <w:t>Podpora</w:t>
      </w:r>
      <w:r w:rsidR="002621D3" w:rsidRPr="00C42789">
        <w:rPr>
          <w:rFonts w:ascii="Georgia" w:hAnsi="Georgia" w:cs="Arial"/>
          <w:sz w:val="22"/>
          <w:szCs w:val="22"/>
          <w:lang w:val="cs-CZ" w:eastAsia="cs-CZ"/>
        </w:rPr>
        <w:t xml:space="preserve"> zájmu žen a dívek</w:t>
      </w:r>
      <w:r w:rsidR="001E57E9" w:rsidRPr="00C42789">
        <w:rPr>
          <w:rFonts w:ascii="Georgia" w:hAnsi="Georgia" w:cs="Arial"/>
          <w:sz w:val="22"/>
          <w:szCs w:val="22"/>
          <w:lang w:val="cs-CZ" w:eastAsia="cs-CZ"/>
        </w:rPr>
        <w:t>-</w:t>
      </w:r>
      <w:r w:rsidR="002621D3" w:rsidRPr="00C42789">
        <w:rPr>
          <w:rFonts w:ascii="Georgia" w:hAnsi="Georgia" w:cs="Arial"/>
          <w:sz w:val="22"/>
          <w:szCs w:val="22"/>
          <w:lang w:val="cs-CZ" w:eastAsia="cs-CZ"/>
        </w:rPr>
        <w:t>migrantek/</w:t>
      </w:r>
      <w:r w:rsidRPr="00C42789">
        <w:rPr>
          <w:rFonts w:ascii="Georgia" w:hAnsi="Georgia" w:cs="Arial"/>
          <w:sz w:val="22"/>
          <w:szCs w:val="22"/>
          <w:lang w:val="cs-CZ" w:eastAsia="cs-CZ"/>
        </w:rPr>
        <w:t>cizinek o přímé zapojení do realizace integrační politiky (zejm. na pozicích tlumočnic, interkulturních asistentek ve školách a na úřadech, lektorek kurzů apod.), případně přímé působení ve veřejné správě, NNO či Integračních centrech</w:t>
      </w:r>
      <w:r w:rsidR="008E78B4" w:rsidRPr="00C42789">
        <w:rPr>
          <w:rFonts w:ascii="Georgia" w:hAnsi="Georgia" w:cs="Arial"/>
          <w:sz w:val="22"/>
          <w:szCs w:val="22"/>
          <w:lang w:val="cs-CZ" w:eastAsia="cs-CZ"/>
        </w:rPr>
        <w:t>;</w:t>
      </w:r>
    </w:p>
    <w:p w14:paraId="0F21AC2D" w14:textId="77777777" w:rsidR="00170207" w:rsidRPr="00C42789" w:rsidRDefault="00170207" w:rsidP="008E78B4">
      <w:pPr>
        <w:numPr>
          <w:ilvl w:val="0"/>
          <w:numId w:val="5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 w:eastAsia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Zohledňování specifických </w:t>
      </w:r>
      <w:r w:rsidR="002621D3" w:rsidRPr="00C42789">
        <w:rPr>
          <w:rFonts w:ascii="Georgia" w:hAnsi="Georgia" w:cs="Arial"/>
          <w:sz w:val="22"/>
          <w:szCs w:val="22"/>
          <w:lang w:val="cs-CZ"/>
        </w:rPr>
        <w:t>potřeb žen a dívek</w:t>
      </w:r>
      <w:r w:rsidR="001E57E9" w:rsidRPr="00C42789">
        <w:rPr>
          <w:rFonts w:ascii="Georgia" w:hAnsi="Georgia" w:cs="Arial"/>
          <w:sz w:val="22"/>
          <w:szCs w:val="22"/>
          <w:lang w:val="cs-CZ"/>
        </w:rPr>
        <w:t>-</w:t>
      </w:r>
      <w:r w:rsidR="002621D3" w:rsidRPr="00C42789">
        <w:rPr>
          <w:rFonts w:ascii="Georgia" w:hAnsi="Georgia" w:cs="Arial"/>
          <w:sz w:val="22"/>
          <w:szCs w:val="22"/>
          <w:lang w:val="cs-CZ"/>
        </w:rPr>
        <w:t>migrantek/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cizinek, zajišťování jejich ochrany v přijímacích a pobytových střediscích určených výlučně pro zranitelné skupiny na základě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genderově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specifických potřeb</w:t>
      </w:r>
      <w:r w:rsidR="008E78B4" w:rsidRPr="00C42789">
        <w:rPr>
          <w:rFonts w:ascii="Georgia" w:hAnsi="Georgia" w:cs="Arial"/>
          <w:sz w:val="22"/>
          <w:szCs w:val="22"/>
          <w:lang w:val="cs-CZ"/>
        </w:rPr>
        <w:t>;</w:t>
      </w:r>
    </w:p>
    <w:p w14:paraId="19D7055B" w14:textId="77777777" w:rsidR="00170207" w:rsidRPr="00C42789" w:rsidRDefault="00170207" w:rsidP="008E78B4">
      <w:pPr>
        <w:numPr>
          <w:ilvl w:val="0"/>
          <w:numId w:val="5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 w:eastAsia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Sledování míry zapojení žen a dívek</w:t>
      </w:r>
      <w:r w:rsidR="001E57E9" w:rsidRPr="00C42789">
        <w:rPr>
          <w:rFonts w:ascii="Georgia" w:hAnsi="Georgia" w:cs="Arial"/>
          <w:sz w:val="22"/>
          <w:szCs w:val="22"/>
          <w:lang w:val="cs-CZ"/>
        </w:rPr>
        <w:t>-</w:t>
      </w:r>
      <w:r w:rsidRPr="00C42789">
        <w:rPr>
          <w:rFonts w:ascii="Georgia" w:hAnsi="Georgia" w:cs="Arial"/>
          <w:sz w:val="22"/>
          <w:szCs w:val="22"/>
          <w:lang w:val="cs-CZ"/>
        </w:rPr>
        <w:t>migrantek do Státního integračního programu (SI</w:t>
      </w:r>
      <w:r w:rsidR="002621D3" w:rsidRPr="00C42789">
        <w:rPr>
          <w:rFonts w:ascii="Georgia" w:hAnsi="Georgia" w:cs="Arial"/>
          <w:sz w:val="22"/>
          <w:szCs w:val="22"/>
          <w:lang w:val="cs-CZ"/>
        </w:rPr>
        <w:t>P) – viz usnesení vlády č. 954/</w:t>
      </w:r>
      <w:r w:rsidRPr="00C42789">
        <w:rPr>
          <w:rFonts w:ascii="Georgia" w:hAnsi="Georgia" w:cs="Arial"/>
          <w:sz w:val="22"/>
          <w:szCs w:val="22"/>
          <w:lang w:val="cs-CZ"/>
        </w:rPr>
        <w:t>2015</w:t>
      </w:r>
      <w:r w:rsidR="008E78B4" w:rsidRPr="00C42789">
        <w:rPr>
          <w:rFonts w:ascii="Georgia" w:hAnsi="Georgia" w:cs="Arial"/>
          <w:sz w:val="22"/>
          <w:szCs w:val="22"/>
          <w:lang w:val="cs-CZ"/>
        </w:rPr>
        <w:t>;</w:t>
      </w:r>
    </w:p>
    <w:p w14:paraId="68F520B7" w14:textId="77777777" w:rsidR="00170207" w:rsidRPr="00C42789" w:rsidRDefault="00170207" w:rsidP="008E78B4">
      <w:pPr>
        <w:numPr>
          <w:ilvl w:val="0"/>
          <w:numId w:val="5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 w:eastAsia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Monitoring poskytnutých služeb v rámci sociálního a právního poradenství</w:t>
      </w:r>
      <w:r w:rsidR="008E78B4" w:rsidRPr="00C42789">
        <w:rPr>
          <w:rFonts w:ascii="Georgia" w:hAnsi="Georgia" w:cs="Arial"/>
          <w:sz w:val="22"/>
          <w:szCs w:val="22"/>
          <w:lang w:val="cs-CZ"/>
        </w:rPr>
        <w:t>.</w:t>
      </w:r>
    </w:p>
    <w:p w14:paraId="1EF4F036" w14:textId="77777777" w:rsidR="005C7A09" w:rsidRPr="00C42789" w:rsidRDefault="005C7A09" w:rsidP="007554FF">
      <w:pPr>
        <w:snapToGrid w:val="0"/>
        <w:spacing w:after="120" w:line="276" w:lineRule="auto"/>
        <w:ind w:left="720"/>
        <w:rPr>
          <w:rFonts w:ascii="Georgia" w:hAnsi="Georgia" w:cs="Arial"/>
          <w:sz w:val="22"/>
          <w:szCs w:val="22"/>
          <w:lang w:val="cs-CZ" w:eastAsia="cs-CZ"/>
        </w:rPr>
      </w:pPr>
    </w:p>
    <w:p w14:paraId="258A1EAE" w14:textId="415C21DD" w:rsidR="002D1960" w:rsidRPr="00C42789" w:rsidRDefault="002D1960" w:rsidP="002D1960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Integrační politika ČR (pro rok 2019 zejména Postup při realizaci aktualizované </w:t>
      </w:r>
      <w:r w:rsidRPr="00E91588">
        <w:rPr>
          <w:rFonts w:ascii="Georgia" w:hAnsi="Georgia" w:cs="Arial"/>
          <w:i/>
          <w:sz w:val="22"/>
          <w:szCs w:val="22"/>
          <w:lang w:val="cs-CZ"/>
        </w:rPr>
        <w:t>Koncepce integrace cizinců – Ve vzájemném respektu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v roce 2019, který byl schválen usnesením vlády č. 7/2019 ze dne 6. ledna 2019) klade nadále důraz na integraci migrantek, a to nejen těch ekonomicky aktivních, ale i žen v domácnosti. Podporována jsou zejména opatření, která jim umožní zúčastnit se integračních aktivit a vytvořit adresnou nabídku na míru upravených integračních opatření.</w:t>
      </w:r>
    </w:p>
    <w:p w14:paraId="5330A9FC" w14:textId="6C173CDD" w:rsidR="002D1960" w:rsidRPr="00C42789" w:rsidRDefault="002D1960" w:rsidP="002D1960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Kurzy češtiny pro dospělé, poskytované v rámci projektů na podporu integrace cizinců </w:t>
      </w:r>
      <w:r w:rsidR="00631A0C">
        <w:rPr>
          <w:rFonts w:ascii="Georgia" w:hAnsi="Georgia" w:cs="Arial"/>
          <w:sz w:val="22"/>
          <w:szCs w:val="22"/>
          <w:lang w:val="cs-CZ"/>
        </w:rPr>
        <w:t xml:space="preserve">a cizinek </w:t>
      </w:r>
      <w:r w:rsidRPr="00C42789">
        <w:rPr>
          <w:rFonts w:ascii="Georgia" w:hAnsi="Georgia" w:cs="Arial"/>
          <w:sz w:val="22"/>
          <w:szCs w:val="22"/>
          <w:lang w:val="cs-CZ"/>
        </w:rPr>
        <w:t>ze strany Integračních center, obcí a NNO, tak mají v řadě případů přizpůsobenou dobu svého konání potřebám žen-cizinek a zajištěno bývá i hlídání dětí. Pomocí dotačních řízení a výzev v rámci fondů EU jsou podporovány i kurzy a semináře (ve kterých je zvýšená pozornost věnována tématům a životním situacím migrantek) a aktivní zapojení žen-cizinek do integračního procesu prostřednictvím podpory konání formálních i neformálních aktivit zaměřujících se na oblasti jejich zájmu.</w:t>
      </w:r>
    </w:p>
    <w:p w14:paraId="7D1E6259" w14:textId="501C35A3" w:rsidR="00ED6E65" w:rsidRPr="00C42789" w:rsidRDefault="002D1960" w:rsidP="002D1960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V rámci státního integračního programu pro držitele </w:t>
      </w:r>
      <w:r w:rsidR="00E91588">
        <w:rPr>
          <w:rFonts w:ascii="Georgia" w:hAnsi="Georgia" w:cs="Arial"/>
          <w:sz w:val="22"/>
          <w:szCs w:val="22"/>
          <w:lang w:val="cs-CZ"/>
        </w:rPr>
        <w:t xml:space="preserve">a držitelky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mezinárodní ochrany je ke všem osobám přistupováno na individuální bázi. Ve spolupráci s oprávněnými osobami je zpracováván individuální integrační plán, jehož cílem je přizpůsobit integrační opatření v oblasti vzdělání, zaměstnání, bydlení, v oblasti zdravotní a sociální potřebám konkrétní osoby. Zranitelným osobám je věnována zvláštní pozornost. Také výuku českého jazyka je možné </w:t>
      </w:r>
      <w:r w:rsidR="00E91588">
        <w:rPr>
          <w:rFonts w:ascii="Georgia" w:hAnsi="Georgia" w:cs="Arial"/>
          <w:sz w:val="22"/>
          <w:szCs w:val="22"/>
          <w:lang w:val="cs-CZ"/>
        </w:rPr>
        <w:t xml:space="preserve">přizpůsobit individuálním </w:t>
      </w:r>
      <w:r w:rsidRPr="00C42789">
        <w:rPr>
          <w:rFonts w:ascii="Georgia" w:hAnsi="Georgia" w:cs="Arial"/>
          <w:sz w:val="22"/>
          <w:szCs w:val="22"/>
          <w:lang w:val="cs-CZ"/>
        </w:rPr>
        <w:t>potřebám jednotlivých osob, ženám na rodičovské dovolené je možné zajistit po dobu výuky hlídání dětí.</w:t>
      </w:r>
    </w:p>
    <w:p w14:paraId="11AFE692" w14:textId="77777777" w:rsidR="00170207" w:rsidRPr="00C42789" w:rsidRDefault="00170207" w:rsidP="00F51504">
      <w:p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 w:eastAsia="cs-CZ"/>
        </w:rPr>
      </w:pPr>
    </w:p>
    <w:p w14:paraId="242D3ACB" w14:textId="77777777" w:rsidR="00170207" w:rsidRPr="009279E3" w:rsidRDefault="00170207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</w:pPr>
      <w:bookmarkStart w:id="43" w:name="_Toc39673352"/>
      <w:r w:rsidRPr="009279E3"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  <w:lastRenderedPageBreak/>
        <w:t>Úkol č. 22</w:t>
      </w:r>
      <w:bookmarkEnd w:id="43"/>
    </w:p>
    <w:p w14:paraId="763549B8" w14:textId="77777777" w:rsidR="00330F28" w:rsidRPr="00C42789" w:rsidRDefault="00170207" w:rsidP="008E78B4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 w:eastAsia="cs-CZ"/>
        </w:rPr>
      </w:pPr>
      <w:r w:rsidRPr="00C42789">
        <w:rPr>
          <w:rFonts w:ascii="Georgia" w:hAnsi="Georgia" w:cs="Arial"/>
          <w:b/>
          <w:sz w:val="22"/>
          <w:szCs w:val="22"/>
          <w:lang w:val="cs-CZ" w:eastAsia="cs-CZ"/>
        </w:rPr>
        <w:t>Obecný cíl: Přihlížet ke specifickým potřebám žen a dívek při stanovování národních priorit a strategií/koncepcí boje s terorismem</w:t>
      </w:r>
    </w:p>
    <w:p w14:paraId="755A1F16" w14:textId="77777777" w:rsidR="00170207" w:rsidRPr="00C42789" w:rsidRDefault="00170207" w:rsidP="008E78B4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Úkoly:</w:t>
      </w:r>
    </w:p>
    <w:p w14:paraId="1D6789F4" w14:textId="77777777" w:rsidR="00170207" w:rsidRPr="00C42789" w:rsidRDefault="00170207" w:rsidP="008E78B4">
      <w:pPr>
        <w:numPr>
          <w:ilvl w:val="0"/>
          <w:numId w:val="5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 w:eastAsia="cs-CZ"/>
        </w:rPr>
      </w:pPr>
      <w:r w:rsidRPr="00C42789">
        <w:rPr>
          <w:rFonts w:ascii="Georgia" w:hAnsi="Georgia" w:cs="Arial"/>
          <w:sz w:val="22"/>
          <w:szCs w:val="22"/>
          <w:lang w:val="cs-CZ" w:eastAsia="cs-CZ"/>
        </w:rPr>
        <w:t>Průběžně zohledňovat specifika hrozeb, které terorismus pro ženy a dívky představuje</w:t>
      </w:r>
      <w:r w:rsidR="008E78B4" w:rsidRPr="00C42789">
        <w:rPr>
          <w:rFonts w:ascii="Georgia" w:hAnsi="Georgia" w:cs="Arial"/>
          <w:sz w:val="22"/>
          <w:szCs w:val="22"/>
          <w:lang w:val="cs-CZ" w:eastAsia="cs-CZ"/>
        </w:rPr>
        <w:t>;</w:t>
      </w:r>
    </w:p>
    <w:p w14:paraId="28240BF7" w14:textId="77777777" w:rsidR="00170207" w:rsidRPr="00C42789" w:rsidRDefault="00170207" w:rsidP="008E78B4">
      <w:pPr>
        <w:numPr>
          <w:ilvl w:val="0"/>
          <w:numId w:val="5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 w:eastAsia="cs-CZ"/>
        </w:rPr>
      </w:pPr>
      <w:r w:rsidRPr="00C42789">
        <w:rPr>
          <w:rFonts w:ascii="Georgia" w:hAnsi="Georgia" w:cs="Arial"/>
          <w:sz w:val="22"/>
          <w:szCs w:val="22"/>
          <w:lang w:val="cs-CZ" w:eastAsia="cs-CZ"/>
        </w:rPr>
        <w:t>Akceptace/integrace specifických potřeb žen a dívek při stanovování a definování národních priorit boje s terorismem a vypracovávání příslušných strategických a koncepčních materiálů</w:t>
      </w:r>
      <w:r w:rsidR="008E78B4" w:rsidRPr="00C42789">
        <w:rPr>
          <w:rFonts w:ascii="Georgia" w:hAnsi="Georgia" w:cs="Arial"/>
          <w:sz w:val="22"/>
          <w:szCs w:val="22"/>
          <w:lang w:val="cs-CZ" w:eastAsia="cs-CZ"/>
        </w:rPr>
        <w:t>;</w:t>
      </w:r>
    </w:p>
    <w:p w14:paraId="09EBD0A9" w14:textId="77777777" w:rsidR="00170207" w:rsidRPr="00C42789" w:rsidRDefault="00170207" w:rsidP="008E78B4">
      <w:pPr>
        <w:numPr>
          <w:ilvl w:val="0"/>
          <w:numId w:val="5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 w:eastAsia="cs-CZ"/>
        </w:rPr>
      </w:pPr>
      <w:r w:rsidRPr="00C42789">
        <w:rPr>
          <w:rFonts w:ascii="Georgia" w:hAnsi="Georgia" w:cs="Arial"/>
          <w:sz w:val="22"/>
          <w:szCs w:val="22"/>
          <w:lang w:val="cs-CZ" w:eastAsia="cs-CZ"/>
        </w:rPr>
        <w:t>Dle konkrétních možností zapojovat ženské organizace a jiné relevantní subjekty věnující se právům žen a dívek do zmíněného procesu. Dle možností podporovat financování těchto organizací</w:t>
      </w:r>
      <w:r w:rsidR="008E78B4" w:rsidRPr="00C42789">
        <w:rPr>
          <w:rFonts w:ascii="Georgia" w:hAnsi="Georgia" w:cs="Arial"/>
          <w:sz w:val="22"/>
          <w:szCs w:val="22"/>
          <w:lang w:val="cs-CZ" w:eastAsia="cs-CZ"/>
        </w:rPr>
        <w:t>.</w:t>
      </w:r>
    </w:p>
    <w:p w14:paraId="36B09346" w14:textId="77777777" w:rsidR="00170207" w:rsidRPr="00C42789" w:rsidRDefault="00170207" w:rsidP="007554FF">
      <w:p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 w:eastAsia="cs-CZ"/>
        </w:rPr>
      </w:pPr>
    </w:p>
    <w:p w14:paraId="42EE6919" w14:textId="57F95C1E" w:rsidR="002D1960" w:rsidRPr="00C42789" w:rsidRDefault="002D1960" w:rsidP="002D1960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V obecné rovině lze konstatovat, že při přípravě všech dokumentů v oblasti boje s terorismem jsou zohledňována specifika, která terorismus pro ženy</w:t>
      </w:r>
      <w:r w:rsidR="00E91588">
        <w:rPr>
          <w:rFonts w:ascii="Georgia" w:hAnsi="Georgia" w:cs="Arial"/>
          <w:sz w:val="22"/>
          <w:szCs w:val="22"/>
          <w:lang w:val="cs-CZ"/>
        </w:rPr>
        <w:t xml:space="preserve"> a dívky představuje.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Ženy se standardně podílí na vytváření strategických dokumentů jak přímo, tak v připomínkových řízeních. </w:t>
      </w:r>
    </w:p>
    <w:p w14:paraId="640ACA36" w14:textId="77777777" w:rsidR="0002464B" w:rsidRPr="00C42789" w:rsidRDefault="0002464B" w:rsidP="00946EBF">
      <w:pPr>
        <w:rPr>
          <w:lang w:val="cs-CZ"/>
        </w:rPr>
      </w:pPr>
      <w:bookmarkStart w:id="44" w:name="_Toc469998697"/>
    </w:p>
    <w:p w14:paraId="0CFC5C3A" w14:textId="6B905B59" w:rsidR="00170207" w:rsidRPr="009279E3" w:rsidRDefault="00D51FA0" w:rsidP="005B4495">
      <w:pPr>
        <w:pStyle w:val="Nadpis1"/>
        <w:numPr>
          <w:ilvl w:val="0"/>
          <w:numId w:val="9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  <w:between w:val="single" w:sz="4" w:space="1" w:color="4F81BD"/>
          <w:bar w:val="single" w:sz="4" w:color="4F81BD"/>
        </w:pBdr>
        <w:rPr>
          <w:rFonts w:ascii="Georgia" w:hAnsi="Georgia" w:cs="Arial"/>
          <w:color w:val="2F5496" w:themeColor="accent1" w:themeShade="BF"/>
          <w:sz w:val="28"/>
          <w:szCs w:val="28"/>
          <w:lang w:val="cs-CZ"/>
        </w:rPr>
      </w:pPr>
      <w:bookmarkStart w:id="45" w:name="_Toc8495772"/>
      <w:r w:rsidRPr="009279E3">
        <w:rPr>
          <w:rFonts w:ascii="Georgia" w:hAnsi="Georgia" w:cs="Arial"/>
          <w:color w:val="2F5496" w:themeColor="accent1" w:themeShade="BF"/>
          <w:sz w:val="28"/>
          <w:szCs w:val="28"/>
          <w:lang w:val="cs-CZ"/>
        </w:rPr>
        <w:br w:type="page"/>
      </w:r>
      <w:bookmarkStart w:id="46" w:name="_Toc39673353"/>
      <w:r w:rsidR="00052CA2" w:rsidRPr="009279E3">
        <w:rPr>
          <w:rFonts w:ascii="Georgia" w:hAnsi="Georgia" w:cs="Arial"/>
          <w:color w:val="2F5496" w:themeColor="accent1" w:themeShade="BF"/>
          <w:sz w:val="28"/>
          <w:szCs w:val="28"/>
          <w:lang w:val="cs-CZ"/>
        </w:rPr>
        <w:lastRenderedPageBreak/>
        <w:t>Institucionální zabezpečení r</w:t>
      </w:r>
      <w:r w:rsidR="00506043" w:rsidRPr="009279E3">
        <w:rPr>
          <w:rFonts w:ascii="Georgia" w:hAnsi="Georgia" w:cs="Arial"/>
          <w:color w:val="2F5496" w:themeColor="accent1" w:themeShade="BF"/>
          <w:sz w:val="28"/>
          <w:szCs w:val="28"/>
          <w:lang w:val="cs-CZ"/>
        </w:rPr>
        <w:t>ovnosti žen a mužů ve vztahu k A</w:t>
      </w:r>
      <w:r w:rsidR="00052CA2" w:rsidRPr="009279E3">
        <w:rPr>
          <w:rFonts w:ascii="Georgia" w:hAnsi="Georgia" w:cs="Arial"/>
          <w:color w:val="2F5496" w:themeColor="accent1" w:themeShade="BF"/>
          <w:sz w:val="28"/>
          <w:szCs w:val="28"/>
          <w:lang w:val="cs-CZ"/>
        </w:rPr>
        <w:t>gendě WPS</w:t>
      </w:r>
      <w:bookmarkEnd w:id="44"/>
      <w:bookmarkEnd w:id="45"/>
      <w:bookmarkEnd w:id="46"/>
      <w:r w:rsidR="00052CA2" w:rsidRPr="009279E3">
        <w:rPr>
          <w:rFonts w:ascii="Georgia" w:hAnsi="Georgia" w:cs="Arial"/>
          <w:color w:val="2F5496" w:themeColor="accent1" w:themeShade="BF"/>
          <w:sz w:val="28"/>
          <w:szCs w:val="28"/>
          <w:lang w:val="cs-CZ"/>
        </w:rPr>
        <w:t xml:space="preserve">  </w:t>
      </w:r>
    </w:p>
    <w:p w14:paraId="486AD20B" w14:textId="77777777" w:rsidR="00F51504" w:rsidRPr="00C42789" w:rsidRDefault="00F51504" w:rsidP="00946EBF">
      <w:pPr>
        <w:rPr>
          <w:lang w:val="cs-CZ"/>
        </w:rPr>
      </w:pPr>
    </w:p>
    <w:p w14:paraId="4508D9F2" w14:textId="77777777" w:rsidR="00170207" w:rsidRPr="009279E3" w:rsidRDefault="00170207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</w:pPr>
      <w:bookmarkStart w:id="47" w:name="_Toc39673354"/>
      <w:r w:rsidRPr="009279E3"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  <w:t>Úkol č. 23</w:t>
      </w:r>
      <w:bookmarkEnd w:id="47"/>
    </w:p>
    <w:p w14:paraId="7F9DEC9B" w14:textId="77777777" w:rsidR="005C7A09" w:rsidRPr="00C42789" w:rsidRDefault="00170207" w:rsidP="007554FF">
      <w:pPr>
        <w:snapToGrid w:val="0"/>
        <w:spacing w:after="120" w:line="276" w:lineRule="auto"/>
        <w:rPr>
          <w:rFonts w:ascii="Georgia" w:hAnsi="Georgia" w:cs="Arial"/>
          <w:b/>
          <w:bCs/>
          <w:sz w:val="22"/>
          <w:szCs w:val="22"/>
          <w:lang w:val="cs-CZ"/>
        </w:rPr>
      </w:pPr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 xml:space="preserve">Obecný cíl: Vést dialog o </w:t>
      </w:r>
      <w:r w:rsidR="00A3146D" w:rsidRPr="00C42789">
        <w:rPr>
          <w:rFonts w:ascii="Georgia" w:hAnsi="Georgia" w:cs="Arial"/>
          <w:b/>
          <w:bCs/>
          <w:sz w:val="22"/>
          <w:szCs w:val="22"/>
          <w:lang w:val="cs-CZ"/>
        </w:rPr>
        <w:t>A</w:t>
      </w:r>
      <w:r w:rsidRPr="00C42789">
        <w:rPr>
          <w:rFonts w:ascii="Georgia" w:hAnsi="Georgia" w:cs="Arial"/>
          <w:b/>
          <w:bCs/>
          <w:sz w:val="22"/>
          <w:szCs w:val="22"/>
          <w:lang w:val="cs-CZ"/>
        </w:rPr>
        <w:t>gendě WPS, informovat veřejnost, výměna zkušeností mezi relevantními subjekty</w:t>
      </w:r>
    </w:p>
    <w:p w14:paraId="688AF263" w14:textId="77777777" w:rsidR="00052CA2" w:rsidRPr="00C42789" w:rsidRDefault="00170207" w:rsidP="007554FF">
      <w:p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Úkoly:</w:t>
      </w:r>
    </w:p>
    <w:p w14:paraId="3581B860" w14:textId="77777777" w:rsidR="00170207" w:rsidRPr="00C42789" w:rsidRDefault="00170207" w:rsidP="007554FF">
      <w:pPr>
        <w:numPr>
          <w:ilvl w:val="0"/>
          <w:numId w:val="5"/>
        </w:num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Vytvoření pracovní skupiny k WPS při Radě vlády pro rovnost žen</w:t>
      </w:r>
      <w:r w:rsidR="002B2846" w:rsidRPr="00C42789">
        <w:rPr>
          <w:rFonts w:ascii="Georgia" w:hAnsi="Georgia" w:cs="Arial"/>
          <w:sz w:val="22"/>
          <w:szCs w:val="22"/>
          <w:lang w:val="cs-CZ"/>
        </w:rPr>
        <w:t xml:space="preserve"> a mužů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za účasti dotčených vládních i nevládních subjektů, spolupráce s 4 výbory Rady vlády pro rovnost žen</w:t>
      </w:r>
      <w:r w:rsidR="00FA0368" w:rsidRPr="00C42789">
        <w:rPr>
          <w:rFonts w:ascii="Georgia" w:hAnsi="Georgia" w:cs="Arial"/>
          <w:sz w:val="22"/>
          <w:szCs w:val="22"/>
          <w:lang w:val="cs-CZ"/>
        </w:rPr>
        <w:t xml:space="preserve"> a mužů</w:t>
      </w:r>
      <w:r w:rsidRPr="00C42789">
        <w:rPr>
          <w:rFonts w:ascii="Georgia" w:hAnsi="Georgia" w:cs="Arial"/>
          <w:sz w:val="22"/>
          <w:szCs w:val="22"/>
          <w:lang w:val="cs-CZ"/>
        </w:rPr>
        <w:t>, informování o činnosti pracovní skupiny k</w:t>
      </w:r>
      <w:r w:rsidR="008E78B4" w:rsidRPr="00C42789">
        <w:rPr>
          <w:rFonts w:ascii="Georgia" w:hAnsi="Georgia" w:cs="Arial"/>
          <w:sz w:val="22"/>
          <w:szCs w:val="22"/>
          <w:lang w:val="cs-CZ"/>
        </w:rPr>
        <w:t> </w:t>
      </w:r>
      <w:r w:rsidRPr="00C42789">
        <w:rPr>
          <w:rFonts w:ascii="Georgia" w:hAnsi="Georgia" w:cs="Arial"/>
          <w:sz w:val="22"/>
          <w:szCs w:val="22"/>
          <w:lang w:val="cs-CZ"/>
        </w:rPr>
        <w:t>WPS</w:t>
      </w:r>
      <w:r w:rsidR="008E78B4" w:rsidRPr="00C42789">
        <w:rPr>
          <w:rFonts w:ascii="Georgia" w:hAnsi="Georgia" w:cs="Arial"/>
          <w:sz w:val="22"/>
          <w:szCs w:val="22"/>
          <w:lang w:val="cs-CZ"/>
        </w:rPr>
        <w:t>;</w:t>
      </w:r>
    </w:p>
    <w:p w14:paraId="4C8B10BE" w14:textId="6E468324" w:rsidR="00170207" w:rsidRPr="00C42789" w:rsidRDefault="00170207" w:rsidP="007554FF">
      <w:pPr>
        <w:numPr>
          <w:ilvl w:val="0"/>
          <w:numId w:val="5"/>
        </w:num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Výměna zkušeností příslušníků armádních a policejních úkolových uskupení a nevládního sektoru</w:t>
      </w:r>
      <w:r w:rsidR="008E78B4" w:rsidRPr="00C42789">
        <w:rPr>
          <w:rFonts w:ascii="Georgia" w:hAnsi="Georgia" w:cs="Arial"/>
          <w:sz w:val="22"/>
          <w:szCs w:val="22"/>
          <w:lang w:val="cs-CZ"/>
        </w:rPr>
        <w:t>.</w:t>
      </w:r>
    </w:p>
    <w:p w14:paraId="2221E1C2" w14:textId="77777777" w:rsidR="00853B6D" w:rsidRPr="00C42789" w:rsidRDefault="00853B6D" w:rsidP="00D873A1">
      <w:pPr>
        <w:snapToGrid w:val="0"/>
        <w:spacing w:after="120" w:line="276" w:lineRule="auto"/>
        <w:rPr>
          <w:rFonts w:ascii="Georgia" w:hAnsi="Georgia" w:cs="Arial"/>
          <w:sz w:val="22"/>
          <w:szCs w:val="22"/>
          <w:lang w:val="cs-CZ"/>
        </w:rPr>
      </w:pPr>
    </w:p>
    <w:p w14:paraId="0E0E2903" w14:textId="7CBAD94E" w:rsidR="007F2018" w:rsidRPr="00C42789" w:rsidRDefault="009E4806" w:rsidP="00D873A1">
      <w:pPr>
        <w:snapToGrid w:val="0"/>
        <w:spacing w:after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V roce 2019</w:t>
      </w:r>
      <w:r w:rsidR="001C74CF" w:rsidRPr="00C42789">
        <w:rPr>
          <w:rFonts w:ascii="Georgia" w:hAnsi="Georgia" w:cs="Arial"/>
          <w:sz w:val="22"/>
          <w:szCs w:val="22"/>
          <w:lang w:val="cs-CZ"/>
        </w:rPr>
        <w:t xml:space="preserve"> proběhla </w:t>
      </w:r>
      <w:r w:rsidR="001C74CF" w:rsidRPr="00C42789">
        <w:rPr>
          <w:rFonts w:ascii="Georgia" w:hAnsi="Georgia" w:cs="Arial"/>
          <w:b/>
          <w:sz w:val="22"/>
          <w:szCs w:val="22"/>
          <w:lang w:val="cs-CZ"/>
        </w:rPr>
        <w:t>dvě zasedání pracovní skupiny k WPS</w:t>
      </w:r>
      <w:r w:rsidR="001C74CF"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r w:rsidR="00FA4A3E" w:rsidRPr="00C42789">
        <w:rPr>
          <w:rFonts w:ascii="Georgia" w:hAnsi="Georgia" w:cs="Arial"/>
          <w:sz w:val="22"/>
          <w:szCs w:val="22"/>
          <w:lang w:val="cs-CZ"/>
        </w:rPr>
        <w:t xml:space="preserve">koordinovaná Ministerstvem zahraničí </w:t>
      </w:r>
      <w:r w:rsidR="001C74CF" w:rsidRPr="00C42789">
        <w:rPr>
          <w:rFonts w:ascii="Georgia" w:hAnsi="Georgia" w:cs="Arial"/>
          <w:sz w:val="22"/>
          <w:szCs w:val="22"/>
          <w:lang w:val="cs-CZ"/>
        </w:rPr>
        <w:t>za účasti zástupc</w:t>
      </w:r>
      <w:r w:rsidR="007A0252" w:rsidRPr="00C42789">
        <w:rPr>
          <w:rFonts w:ascii="Georgia" w:hAnsi="Georgia" w:cs="Arial"/>
          <w:sz w:val="22"/>
          <w:szCs w:val="22"/>
          <w:lang w:val="cs-CZ"/>
        </w:rPr>
        <w:t>ů dotčených rezortů (MO, MV</w:t>
      </w:r>
      <w:r w:rsidR="00580200" w:rsidRPr="00C42789">
        <w:rPr>
          <w:rFonts w:ascii="Georgia" w:hAnsi="Georgia" w:cs="Arial"/>
          <w:sz w:val="22"/>
          <w:szCs w:val="22"/>
          <w:lang w:val="cs-CZ"/>
        </w:rPr>
        <w:t>, ÚV</w:t>
      </w:r>
      <w:r w:rsidR="007A0252" w:rsidRPr="00C42789">
        <w:rPr>
          <w:rFonts w:ascii="Georgia" w:hAnsi="Georgia" w:cs="Arial"/>
          <w:sz w:val="22"/>
          <w:szCs w:val="22"/>
          <w:lang w:val="cs-CZ"/>
        </w:rPr>
        <w:t>)</w:t>
      </w:r>
      <w:r w:rsidRPr="00C42789">
        <w:rPr>
          <w:rFonts w:ascii="Georgia" w:hAnsi="Georgia" w:cs="Arial"/>
          <w:sz w:val="22"/>
          <w:szCs w:val="22"/>
          <w:lang w:val="cs-CZ"/>
        </w:rPr>
        <w:t>, neziskového sektoru</w:t>
      </w:r>
      <w:r w:rsidR="007A0252" w:rsidRPr="00C42789">
        <w:rPr>
          <w:rFonts w:ascii="Georgia" w:hAnsi="Georgia" w:cs="Arial"/>
          <w:sz w:val="22"/>
          <w:szCs w:val="22"/>
          <w:lang w:val="cs-CZ"/>
        </w:rPr>
        <w:t xml:space="preserve"> a akademiků</w:t>
      </w:r>
      <w:r w:rsidRPr="00C42789">
        <w:rPr>
          <w:rFonts w:ascii="Georgia" w:hAnsi="Georgia" w:cs="Arial"/>
          <w:sz w:val="22"/>
          <w:szCs w:val="22"/>
          <w:lang w:val="cs-CZ"/>
        </w:rPr>
        <w:t>. První jednání proběhlo 27. 6. 2019, druhé pak 30. 10. 2019</w:t>
      </w:r>
      <w:r w:rsidR="001C74CF" w:rsidRPr="00C42789">
        <w:rPr>
          <w:rFonts w:ascii="Georgia" w:hAnsi="Georgia" w:cs="Arial"/>
          <w:sz w:val="22"/>
          <w:szCs w:val="22"/>
          <w:lang w:val="cs-CZ"/>
        </w:rPr>
        <w:t>.</w:t>
      </w:r>
      <w:r w:rsidR="007F2018" w:rsidRPr="00C42789">
        <w:rPr>
          <w:rFonts w:ascii="Georgia" w:hAnsi="Georgia" w:cs="Arial"/>
          <w:sz w:val="22"/>
          <w:szCs w:val="22"/>
          <w:lang w:val="cs-CZ"/>
        </w:rPr>
        <w:t xml:space="preserve"> Během zasedání </w:t>
      </w:r>
      <w:r w:rsidRPr="00C42789">
        <w:rPr>
          <w:rFonts w:ascii="Georgia" w:hAnsi="Georgia" w:cs="Arial"/>
          <w:sz w:val="22"/>
          <w:szCs w:val="22"/>
          <w:lang w:val="cs-CZ"/>
        </w:rPr>
        <w:t>informovali</w:t>
      </w:r>
      <w:r w:rsidR="007F2018"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r w:rsidRPr="00C42789">
        <w:rPr>
          <w:rFonts w:ascii="Georgia" w:hAnsi="Georgia" w:cs="Arial"/>
          <w:sz w:val="22"/>
          <w:szCs w:val="22"/>
          <w:lang w:val="cs-CZ"/>
        </w:rPr>
        <w:t>účastníci a účastnice ostatní o posledním vývoji v Agendě WPS ve svých rezortech a o připravovaných aktivitách</w:t>
      </w:r>
      <w:r w:rsidR="007F2018" w:rsidRPr="00C42789">
        <w:rPr>
          <w:rFonts w:ascii="Georgia" w:hAnsi="Georgia" w:cs="Arial"/>
          <w:sz w:val="22"/>
          <w:szCs w:val="22"/>
          <w:lang w:val="cs-CZ"/>
        </w:rPr>
        <w:t>.</w:t>
      </w:r>
      <w:r w:rsidR="00580200" w:rsidRPr="00C42789">
        <w:rPr>
          <w:rFonts w:ascii="Georgia" w:hAnsi="Georgia"/>
          <w:sz w:val="22"/>
          <w:szCs w:val="22"/>
          <w:lang w:val="cs-CZ"/>
        </w:rPr>
        <w:t xml:space="preserve"> </w:t>
      </w:r>
      <w:r w:rsidRPr="00C42789">
        <w:rPr>
          <w:rFonts w:ascii="Georgia" w:hAnsi="Georgia"/>
          <w:sz w:val="22"/>
          <w:szCs w:val="22"/>
          <w:lang w:val="cs-CZ"/>
        </w:rPr>
        <w:t>Během říjnové schůzky byla také prezentována studie Kateřiny Krulišové, PhD. z </w:t>
      </w:r>
      <w:proofErr w:type="spellStart"/>
      <w:proofErr w:type="gramStart"/>
      <w:r w:rsidRPr="00C42789">
        <w:rPr>
          <w:rFonts w:ascii="Georgia" w:hAnsi="Georgia"/>
          <w:sz w:val="22"/>
          <w:szCs w:val="22"/>
          <w:lang w:val="cs-CZ"/>
        </w:rPr>
        <w:t>Nottingham</w:t>
      </w:r>
      <w:proofErr w:type="spellEnd"/>
      <w:proofErr w:type="gramEnd"/>
      <w:r w:rsidRPr="00C42789">
        <w:rPr>
          <w:rFonts w:ascii="Georgia" w:hAnsi="Georgia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Trent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University shrnující trendy v Agendě WPS relevantní pro přípravu druhého Národního Akčního plánu. </w:t>
      </w:r>
    </w:p>
    <w:p w14:paraId="0E3B8B76" w14:textId="77777777" w:rsidR="00385B92" w:rsidRPr="00C42789" w:rsidRDefault="00385B92" w:rsidP="00D873A1">
      <w:pPr>
        <w:spacing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409940DB" w14:textId="057E3C4B" w:rsidR="00385B92" w:rsidRPr="00C42789" w:rsidRDefault="00385B92" w:rsidP="00D873A1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Agenda WPS nebyla v uvedeném kalendářním roce zařazena na program jednání Rady vlády pro rovnost žen a mužů (</w:t>
      </w:r>
      <w:r w:rsidR="00E157F8">
        <w:rPr>
          <w:rFonts w:ascii="Georgia" w:hAnsi="Georgia" w:cs="Arial"/>
          <w:sz w:val="22"/>
          <w:szCs w:val="22"/>
          <w:lang w:val="cs-CZ"/>
        </w:rPr>
        <w:t>Rada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). Zpráva k Akčnímu plánu České republiky k implementaci rezoluce Rady bezpečnosti OSN č. 1325 (2000), o ženách, míru a bezpečnosti a souvisejících rezolucí na léta 2017 – 2020 za rok 2018 byla Radou schválena per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rollam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dne 6. června 2019.</w:t>
      </w:r>
      <w:r w:rsidRPr="00C42789">
        <w:rPr>
          <w:rStyle w:val="Znakapoznpodarou"/>
          <w:rFonts w:ascii="Georgia" w:hAnsi="Georgia" w:cs="Arial"/>
          <w:sz w:val="22"/>
          <w:szCs w:val="22"/>
          <w:lang w:val="cs-CZ"/>
        </w:rPr>
        <w:footnoteReference w:id="12"/>
      </w:r>
    </w:p>
    <w:p w14:paraId="6F158C47" w14:textId="780DF098" w:rsidR="00385B92" w:rsidRPr="00C42789" w:rsidRDefault="00385B92" w:rsidP="00D873A1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V dotačním řízení pro rok 2020 v rámci dotačního programu</w:t>
      </w:r>
      <w:r w:rsidRPr="00C42789">
        <w:rPr>
          <w:rFonts w:ascii="Georgia" w:hAnsi="Georgia"/>
          <w:b/>
          <w:bCs/>
          <w:sz w:val="22"/>
          <w:szCs w:val="22"/>
          <w:lang w:val="cs-CZ"/>
        </w:rPr>
        <w:t xml:space="preserve"> </w:t>
      </w:r>
      <w:r w:rsidRPr="00C42789">
        <w:rPr>
          <w:rFonts w:ascii="Georgia" w:hAnsi="Georgia"/>
          <w:bCs/>
          <w:sz w:val="22"/>
          <w:szCs w:val="22"/>
          <w:lang w:val="cs-CZ"/>
        </w:rPr>
        <w:t xml:space="preserve">Podpora veřejně prospěšných aktivit nestátních neziskových organizací v oblasti rovnosti žen a mužů, které bylo vyhlášeno Úřadem vlády ČR v srpnu 2019, byly bodově zvýhodněny projekty, které se zaměřují </w:t>
      </w:r>
      <w:r w:rsidRPr="00C42789">
        <w:rPr>
          <w:rFonts w:ascii="Georgia" w:hAnsi="Georgia" w:cs="Arial"/>
          <w:sz w:val="22"/>
          <w:szCs w:val="22"/>
          <w:lang w:val="cs-CZ"/>
        </w:rPr>
        <w:t>na prosazování témat pokrytých Akčním plánem České republiky k implementaci rezoluce Rady bezpečnosti OSN č. 1325 (2000), o ženách, míru a bezpečnosti a souvisejících rezolucí na léta 2017</w:t>
      </w:r>
      <w:r w:rsidR="00E157F8">
        <w:rPr>
          <w:rFonts w:ascii="Georgia" w:hAnsi="Georgia" w:cs="Arial"/>
          <w:sz w:val="22"/>
          <w:szCs w:val="22"/>
          <w:lang w:val="cs-CZ"/>
        </w:rPr>
        <w:t xml:space="preserve"> – 2020</w:t>
      </w:r>
      <w:r w:rsidRPr="00C42789">
        <w:rPr>
          <w:rFonts w:ascii="Georgia" w:hAnsi="Georgia" w:cs="Arial"/>
          <w:sz w:val="22"/>
          <w:szCs w:val="22"/>
          <w:lang w:val="cs-CZ"/>
        </w:rPr>
        <w:t>.</w:t>
      </w:r>
      <w:r w:rsidRPr="00C42789">
        <w:rPr>
          <w:rStyle w:val="Znakapoznpodarou"/>
          <w:rFonts w:ascii="Georgia" w:hAnsi="Georgia" w:cs="Arial"/>
          <w:sz w:val="22"/>
          <w:szCs w:val="22"/>
          <w:lang w:val="cs-CZ"/>
        </w:rPr>
        <w:footnoteReference w:id="13"/>
      </w:r>
      <w:r w:rsidRPr="00C42789">
        <w:rPr>
          <w:rStyle w:val="Znakapoznpodarou"/>
          <w:rFonts w:ascii="Georgia" w:hAnsi="Georgia"/>
          <w:sz w:val="22"/>
          <w:szCs w:val="22"/>
          <w:lang w:val="cs-CZ"/>
        </w:rPr>
        <w:t xml:space="preserve">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Úřad vlády ČR plánuje tímto způsobem podpořit projekty, které napomáhají </w:t>
      </w:r>
      <w:r w:rsidR="00E157F8">
        <w:rPr>
          <w:rFonts w:ascii="Georgia" w:hAnsi="Georgia" w:cs="Arial"/>
          <w:sz w:val="22"/>
          <w:szCs w:val="22"/>
          <w:lang w:val="cs-CZ"/>
        </w:rPr>
        <w:t xml:space="preserve">prosazování cílů Akčního plánu. </w:t>
      </w:r>
      <w:r w:rsidRPr="00C42789">
        <w:rPr>
          <w:rFonts w:ascii="Georgia" w:hAnsi="Georgia" w:cs="Arial"/>
          <w:sz w:val="22"/>
          <w:szCs w:val="22"/>
          <w:lang w:val="cs-CZ"/>
        </w:rPr>
        <w:t>V roce 2019 nebyly ze strany ÚV ČR navrženy nové aktualizace nebo úkoly k agendě WPS.</w:t>
      </w:r>
    </w:p>
    <w:p w14:paraId="4E49428B" w14:textId="77777777" w:rsidR="00A3146D" w:rsidRPr="00C42789" w:rsidRDefault="00A3146D" w:rsidP="007554FF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1DFE16B5" w14:textId="7B287F07" w:rsidR="00747E67" w:rsidRPr="00C42789" w:rsidRDefault="00747E67" w:rsidP="00D873A1">
      <w:pPr>
        <w:spacing w:before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>Na nevládní sektor se zaměřila dotační politika</w:t>
      </w:r>
      <w:r w:rsidR="00E157F8">
        <w:rPr>
          <w:rFonts w:ascii="Georgia" w:hAnsi="Georgia"/>
          <w:sz w:val="22"/>
          <w:szCs w:val="22"/>
          <w:lang w:val="cs-CZ"/>
        </w:rPr>
        <w:t xml:space="preserve"> MO</w:t>
      </w:r>
      <w:r w:rsidRPr="00C42789">
        <w:rPr>
          <w:rFonts w:ascii="Georgia" w:hAnsi="Georgia"/>
          <w:sz w:val="22"/>
          <w:szCs w:val="22"/>
          <w:lang w:val="cs-CZ"/>
        </w:rPr>
        <w:t>. V rámci „Hlavních oblastí státní dotační politiky vůči NNO pro rok 2019“, proběhlo výběrové dotační řízení s dotačními programy zaměřenými na spolky blízké vojenskému prostředí. Do těchto dotačních řízení byl zařazen program „</w:t>
      </w:r>
      <w:r w:rsidRPr="00C42789">
        <w:rPr>
          <w:rFonts w:ascii="Georgia" w:hAnsi="Georgia"/>
          <w:i/>
          <w:sz w:val="22"/>
          <w:szCs w:val="22"/>
          <w:lang w:val="cs-CZ"/>
        </w:rPr>
        <w:t>Podpora rovných příležitostí mužů a žen v ozbrojených silách“</w:t>
      </w:r>
      <w:r w:rsidRPr="00C42789">
        <w:rPr>
          <w:rFonts w:ascii="Georgia" w:hAnsi="Georgia"/>
          <w:sz w:val="22"/>
          <w:szCs w:val="22"/>
          <w:lang w:val="cs-CZ"/>
        </w:rPr>
        <w:t xml:space="preserve">. S využitím této </w:t>
      </w:r>
      <w:r w:rsidRPr="00C42789">
        <w:rPr>
          <w:rFonts w:ascii="Georgia" w:hAnsi="Georgia"/>
          <w:sz w:val="22"/>
          <w:szCs w:val="22"/>
          <w:lang w:val="cs-CZ"/>
        </w:rPr>
        <w:lastRenderedPageBreak/>
        <w:t xml:space="preserve">dotace uskutečnilo sdružení Československá obec legionářská putovní výstavu </w:t>
      </w:r>
      <w:r w:rsidRPr="00C42789">
        <w:rPr>
          <w:rFonts w:ascii="Georgia" w:hAnsi="Georgia"/>
          <w:i/>
          <w:sz w:val="22"/>
          <w:szCs w:val="22"/>
          <w:lang w:val="cs-CZ"/>
        </w:rPr>
        <w:t xml:space="preserve">„Ošetřovatelky v Československém exilu 1939-45“ </w:t>
      </w:r>
      <w:r w:rsidRPr="00C42789">
        <w:rPr>
          <w:rFonts w:ascii="Georgia" w:hAnsi="Georgia"/>
          <w:sz w:val="22"/>
          <w:szCs w:val="22"/>
          <w:lang w:val="cs-CZ"/>
        </w:rPr>
        <w:t xml:space="preserve">a sdružení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Mobilisace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1938 realizovalo akci </w:t>
      </w:r>
      <w:r w:rsidRPr="00C42789">
        <w:rPr>
          <w:rFonts w:ascii="Georgia" w:hAnsi="Georgia"/>
          <w:i/>
          <w:sz w:val="22"/>
          <w:szCs w:val="22"/>
          <w:lang w:val="cs-CZ"/>
        </w:rPr>
        <w:t xml:space="preserve">„Den s AZ“. </w:t>
      </w:r>
      <w:r w:rsidRPr="00C42789">
        <w:rPr>
          <w:rFonts w:ascii="Georgia" w:hAnsi="Georgia"/>
          <w:sz w:val="22"/>
          <w:szCs w:val="22"/>
          <w:lang w:val="cs-CZ"/>
        </w:rPr>
        <w:t>Cílem tohoto projektu bylo aktivní formou seznámit veřejnost s možnostmi vstupu žen do AČR a Aktivní zálohy AČR.</w:t>
      </w:r>
      <w:r w:rsidRPr="00C42789">
        <w:rPr>
          <w:rFonts w:ascii="Georgia" w:hAnsi="Georgia"/>
          <w:i/>
          <w:sz w:val="22"/>
          <w:szCs w:val="22"/>
          <w:lang w:val="cs-CZ"/>
        </w:rPr>
        <w:t xml:space="preserve"> </w:t>
      </w:r>
      <w:r w:rsidRPr="00C42789">
        <w:rPr>
          <w:rFonts w:ascii="Georgia" w:hAnsi="Georgia"/>
          <w:sz w:val="22"/>
          <w:szCs w:val="22"/>
          <w:lang w:val="cs-CZ"/>
        </w:rPr>
        <w:t xml:space="preserve"> </w:t>
      </w:r>
    </w:p>
    <w:p w14:paraId="0EFFB511" w14:textId="1077564B" w:rsidR="00747E67" w:rsidRPr="00C42789" w:rsidRDefault="00747E67" w:rsidP="00D873A1">
      <w:pPr>
        <w:pStyle w:val="Zkladntextodsazen"/>
        <w:spacing w:before="120"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C42789">
        <w:rPr>
          <w:rFonts w:ascii="Georgia" w:hAnsi="Georgia"/>
          <w:sz w:val="22"/>
          <w:szCs w:val="22"/>
        </w:rPr>
        <w:t xml:space="preserve">Další spolupráci zabezpečovala koordinátorka rovnosti žen a mužů </w:t>
      </w:r>
      <w:r w:rsidR="00E91588">
        <w:rPr>
          <w:rFonts w:ascii="Georgia" w:hAnsi="Georgia"/>
          <w:sz w:val="22"/>
          <w:szCs w:val="22"/>
        </w:rPr>
        <w:t xml:space="preserve">MO </w:t>
      </w:r>
      <w:r w:rsidRPr="00C42789">
        <w:rPr>
          <w:rFonts w:ascii="Georgia" w:hAnsi="Georgia"/>
          <w:sz w:val="22"/>
          <w:szCs w:val="22"/>
        </w:rPr>
        <w:t xml:space="preserve">v rámci svého členství v poradních orgánech Rady vlády pro rovnost žen a mužů, ve Výboru pro institucionální zabezpečení rovnosti žen a mužů a ve Výboru pro prevenci domácího násilí a násilí na ženách.  </w:t>
      </w:r>
    </w:p>
    <w:p w14:paraId="2B2BEFB6" w14:textId="77777777" w:rsidR="005A23B9" w:rsidRPr="00C42789" w:rsidRDefault="00747E67" w:rsidP="00D873A1">
      <w:pPr>
        <w:spacing w:before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 xml:space="preserve">Výměna zkušeností, v oblasti rovnosti žen a mužů v ozbrojených silách s ohledem na výběr personálu, proběhla i v rámci jednání personálních náměstků zemí visegrádské čtyřky (V4).   </w:t>
      </w:r>
    </w:p>
    <w:p w14:paraId="02D20441" w14:textId="4F97EC83" w:rsidR="00747E67" w:rsidRPr="00C42789" w:rsidRDefault="00747E67" w:rsidP="00D873A1">
      <w:pPr>
        <w:spacing w:before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 xml:space="preserve"> </w:t>
      </w:r>
    </w:p>
    <w:p w14:paraId="4BBE475A" w14:textId="77777777" w:rsidR="00170207" w:rsidRPr="009279E3" w:rsidRDefault="00170207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</w:pPr>
      <w:bookmarkStart w:id="48" w:name="_Toc39673355"/>
      <w:r w:rsidRPr="009279E3"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  <w:t>Úkol č. 24</w:t>
      </w:r>
      <w:bookmarkEnd w:id="48"/>
    </w:p>
    <w:p w14:paraId="5DC437C9" w14:textId="77777777" w:rsidR="001045B8" w:rsidRPr="00C42789" w:rsidRDefault="00780386" w:rsidP="00853C54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 xml:space="preserve">Obecný cíl: </w:t>
      </w:r>
      <w:r w:rsidR="00170207" w:rsidRPr="00C42789">
        <w:rPr>
          <w:rFonts w:ascii="Georgia" w:hAnsi="Georgia" w:cs="Arial"/>
          <w:b/>
          <w:sz w:val="22"/>
          <w:szCs w:val="22"/>
          <w:lang w:val="cs-CZ"/>
        </w:rPr>
        <w:t>Uplatňování inkluzivního přístupu při tvorbě a naplňování všech koncepčních dokumentů k problematice WPS</w:t>
      </w:r>
    </w:p>
    <w:p w14:paraId="4B9D1008" w14:textId="77777777" w:rsidR="00780386" w:rsidRPr="00C42789" w:rsidRDefault="00780386" w:rsidP="00853C54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Úkol:</w:t>
      </w:r>
    </w:p>
    <w:p w14:paraId="637CDFF7" w14:textId="5C2BCEFA" w:rsidR="00780386" w:rsidRPr="00C42789" w:rsidRDefault="00780386" w:rsidP="00853C54">
      <w:pPr>
        <w:numPr>
          <w:ilvl w:val="0"/>
          <w:numId w:val="5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Všechny koncepční dokumenty k </w:t>
      </w:r>
      <w:r w:rsidR="00BF1A3F" w:rsidRPr="00C42789">
        <w:rPr>
          <w:rFonts w:ascii="Georgia" w:hAnsi="Georgia" w:cs="Arial"/>
          <w:sz w:val="22"/>
          <w:szCs w:val="22"/>
          <w:lang w:val="cs-CZ"/>
        </w:rPr>
        <w:t xml:space="preserve">Agendě </w:t>
      </w:r>
      <w:r w:rsidRPr="00C42789">
        <w:rPr>
          <w:rFonts w:ascii="Georgia" w:hAnsi="Georgia" w:cs="Arial"/>
          <w:sz w:val="22"/>
          <w:szCs w:val="22"/>
          <w:lang w:val="cs-CZ"/>
        </w:rPr>
        <w:t>WPS jsou konzultovány s NNO, akademickou obcí, sociálními partnery a dalšími zainteresovanými subjekty</w:t>
      </w:r>
      <w:r w:rsidR="00853C54" w:rsidRPr="00C42789">
        <w:rPr>
          <w:rFonts w:ascii="Georgia" w:hAnsi="Georgia" w:cs="Arial"/>
          <w:sz w:val="22"/>
          <w:szCs w:val="22"/>
          <w:lang w:val="cs-CZ"/>
        </w:rPr>
        <w:t>.</w:t>
      </w:r>
    </w:p>
    <w:p w14:paraId="17B036B2" w14:textId="77777777" w:rsidR="00853B6D" w:rsidRPr="00C42789" w:rsidRDefault="00853B6D" w:rsidP="00853B6D">
      <w:pPr>
        <w:snapToGrid w:val="0"/>
        <w:spacing w:after="120" w:line="276" w:lineRule="auto"/>
        <w:ind w:left="720"/>
        <w:jc w:val="both"/>
        <w:rPr>
          <w:rFonts w:ascii="Georgia" w:hAnsi="Georgia" w:cs="Arial"/>
          <w:sz w:val="22"/>
          <w:szCs w:val="22"/>
          <w:lang w:val="cs-CZ"/>
        </w:rPr>
      </w:pPr>
    </w:p>
    <w:p w14:paraId="2CF255E7" w14:textId="3ACB8EE6" w:rsidR="0030050E" w:rsidRPr="00C42789" w:rsidRDefault="0030050E" w:rsidP="0030050E">
      <w:pPr>
        <w:spacing w:line="276" w:lineRule="auto"/>
        <w:jc w:val="both"/>
        <w:rPr>
          <w:rFonts w:ascii="Georgia" w:eastAsia="Times New Roman" w:hAnsi="Georgia"/>
          <w:color w:val="000000"/>
          <w:sz w:val="22"/>
          <w:szCs w:val="22"/>
          <w:lang w:val="cs-CZ"/>
        </w:rPr>
      </w:pPr>
      <w:r w:rsidRPr="00C42789">
        <w:rPr>
          <w:rFonts w:ascii="Georgia" w:eastAsia="Times New Roman" w:hAnsi="Georgia"/>
          <w:color w:val="000000"/>
          <w:sz w:val="22"/>
          <w:szCs w:val="22"/>
          <w:lang w:val="cs-CZ" w:eastAsia="cs-CZ"/>
        </w:rPr>
        <w:t xml:space="preserve">V roce 2019 vydalo ÚMV několik publikací v rámci projektu </w:t>
      </w:r>
      <w:r w:rsidRPr="00C42789">
        <w:rPr>
          <w:rFonts w:ascii="Georgia" w:hAnsi="Georgia"/>
          <w:sz w:val="22"/>
          <w:szCs w:val="22"/>
          <w:lang w:val="cs-CZ"/>
        </w:rPr>
        <w:t>Rovnost žen a mužů v české zahraniční politice a rozvojové spolupráci</w:t>
      </w:r>
      <w:r w:rsidRPr="00C42789">
        <w:rPr>
          <w:rFonts w:ascii="Georgia" w:eastAsia="Times New Roman" w:hAnsi="Georgia"/>
          <w:color w:val="000000"/>
          <w:sz w:val="22"/>
          <w:szCs w:val="22"/>
          <w:lang w:val="cs-CZ" w:eastAsia="cs-CZ"/>
        </w:rPr>
        <w:t xml:space="preserve"> </w:t>
      </w:r>
      <w:r w:rsidRPr="00C42789">
        <w:rPr>
          <w:rFonts w:ascii="Georgia" w:hAnsi="Georgia"/>
          <w:sz w:val="22"/>
          <w:szCs w:val="22"/>
          <w:lang w:val="cs-CZ"/>
        </w:rPr>
        <w:t>financovaného z Evropského sociálního fondu</w:t>
      </w:r>
      <w:r w:rsidRPr="00C42789">
        <w:rPr>
          <w:rFonts w:ascii="Georgia" w:eastAsia="Times New Roman" w:hAnsi="Georgia"/>
          <w:color w:val="000000"/>
          <w:sz w:val="22"/>
          <w:szCs w:val="22"/>
          <w:lang w:val="cs-CZ" w:eastAsia="cs-CZ"/>
        </w:rPr>
        <w:t xml:space="preserve">. </w:t>
      </w:r>
      <w:r w:rsidRPr="00C42789">
        <w:rPr>
          <w:rFonts w:ascii="Georgia" w:eastAsia="Times New Roman" w:hAnsi="Georgia"/>
          <w:color w:val="000000"/>
          <w:sz w:val="22"/>
          <w:szCs w:val="22"/>
          <w:lang w:val="cs-CZ"/>
        </w:rPr>
        <w:t xml:space="preserve">Byl vytvořen </w:t>
      </w:r>
      <w:proofErr w:type="spellStart"/>
      <w:r w:rsidRPr="00C42789">
        <w:rPr>
          <w:rFonts w:ascii="Georgia" w:eastAsia="Times New Roman" w:hAnsi="Georgia"/>
          <w:color w:val="000000"/>
          <w:sz w:val="22"/>
          <w:szCs w:val="22"/>
          <w:lang w:val="cs-CZ"/>
        </w:rPr>
        <w:t>policy</w:t>
      </w:r>
      <w:proofErr w:type="spellEnd"/>
      <w:r w:rsidRPr="00C42789">
        <w:rPr>
          <w:rFonts w:ascii="Georgia" w:eastAsia="Times New Roman" w:hAnsi="Georgia"/>
          <w:color w:val="000000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eastAsia="Times New Roman" w:hAnsi="Georgia"/>
          <w:color w:val="000000"/>
          <w:sz w:val="22"/>
          <w:szCs w:val="22"/>
          <w:lang w:val="cs-CZ"/>
        </w:rPr>
        <w:t>paper</w:t>
      </w:r>
      <w:proofErr w:type="spellEnd"/>
      <w:r w:rsidRPr="00C42789">
        <w:rPr>
          <w:rFonts w:ascii="Georgia" w:eastAsia="Times New Roman" w:hAnsi="Georgia"/>
          <w:color w:val="000000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eastAsia="Times New Roman" w:hAnsi="Georgia"/>
          <w:i/>
          <w:iCs/>
          <w:color w:val="000000"/>
          <w:sz w:val="22"/>
          <w:szCs w:val="22"/>
          <w:lang w:val="cs-CZ"/>
        </w:rPr>
        <w:t>Women</w:t>
      </w:r>
      <w:proofErr w:type="spellEnd"/>
      <w:r w:rsidRPr="00C42789">
        <w:rPr>
          <w:rFonts w:ascii="Georgia" w:eastAsia="Times New Roman" w:hAnsi="Georgia"/>
          <w:i/>
          <w:iCs/>
          <w:color w:val="000000"/>
          <w:sz w:val="22"/>
          <w:szCs w:val="22"/>
          <w:lang w:val="cs-CZ"/>
        </w:rPr>
        <w:t xml:space="preserve"> in </w:t>
      </w:r>
      <w:proofErr w:type="spellStart"/>
      <w:r w:rsidRPr="00C42789">
        <w:rPr>
          <w:rFonts w:ascii="Georgia" w:eastAsia="Times New Roman" w:hAnsi="Georgia"/>
          <w:i/>
          <w:iCs/>
          <w:color w:val="000000"/>
          <w:sz w:val="22"/>
          <w:szCs w:val="22"/>
          <w:lang w:val="cs-CZ"/>
        </w:rPr>
        <w:t>democratic</w:t>
      </w:r>
      <w:proofErr w:type="spellEnd"/>
      <w:r w:rsidRPr="00C42789">
        <w:rPr>
          <w:rFonts w:ascii="Georgia" w:eastAsia="Times New Roman" w:hAnsi="Georgia"/>
          <w:i/>
          <w:iCs/>
          <w:color w:val="000000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eastAsia="Times New Roman" w:hAnsi="Georgia"/>
          <w:i/>
          <w:iCs/>
          <w:color w:val="000000"/>
          <w:sz w:val="22"/>
          <w:szCs w:val="22"/>
          <w:lang w:val="cs-CZ"/>
        </w:rPr>
        <w:t>transitions</w:t>
      </w:r>
      <w:proofErr w:type="spellEnd"/>
      <w:r w:rsidRPr="00C42789">
        <w:rPr>
          <w:rFonts w:ascii="Georgia" w:eastAsia="Times New Roman" w:hAnsi="Georgia"/>
          <w:i/>
          <w:iCs/>
          <w:color w:val="000000"/>
          <w:sz w:val="22"/>
          <w:szCs w:val="22"/>
          <w:lang w:val="cs-CZ"/>
        </w:rPr>
        <w:t xml:space="preserve">: </w:t>
      </w:r>
      <w:proofErr w:type="spellStart"/>
      <w:r w:rsidRPr="00C42789">
        <w:rPr>
          <w:rFonts w:ascii="Georgia" w:eastAsia="Times New Roman" w:hAnsi="Georgia"/>
          <w:i/>
          <w:iCs/>
          <w:color w:val="000000"/>
          <w:sz w:val="22"/>
          <w:szCs w:val="22"/>
          <w:lang w:val="cs-CZ"/>
        </w:rPr>
        <w:t>The</w:t>
      </w:r>
      <w:proofErr w:type="spellEnd"/>
      <w:r w:rsidRPr="00C42789">
        <w:rPr>
          <w:rFonts w:ascii="Georgia" w:eastAsia="Times New Roman" w:hAnsi="Georgia"/>
          <w:i/>
          <w:iCs/>
          <w:color w:val="000000"/>
          <w:sz w:val="22"/>
          <w:szCs w:val="22"/>
          <w:lang w:val="cs-CZ"/>
        </w:rPr>
        <w:t xml:space="preserve"> case </w:t>
      </w:r>
      <w:proofErr w:type="spellStart"/>
      <w:r w:rsidRPr="00C42789">
        <w:rPr>
          <w:rFonts w:ascii="Georgia" w:eastAsia="Times New Roman" w:hAnsi="Georgia"/>
          <w:i/>
          <w:iCs/>
          <w:color w:val="000000"/>
          <w:sz w:val="22"/>
          <w:szCs w:val="22"/>
          <w:lang w:val="cs-CZ"/>
        </w:rPr>
        <w:t>for</w:t>
      </w:r>
      <w:proofErr w:type="spellEnd"/>
      <w:r w:rsidRPr="00C42789">
        <w:rPr>
          <w:rFonts w:ascii="Georgia" w:eastAsia="Times New Roman" w:hAnsi="Georgia"/>
          <w:i/>
          <w:iCs/>
          <w:color w:val="000000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eastAsia="Times New Roman" w:hAnsi="Georgia"/>
          <w:i/>
          <w:iCs/>
          <w:color w:val="000000"/>
          <w:sz w:val="22"/>
          <w:szCs w:val="22"/>
          <w:lang w:val="cs-CZ"/>
        </w:rPr>
        <w:t>including</w:t>
      </w:r>
      <w:proofErr w:type="spellEnd"/>
      <w:r w:rsidRPr="00C42789">
        <w:rPr>
          <w:rFonts w:ascii="Georgia" w:eastAsia="Times New Roman" w:hAnsi="Georgia"/>
          <w:i/>
          <w:iCs/>
          <w:color w:val="000000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eastAsia="Times New Roman" w:hAnsi="Georgia"/>
          <w:i/>
          <w:iCs/>
          <w:color w:val="000000"/>
          <w:sz w:val="22"/>
          <w:szCs w:val="22"/>
          <w:lang w:val="cs-CZ"/>
        </w:rPr>
        <w:t>female</w:t>
      </w:r>
      <w:proofErr w:type="spellEnd"/>
      <w:r w:rsidRPr="00C42789">
        <w:rPr>
          <w:rFonts w:ascii="Georgia" w:eastAsia="Times New Roman" w:hAnsi="Georgia"/>
          <w:i/>
          <w:iCs/>
          <w:color w:val="000000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eastAsia="Times New Roman" w:hAnsi="Georgia"/>
          <w:i/>
          <w:iCs/>
          <w:color w:val="000000"/>
          <w:sz w:val="22"/>
          <w:szCs w:val="22"/>
          <w:lang w:val="cs-CZ"/>
        </w:rPr>
        <w:t>empowerment</w:t>
      </w:r>
      <w:proofErr w:type="spellEnd"/>
      <w:r w:rsidRPr="00C42789">
        <w:rPr>
          <w:rFonts w:ascii="Georgia" w:eastAsia="Times New Roman" w:hAnsi="Georgia"/>
          <w:i/>
          <w:iCs/>
          <w:color w:val="000000"/>
          <w:sz w:val="22"/>
          <w:szCs w:val="22"/>
          <w:lang w:val="cs-CZ"/>
        </w:rPr>
        <w:t xml:space="preserve"> in </w:t>
      </w:r>
      <w:proofErr w:type="spellStart"/>
      <w:r w:rsidRPr="00C42789">
        <w:rPr>
          <w:rFonts w:ascii="Georgia" w:eastAsia="Times New Roman" w:hAnsi="Georgia"/>
          <w:i/>
          <w:iCs/>
          <w:color w:val="000000"/>
          <w:sz w:val="22"/>
          <w:szCs w:val="22"/>
          <w:lang w:val="cs-CZ"/>
        </w:rPr>
        <w:t>democracy</w:t>
      </w:r>
      <w:proofErr w:type="spellEnd"/>
      <w:r w:rsidRPr="00C42789">
        <w:rPr>
          <w:rFonts w:ascii="Georgia" w:eastAsia="Times New Roman" w:hAnsi="Georgia"/>
          <w:color w:val="000000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eastAsia="Times New Roman" w:hAnsi="Georgia"/>
          <w:i/>
          <w:iCs/>
          <w:color w:val="000000"/>
          <w:sz w:val="22"/>
          <w:szCs w:val="22"/>
          <w:lang w:val="cs-CZ"/>
        </w:rPr>
        <w:t>assistance</w:t>
      </w:r>
      <w:proofErr w:type="spellEnd"/>
      <w:r w:rsidRPr="00C42789">
        <w:rPr>
          <w:rStyle w:val="Znakapoznpodarou"/>
          <w:rFonts w:ascii="Georgia" w:hAnsi="Georgia"/>
          <w:color w:val="000000"/>
          <w:sz w:val="22"/>
          <w:szCs w:val="22"/>
          <w:lang w:val="cs-CZ"/>
        </w:rPr>
        <w:footnoteReference w:id="14"/>
      </w:r>
      <w:r w:rsidRPr="00C42789">
        <w:rPr>
          <w:rFonts w:ascii="Georgia" w:eastAsia="Times New Roman" w:hAnsi="Georgia"/>
          <w:color w:val="000000"/>
          <w:sz w:val="22"/>
          <w:szCs w:val="22"/>
          <w:lang w:val="cs-CZ"/>
        </w:rPr>
        <w:t xml:space="preserve"> týkající se problematiky politického a </w:t>
      </w:r>
      <w:proofErr w:type="spellStart"/>
      <w:r w:rsidRPr="00C42789">
        <w:rPr>
          <w:rFonts w:ascii="Georgia" w:eastAsia="Times New Roman" w:hAnsi="Georgia"/>
          <w:color w:val="000000"/>
          <w:sz w:val="22"/>
          <w:szCs w:val="22"/>
          <w:lang w:val="cs-CZ"/>
        </w:rPr>
        <w:t>socio</w:t>
      </w:r>
      <w:proofErr w:type="spellEnd"/>
      <w:r w:rsidRPr="00C42789">
        <w:rPr>
          <w:rFonts w:ascii="Georgia" w:eastAsia="Times New Roman" w:hAnsi="Georgia"/>
          <w:color w:val="000000"/>
          <w:sz w:val="22"/>
          <w:szCs w:val="22"/>
          <w:lang w:val="cs-CZ"/>
        </w:rPr>
        <w:t xml:space="preserve">-ekonomického posilování žen v projektech a programech z oblasti </w:t>
      </w:r>
      <w:proofErr w:type="spellStart"/>
      <w:r w:rsidRPr="00C42789">
        <w:rPr>
          <w:rFonts w:ascii="Georgia" w:eastAsia="Times New Roman" w:hAnsi="Georgia"/>
          <w:color w:val="000000"/>
          <w:sz w:val="22"/>
          <w:szCs w:val="22"/>
          <w:lang w:val="cs-CZ"/>
        </w:rPr>
        <w:t>tranziční</w:t>
      </w:r>
      <w:proofErr w:type="spellEnd"/>
      <w:r w:rsidRPr="00C42789">
        <w:rPr>
          <w:rFonts w:ascii="Georgia" w:eastAsia="Times New Roman" w:hAnsi="Georgia"/>
          <w:color w:val="000000"/>
          <w:sz w:val="22"/>
          <w:szCs w:val="22"/>
          <w:lang w:val="cs-CZ"/>
        </w:rPr>
        <w:t xml:space="preserve"> spolupráce. Metodická část práce se zaměřuje na efektivnější zapojení tématu do projektů zaměřených na pod</w:t>
      </w:r>
      <w:r w:rsidR="00E91588">
        <w:rPr>
          <w:rFonts w:ascii="Georgia" w:eastAsia="Times New Roman" w:hAnsi="Georgia"/>
          <w:color w:val="000000"/>
          <w:sz w:val="22"/>
          <w:szCs w:val="22"/>
          <w:lang w:val="cs-CZ"/>
        </w:rPr>
        <w:t>poru demokracie a na monitoring</w:t>
      </w:r>
      <w:r w:rsidRPr="00C42789">
        <w:rPr>
          <w:rFonts w:ascii="Georgia" w:eastAsia="Times New Roman" w:hAnsi="Georgia"/>
          <w:color w:val="000000"/>
          <w:sz w:val="22"/>
          <w:szCs w:val="22"/>
          <w:lang w:val="cs-CZ"/>
        </w:rPr>
        <w:t xml:space="preserve"> dopadů těchto projektů na postavení žen v cílových zemích.</w:t>
      </w:r>
    </w:p>
    <w:p w14:paraId="216346D4" w14:textId="04804B7A" w:rsidR="0030050E" w:rsidRPr="00C42789" w:rsidRDefault="0030050E" w:rsidP="0030050E">
      <w:pPr>
        <w:spacing w:line="276" w:lineRule="auto"/>
        <w:jc w:val="both"/>
        <w:rPr>
          <w:rFonts w:ascii="Georgia" w:eastAsia="Times New Roman" w:hAnsi="Georgia"/>
          <w:color w:val="000000"/>
          <w:sz w:val="22"/>
          <w:szCs w:val="22"/>
          <w:lang w:val="cs-CZ" w:eastAsia="cs-CZ"/>
        </w:rPr>
      </w:pPr>
      <w:r w:rsidRPr="00C42789">
        <w:rPr>
          <w:rFonts w:ascii="Georgia" w:eastAsia="Times New Roman" w:hAnsi="Georgia"/>
          <w:color w:val="000000"/>
          <w:sz w:val="22"/>
          <w:szCs w:val="22"/>
          <w:lang w:val="cs-CZ" w:eastAsia="cs-CZ"/>
        </w:rPr>
        <w:t xml:space="preserve">Vznikla </w:t>
      </w:r>
      <w:r w:rsidR="00E91588">
        <w:rPr>
          <w:rFonts w:ascii="Georgia" w:eastAsia="Times New Roman" w:hAnsi="Georgia"/>
          <w:color w:val="000000"/>
          <w:sz w:val="22"/>
          <w:szCs w:val="22"/>
          <w:lang w:val="cs-CZ" w:eastAsia="cs-CZ"/>
        </w:rPr>
        <w:t xml:space="preserve">také </w:t>
      </w:r>
      <w:r w:rsidRPr="00C42789">
        <w:rPr>
          <w:rFonts w:ascii="Georgia" w:eastAsia="Times New Roman" w:hAnsi="Georgia"/>
          <w:color w:val="000000"/>
          <w:sz w:val="22"/>
          <w:szCs w:val="22"/>
          <w:lang w:val="cs-CZ" w:eastAsia="cs-CZ"/>
        </w:rPr>
        <w:t xml:space="preserve">odborná studie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/>
        </w:rPr>
        <w:t>The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/>
        </w:rPr>
        <w:t xml:space="preserve"> Czech Agenda on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/>
        </w:rPr>
        <w:t>Women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/>
        </w:rPr>
        <w:t xml:space="preserve">,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/>
        </w:rPr>
        <w:t>Peace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/>
        </w:rPr>
        <w:t xml:space="preserve"> and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/>
        </w:rPr>
        <w:t>Security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/>
        </w:rPr>
        <w:t xml:space="preserve">: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/>
        </w:rPr>
        <w:t>Reflections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/>
        </w:rPr>
        <w:t xml:space="preserve"> on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/>
        </w:rPr>
        <w:t>the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/>
        </w:rPr>
        <w:t>first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/>
        </w:rPr>
        <w:t>National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/>
        </w:rPr>
        <w:t>Action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/>
        </w:rPr>
        <w:t>Plan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/>
        </w:rPr>
        <w:t xml:space="preserve"> and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/>
        </w:rPr>
        <w:t>Future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/>
        </w:rPr>
        <w:t>Policy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/>
        </w:rPr>
        <w:t>Recommendations</w:t>
      </w:r>
      <w:proofErr w:type="spellEnd"/>
      <w:r w:rsidRPr="00C42789">
        <w:rPr>
          <w:rStyle w:val="Znakapoznpodarou"/>
          <w:rFonts w:ascii="Georgia" w:hAnsi="Georgia"/>
          <w:sz w:val="22"/>
          <w:szCs w:val="22"/>
          <w:lang w:val="cs-CZ"/>
        </w:rPr>
        <w:footnoteReference w:id="15"/>
      </w:r>
      <w:r w:rsidRPr="00C42789">
        <w:rPr>
          <w:rFonts w:ascii="Georgia" w:hAnsi="Georgia"/>
          <w:sz w:val="22"/>
          <w:szCs w:val="22"/>
          <w:lang w:val="cs-CZ"/>
        </w:rPr>
        <w:t>, která</w:t>
      </w:r>
      <w:r w:rsidRPr="00C42789">
        <w:rPr>
          <w:rFonts w:ascii="Georgia" w:eastAsia="Times New Roman" w:hAnsi="Georgia"/>
          <w:color w:val="000000"/>
          <w:sz w:val="22"/>
          <w:szCs w:val="22"/>
          <w:lang w:val="cs-CZ" w:eastAsia="cs-CZ"/>
        </w:rPr>
        <w:t xml:space="preserve"> analyzuje první národní akční plán ČR k imple</w:t>
      </w:r>
      <w:r w:rsidR="003452E4" w:rsidRPr="00C42789">
        <w:rPr>
          <w:rFonts w:ascii="Georgia" w:eastAsia="Times New Roman" w:hAnsi="Georgia"/>
          <w:color w:val="000000"/>
          <w:sz w:val="22"/>
          <w:szCs w:val="22"/>
          <w:lang w:val="cs-CZ" w:eastAsia="cs-CZ"/>
        </w:rPr>
        <w:t>mentaci rezoluce RB OSN 1325 a A</w:t>
      </w:r>
      <w:r w:rsidRPr="00C42789">
        <w:rPr>
          <w:rFonts w:ascii="Georgia" w:eastAsia="Times New Roman" w:hAnsi="Georgia"/>
          <w:color w:val="000000"/>
          <w:sz w:val="22"/>
          <w:szCs w:val="22"/>
          <w:lang w:val="cs-CZ" w:eastAsia="cs-CZ"/>
        </w:rPr>
        <w:t xml:space="preserve">gendy ženy, mír a bezpečnost. Studie vychází z analýzy dokumentů a rozhovorů s klíčovými aktéry s cílem posloužit jako podklad pro hlubší reflexi při přípravě nového akčního plánu. </w:t>
      </w:r>
    </w:p>
    <w:p w14:paraId="523B247A" w14:textId="537A7FCD" w:rsidR="0030050E" w:rsidRPr="00C42789" w:rsidRDefault="0030050E" w:rsidP="0030050E">
      <w:pPr>
        <w:spacing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 xml:space="preserve">Další studie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/>
        </w:rPr>
        <w:t>The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/>
        </w:rPr>
        <w:t>Issues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/>
        </w:rPr>
        <w:t>Facing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/>
        </w:rPr>
        <w:t>Partners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/>
        </w:rPr>
        <w:t xml:space="preserve"> and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/>
        </w:rPr>
        <w:t>Spouses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/>
        </w:rPr>
        <w:t>of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/>
        </w:rPr>
        <w:t>European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/>
        </w:rPr>
        <w:t>Diplomats</w:t>
      </w:r>
      <w:proofErr w:type="spellEnd"/>
      <w:r w:rsidRPr="00C42789">
        <w:rPr>
          <w:rFonts w:ascii="Georgia" w:hAnsi="Georgia"/>
          <w:i/>
          <w:iCs/>
          <w:sz w:val="22"/>
          <w:szCs w:val="22"/>
          <w:lang w:val="cs-CZ"/>
        </w:rPr>
        <w:t xml:space="preserve">: A Gender </w:t>
      </w:r>
      <w:proofErr w:type="spellStart"/>
      <w:r w:rsidRPr="00C42789">
        <w:rPr>
          <w:rFonts w:ascii="Georgia" w:hAnsi="Georgia"/>
          <w:i/>
          <w:iCs/>
          <w:sz w:val="22"/>
          <w:szCs w:val="22"/>
          <w:lang w:val="cs-CZ"/>
        </w:rPr>
        <w:t>Perspective</w:t>
      </w:r>
      <w:proofErr w:type="spellEnd"/>
      <w:r w:rsidRPr="00C42789">
        <w:rPr>
          <w:rStyle w:val="Znakapoznpodarou"/>
          <w:rFonts w:ascii="Georgia" w:hAnsi="Georgia"/>
          <w:sz w:val="22"/>
          <w:szCs w:val="22"/>
          <w:lang w:val="cs-CZ"/>
        </w:rPr>
        <w:footnoteReference w:id="16"/>
      </w:r>
      <w:r w:rsidRPr="00C42789">
        <w:rPr>
          <w:rFonts w:ascii="Georgia" w:hAnsi="Georgia"/>
          <w:sz w:val="22"/>
          <w:szCs w:val="22"/>
          <w:lang w:val="cs-CZ"/>
        </w:rPr>
        <w:t xml:space="preserve"> se věnuje otázkám postavení doprovázejících osob v zahraniční </w:t>
      </w:r>
      <w:r w:rsidR="00E91588">
        <w:rPr>
          <w:rFonts w:ascii="Georgia" w:hAnsi="Georgia"/>
          <w:sz w:val="22"/>
          <w:szCs w:val="22"/>
          <w:lang w:val="cs-CZ"/>
        </w:rPr>
        <w:t xml:space="preserve">službě z genderového hlediska. </w:t>
      </w:r>
    </w:p>
    <w:p w14:paraId="41F33350" w14:textId="77777777" w:rsidR="0030050E" w:rsidRPr="00C42789" w:rsidRDefault="0030050E" w:rsidP="0030050E">
      <w:pPr>
        <w:spacing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 xml:space="preserve">V rámci oblasti rozvojové spolupráce, která je jednou z klíčových témat projektu, proběhl terénní výzkum českých projektů v Zambii. </w:t>
      </w:r>
    </w:p>
    <w:p w14:paraId="2A04597B" w14:textId="661DE38B" w:rsidR="0030050E" w:rsidRPr="00C42789" w:rsidRDefault="0030050E" w:rsidP="0030050E">
      <w:pPr>
        <w:spacing w:line="276" w:lineRule="auto"/>
        <w:jc w:val="both"/>
        <w:rPr>
          <w:rFonts w:ascii="Georgia" w:eastAsia="Times New Roman" w:hAnsi="Georgia"/>
          <w:sz w:val="22"/>
          <w:szCs w:val="22"/>
          <w:lang w:val="cs-CZ" w:eastAsia="cs-CZ"/>
        </w:rPr>
      </w:pPr>
      <w:r w:rsidRPr="00C42789">
        <w:rPr>
          <w:rFonts w:ascii="Georgia" w:hAnsi="Georgia"/>
          <w:sz w:val="22"/>
          <w:szCs w:val="22"/>
          <w:lang w:val="cs-CZ"/>
        </w:rPr>
        <w:t xml:space="preserve">V roce 2019 došlo k posílení genderového výzkumu mezinárodních vztahů, když vědecký časopis </w:t>
      </w:r>
      <w:r w:rsidRPr="00E91588">
        <w:rPr>
          <w:rFonts w:ascii="Georgia" w:hAnsi="Georgia"/>
          <w:i/>
          <w:sz w:val="22"/>
          <w:szCs w:val="22"/>
          <w:lang w:val="cs-CZ"/>
        </w:rPr>
        <w:t xml:space="preserve">Mezinárodní </w:t>
      </w:r>
      <w:proofErr w:type="gramStart"/>
      <w:r w:rsidRPr="00E91588">
        <w:rPr>
          <w:rFonts w:ascii="Georgia" w:hAnsi="Georgia"/>
          <w:i/>
          <w:sz w:val="22"/>
          <w:szCs w:val="22"/>
          <w:lang w:val="cs-CZ"/>
        </w:rPr>
        <w:t>vztahy</w:t>
      </w:r>
      <w:proofErr w:type="gramEnd"/>
      <w:r w:rsidRPr="00C42789">
        <w:rPr>
          <w:rFonts w:ascii="Georgia" w:hAnsi="Georgia"/>
          <w:sz w:val="22"/>
          <w:szCs w:val="22"/>
          <w:lang w:val="cs-CZ"/>
        </w:rPr>
        <w:t xml:space="preserve"> </w:t>
      </w:r>
      <w:r w:rsidRPr="00C42789">
        <w:rPr>
          <w:rFonts w:ascii="Georgia" w:hAnsi="Georgia"/>
          <w:sz w:val="22"/>
          <w:szCs w:val="22"/>
          <w:shd w:val="clear" w:color="auto" w:fill="FFFFFF"/>
          <w:lang w:val="cs-CZ"/>
        </w:rPr>
        <w:t xml:space="preserve">vydal hned </w:t>
      </w:r>
      <w:proofErr w:type="gramStart"/>
      <w:r w:rsidRPr="00C42789">
        <w:rPr>
          <w:rFonts w:ascii="Georgia" w:hAnsi="Georgia"/>
          <w:sz w:val="22"/>
          <w:szCs w:val="22"/>
          <w:shd w:val="clear" w:color="auto" w:fill="FFFFFF"/>
          <w:lang w:val="cs-CZ"/>
        </w:rPr>
        <w:t>několik</w:t>
      </w:r>
      <w:proofErr w:type="gramEnd"/>
      <w:r w:rsidRPr="00C42789">
        <w:rPr>
          <w:rFonts w:ascii="Georgia" w:hAnsi="Georgia"/>
          <w:sz w:val="22"/>
          <w:szCs w:val="22"/>
          <w:shd w:val="clear" w:color="auto" w:fill="FFFFFF"/>
          <w:lang w:val="cs-CZ"/>
        </w:rPr>
        <w:t xml:space="preserve"> článků k tématu. První odborný článek </w:t>
      </w:r>
      <w:proofErr w:type="spellStart"/>
      <w:r w:rsidRPr="00C42789">
        <w:rPr>
          <w:rFonts w:ascii="Georgia" w:hAnsi="Georgia"/>
          <w:i/>
          <w:iCs/>
          <w:sz w:val="22"/>
          <w:szCs w:val="22"/>
          <w:shd w:val="clear" w:color="auto" w:fill="FFFFFF"/>
          <w:lang w:val="cs-CZ"/>
        </w:rPr>
        <w:t>Where</w:t>
      </w:r>
      <w:proofErr w:type="spellEnd"/>
      <w:r w:rsidRPr="00C42789">
        <w:rPr>
          <w:rFonts w:ascii="Georgia" w:hAnsi="Georgia"/>
          <w:i/>
          <w:iCs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C42789">
        <w:rPr>
          <w:rFonts w:ascii="Georgia" w:hAnsi="Georgia"/>
          <w:i/>
          <w:iCs/>
          <w:sz w:val="22"/>
          <w:szCs w:val="22"/>
          <w:shd w:val="clear" w:color="auto" w:fill="FFFFFF"/>
          <w:lang w:val="cs-CZ"/>
        </w:rPr>
        <w:t>have</w:t>
      </w:r>
      <w:proofErr w:type="spellEnd"/>
      <w:r w:rsidRPr="00C42789">
        <w:rPr>
          <w:rFonts w:ascii="Georgia" w:hAnsi="Georgia"/>
          <w:i/>
          <w:iCs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C42789">
        <w:rPr>
          <w:rFonts w:ascii="Georgia" w:hAnsi="Georgia"/>
          <w:i/>
          <w:iCs/>
          <w:sz w:val="22"/>
          <w:szCs w:val="22"/>
          <w:shd w:val="clear" w:color="auto" w:fill="FFFFFF"/>
          <w:lang w:val="cs-CZ"/>
        </w:rPr>
        <w:t>all</w:t>
      </w:r>
      <w:proofErr w:type="spellEnd"/>
      <w:r w:rsidRPr="00C42789">
        <w:rPr>
          <w:rFonts w:ascii="Georgia" w:hAnsi="Georgia"/>
          <w:i/>
          <w:iCs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C42789">
        <w:rPr>
          <w:rFonts w:ascii="Georgia" w:hAnsi="Georgia"/>
          <w:i/>
          <w:iCs/>
          <w:sz w:val="22"/>
          <w:szCs w:val="22"/>
          <w:shd w:val="clear" w:color="auto" w:fill="FFFFFF"/>
          <w:lang w:val="cs-CZ"/>
        </w:rPr>
        <w:t>the</w:t>
      </w:r>
      <w:proofErr w:type="spellEnd"/>
      <w:r w:rsidRPr="00C42789">
        <w:rPr>
          <w:rFonts w:ascii="Georgia" w:hAnsi="Georgia"/>
          <w:i/>
          <w:iCs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C42789">
        <w:rPr>
          <w:rFonts w:ascii="Georgia" w:hAnsi="Georgia"/>
          <w:i/>
          <w:iCs/>
          <w:sz w:val="22"/>
          <w:szCs w:val="22"/>
          <w:shd w:val="clear" w:color="auto" w:fill="FFFFFF"/>
          <w:lang w:val="cs-CZ"/>
        </w:rPr>
        <w:t>women</w:t>
      </w:r>
      <w:proofErr w:type="spellEnd"/>
      <w:r w:rsidRPr="00C42789">
        <w:rPr>
          <w:rFonts w:ascii="Georgia" w:hAnsi="Georgia"/>
          <w:i/>
          <w:iCs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C42789">
        <w:rPr>
          <w:rFonts w:ascii="Georgia" w:hAnsi="Georgia"/>
          <w:i/>
          <w:iCs/>
          <w:sz w:val="22"/>
          <w:szCs w:val="22"/>
          <w:shd w:val="clear" w:color="auto" w:fill="FFFFFF"/>
          <w:lang w:val="cs-CZ"/>
        </w:rPr>
        <w:t>gone</w:t>
      </w:r>
      <w:proofErr w:type="spellEnd"/>
      <w:r w:rsidRPr="00C42789">
        <w:rPr>
          <w:rFonts w:ascii="Georgia" w:hAnsi="Georgia"/>
          <w:i/>
          <w:iCs/>
          <w:sz w:val="22"/>
          <w:szCs w:val="22"/>
          <w:shd w:val="clear" w:color="auto" w:fill="FFFFFF"/>
          <w:lang w:val="cs-CZ"/>
        </w:rPr>
        <w:t>?</w:t>
      </w:r>
      <w:r w:rsidRPr="00C42789">
        <w:rPr>
          <w:rStyle w:val="Znakapoznpodarou"/>
          <w:rFonts w:ascii="Georgia" w:hAnsi="Georgia"/>
          <w:sz w:val="22"/>
          <w:szCs w:val="22"/>
          <w:shd w:val="clear" w:color="auto" w:fill="FFFFFF"/>
          <w:lang w:val="cs-CZ"/>
        </w:rPr>
        <w:footnoteReference w:id="17"/>
      </w:r>
      <w:r w:rsidRPr="00C42789">
        <w:rPr>
          <w:rFonts w:ascii="Georgia" w:hAnsi="Georgia"/>
          <w:i/>
          <w:iCs/>
          <w:sz w:val="22"/>
          <w:szCs w:val="22"/>
          <w:shd w:val="clear" w:color="auto" w:fill="FFFFFF"/>
          <w:lang w:val="cs-CZ"/>
        </w:rPr>
        <w:t xml:space="preserve"> </w:t>
      </w:r>
      <w:r w:rsidRPr="00C42789">
        <w:rPr>
          <w:rFonts w:ascii="Georgia" w:hAnsi="Georgia"/>
          <w:sz w:val="22"/>
          <w:szCs w:val="22"/>
          <w:shd w:val="clear" w:color="auto" w:fill="FFFFFF"/>
          <w:lang w:val="cs-CZ"/>
        </w:rPr>
        <w:t xml:space="preserve">autorek Blanky Nyklové, Kateřiny </w:t>
      </w:r>
      <w:proofErr w:type="spellStart"/>
      <w:r w:rsidRPr="00C42789">
        <w:rPr>
          <w:rFonts w:ascii="Georgia" w:hAnsi="Georgia"/>
          <w:sz w:val="22"/>
          <w:szCs w:val="22"/>
          <w:shd w:val="clear" w:color="auto" w:fill="FFFFFF"/>
          <w:lang w:val="cs-CZ"/>
        </w:rPr>
        <w:t>Cydlinské</w:t>
      </w:r>
      <w:proofErr w:type="spellEnd"/>
      <w:r w:rsidRPr="00C42789">
        <w:rPr>
          <w:rFonts w:ascii="Georgia" w:hAnsi="Georgia"/>
          <w:sz w:val="22"/>
          <w:szCs w:val="22"/>
          <w:shd w:val="clear" w:color="auto" w:fill="FFFFFF"/>
          <w:lang w:val="cs-CZ"/>
        </w:rPr>
        <w:t xml:space="preserve"> a Niny Fárové se věnuje </w:t>
      </w:r>
      <w:r w:rsidRPr="00C42789">
        <w:rPr>
          <w:rFonts w:ascii="Georgia" w:eastAsia="Times New Roman" w:hAnsi="Georgia"/>
          <w:sz w:val="22"/>
          <w:szCs w:val="22"/>
          <w:lang w:val="cs-CZ" w:eastAsia="cs-CZ"/>
        </w:rPr>
        <w:t xml:space="preserve">příčinám nízké participace žen ve výzkumu zahraniční politiky a mezinárodních vztahů. Další článek </w:t>
      </w:r>
      <w:proofErr w:type="spellStart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>The</w:t>
      </w:r>
      <w:proofErr w:type="spellEnd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 xml:space="preserve"> </w:t>
      </w:r>
      <w:proofErr w:type="spellStart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>Women</w:t>
      </w:r>
      <w:proofErr w:type="spellEnd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 xml:space="preserve">, </w:t>
      </w:r>
      <w:proofErr w:type="spellStart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>Peace</w:t>
      </w:r>
      <w:proofErr w:type="spellEnd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 xml:space="preserve"> and </w:t>
      </w:r>
      <w:proofErr w:type="spellStart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>Security</w:t>
      </w:r>
      <w:proofErr w:type="spellEnd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 xml:space="preserve"> Agenda: </w:t>
      </w:r>
      <w:proofErr w:type="spellStart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>The</w:t>
      </w:r>
      <w:proofErr w:type="spellEnd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 xml:space="preserve"> </w:t>
      </w:r>
      <w:proofErr w:type="spellStart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lastRenderedPageBreak/>
        <w:t>Unfinished</w:t>
      </w:r>
      <w:proofErr w:type="spellEnd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 xml:space="preserve"> Story </w:t>
      </w:r>
      <w:proofErr w:type="spellStart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>of</w:t>
      </w:r>
      <w:proofErr w:type="spellEnd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 xml:space="preserve"> </w:t>
      </w:r>
      <w:proofErr w:type="spellStart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>Feminist</w:t>
      </w:r>
      <w:proofErr w:type="spellEnd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 xml:space="preserve"> </w:t>
      </w:r>
      <w:proofErr w:type="spellStart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>Revolution</w:t>
      </w:r>
      <w:proofErr w:type="spellEnd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 xml:space="preserve"> versus </w:t>
      </w:r>
      <w:proofErr w:type="spellStart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>Compromise</w:t>
      </w:r>
      <w:proofErr w:type="spellEnd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 xml:space="preserve"> in </w:t>
      </w:r>
      <w:proofErr w:type="spellStart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>Global</w:t>
      </w:r>
      <w:proofErr w:type="spellEnd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 xml:space="preserve"> </w:t>
      </w:r>
      <w:proofErr w:type="spellStart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>Politics</w:t>
      </w:r>
      <w:proofErr w:type="spellEnd"/>
      <w:r w:rsidRPr="00C42789">
        <w:rPr>
          <w:rStyle w:val="Znakapoznpodarou"/>
          <w:rFonts w:ascii="Georgia" w:hAnsi="Georgia"/>
          <w:sz w:val="22"/>
          <w:szCs w:val="22"/>
          <w:lang w:val="cs-CZ" w:eastAsia="cs-CZ"/>
        </w:rPr>
        <w:footnoteReference w:id="18"/>
      </w:r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 xml:space="preserve">, </w:t>
      </w:r>
      <w:r w:rsidRPr="00C42789">
        <w:rPr>
          <w:rFonts w:ascii="Georgia" w:eastAsia="Times New Roman" w:hAnsi="Georgia"/>
          <w:sz w:val="22"/>
          <w:szCs w:val="22"/>
          <w:lang w:val="cs-CZ" w:eastAsia="cs-CZ"/>
        </w:rPr>
        <w:t xml:space="preserve">jehož autorkou je Míla </w:t>
      </w:r>
      <w:proofErr w:type="spellStart"/>
      <w:r w:rsidRPr="00C42789">
        <w:rPr>
          <w:rFonts w:ascii="Georgia" w:eastAsia="Times New Roman" w:hAnsi="Georgia"/>
          <w:sz w:val="22"/>
          <w:szCs w:val="22"/>
          <w:lang w:val="cs-CZ" w:eastAsia="cs-CZ"/>
        </w:rPr>
        <w:t>O’Sullivan</w:t>
      </w:r>
      <w:proofErr w:type="spellEnd"/>
      <w:r w:rsidRPr="00C42789">
        <w:rPr>
          <w:rFonts w:ascii="Georgia" w:eastAsia="Times New Roman" w:hAnsi="Georgia"/>
          <w:sz w:val="22"/>
          <w:szCs w:val="22"/>
          <w:lang w:val="cs-CZ" w:eastAsia="cs-CZ"/>
        </w:rPr>
        <w:t>,</w:t>
      </w:r>
      <w:r w:rsidR="003452E4" w:rsidRPr="00C42789">
        <w:rPr>
          <w:rFonts w:ascii="Georgia" w:eastAsia="Times New Roman" w:hAnsi="Georgia"/>
          <w:sz w:val="22"/>
          <w:szCs w:val="22"/>
          <w:lang w:val="cs-CZ" w:eastAsia="cs-CZ"/>
        </w:rPr>
        <w:t xml:space="preserve"> mapuje akademický výzkum A</w:t>
      </w:r>
      <w:r w:rsidRPr="00C42789">
        <w:rPr>
          <w:rFonts w:ascii="Georgia" w:eastAsia="Times New Roman" w:hAnsi="Georgia"/>
          <w:sz w:val="22"/>
          <w:szCs w:val="22"/>
          <w:lang w:val="cs-CZ" w:eastAsia="cs-CZ"/>
        </w:rPr>
        <w:t xml:space="preserve">gendy ženy, mír a bezpečnost. </w:t>
      </w:r>
    </w:p>
    <w:p w14:paraId="34B46AB2" w14:textId="2759C403" w:rsidR="0030050E" w:rsidRPr="00C42789" w:rsidRDefault="0030050E" w:rsidP="0030050E">
      <w:pPr>
        <w:spacing w:line="276" w:lineRule="auto"/>
        <w:jc w:val="both"/>
        <w:rPr>
          <w:rFonts w:ascii="Georgia" w:eastAsia="Times New Roman" w:hAnsi="Georgia"/>
          <w:sz w:val="22"/>
          <w:szCs w:val="22"/>
          <w:lang w:val="cs-CZ" w:eastAsia="cs-CZ"/>
        </w:rPr>
      </w:pPr>
      <w:r w:rsidRPr="00C42789">
        <w:rPr>
          <w:rFonts w:ascii="Georgia" w:eastAsia="Times New Roman" w:hAnsi="Georgia"/>
          <w:sz w:val="22"/>
          <w:szCs w:val="22"/>
          <w:lang w:val="cs-CZ" w:eastAsia="cs-CZ"/>
        </w:rPr>
        <w:t xml:space="preserve">Časopis </w:t>
      </w:r>
      <w:r w:rsidRPr="00E91588">
        <w:rPr>
          <w:rFonts w:ascii="Georgia" w:eastAsia="Times New Roman" w:hAnsi="Georgia"/>
          <w:i/>
          <w:sz w:val="22"/>
          <w:szCs w:val="22"/>
          <w:lang w:val="cs-CZ" w:eastAsia="cs-CZ"/>
        </w:rPr>
        <w:t>Mezinárodní vztahy</w:t>
      </w:r>
      <w:r w:rsidRPr="00C42789">
        <w:rPr>
          <w:rFonts w:ascii="Georgia" w:eastAsia="Times New Roman" w:hAnsi="Georgia"/>
          <w:sz w:val="22"/>
          <w:szCs w:val="22"/>
          <w:lang w:val="cs-CZ" w:eastAsia="cs-CZ"/>
        </w:rPr>
        <w:t xml:space="preserve"> vydal také několik rece</w:t>
      </w:r>
      <w:r w:rsidR="003452E4" w:rsidRPr="00C42789">
        <w:rPr>
          <w:rFonts w:ascii="Georgia" w:eastAsia="Times New Roman" w:hAnsi="Georgia"/>
          <w:sz w:val="22"/>
          <w:szCs w:val="22"/>
          <w:lang w:val="cs-CZ" w:eastAsia="cs-CZ"/>
        </w:rPr>
        <w:t>nzí na publikace zabývající se A</w:t>
      </w:r>
      <w:r w:rsidRPr="00C42789">
        <w:rPr>
          <w:rFonts w:ascii="Georgia" w:eastAsia="Times New Roman" w:hAnsi="Georgia"/>
          <w:sz w:val="22"/>
          <w:szCs w:val="22"/>
          <w:lang w:val="cs-CZ" w:eastAsia="cs-CZ"/>
        </w:rPr>
        <w:t xml:space="preserve">gendou ženy, mír a bezpečnost. Konkrétně například recenzi na knihu Karin </w:t>
      </w:r>
      <w:proofErr w:type="spellStart"/>
      <w:r w:rsidRPr="00C42789">
        <w:rPr>
          <w:rFonts w:ascii="Georgia" w:eastAsia="Times New Roman" w:hAnsi="Georgia"/>
          <w:sz w:val="22"/>
          <w:szCs w:val="22"/>
          <w:lang w:val="cs-CZ" w:eastAsia="cs-CZ"/>
        </w:rPr>
        <w:t>Aggestam</w:t>
      </w:r>
      <w:proofErr w:type="spellEnd"/>
      <w:r w:rsidRPr="00C42789">
        <w:rPr>
          <w:rFonts w:ascii="Georgia" w:eastAsia="Times New Roman" w:hAnsi="Georgia"/>
          <w:sz w:val="22"/>
          <w:szCs w:val="22"/>
          <w:lang w:val="cs-CZ" w:eastAsia="cs-CZ"/>
        </w:rPr>
        <w:t xml:space="preserve"> a Ann E. </w:t>
      </w:r>
      <w:proofErr w:type="spellStart"/>
      <w:r w:rsidRPr="00C42789">
        <w:rPr>
          <w:rFonts w:ascii="Georgia" w:eastAsia="Times New Roman" w:hAnsi="Georgia"/>
          <w:sz w:val="22"/>
          <w:szCs w:val="22"/>
          <w:lang w:val="cs-CZ" w:eastAsia="cs-CZ"/>
        </w:rPr>
        <w:t>Towns</w:t>
      </w:r>
      <w:proofErr w:type="spellEnd"/>
      <w:r w:rsidRPr="00C42789">
        <w:rPr>
          <w:rFonts w:ascii="Georgia" w:eastAsia="Times New Roman" w:hAnsi="Georgia"/>
          <w:sz w:val="22"/>
          <w:szCs w:val="22"/>
          <w:lang w:val="cs-CZ" w:eastAsia="cs-CZ"/>
        </w:rPr>
        <w:t xml:space="preserve"> (</w:t>
      </w:r>
      <w:proofErr w:type="spellStart"/>
      <w:r w:rsidRPr="00C42789">
        <w:rPr>
          <w:rFonts w:ascii="Georgia" w:eastAsia="Times New Roman" w:hAnsi="Georgia"/>
          <w:sz w:val="22"/>
          <w:szCs w:val="22"/>
          <w:lang w:val="cs-CZ" w:eastAsia="cs-CZ"/>
        </w:rPr>
        <w:t>eds</w:t>
      </w:r>
      <w:proofErr w:type="spellEnd"/>
      <w:r w:rsidRPr="00C42789">
        <w:rPr>
          <w:rFonts w:ascii="Georgia" w:eastAsia="Times New Roman" w:hAnsi="Georgia"/>
          <w:sz w:val="22"/>
          <w:szCs w:val="22"/>
          <w:lang w:val="cs-CZ" w:eastAsia="cs-CZ"/>
        </w:rPr>
        <w:t xml:space="preserve">.) </w:t>
      </w:r>
      <w:proofErr w:type="spellStart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>Gendering</w:t>
      </w:r>
      <w:proofErr w:type="spellEnd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 xml:space="preserve"> </w:t>
      </w:r>
      <w:proofErr w:type="spellStart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>Diplomacy</w:t>
      </w:r>
      <w:proofErr w:type="spellEnd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 xml:space="preserve"> and International </w:t>
      </w:r>
      <w:proofErr w:type="spellStart"/>
      <w:r w:rsidRPr="00C42789">
        <w:rPr>
          <w:rFonts w:ascii="Georgia" w:eastAsia="Times New Roman" w:hAnsi="Georgia"/>
          <w:i/>
          <w:iCs/>
          <w:sz w:val="22"/>
          <w:szCs w:val="22"/>
          <w:lang w:val="cs-CZ" w:eastAsia="cs-CZ"/>
        </w:rPr>
        <w:t>Negotiations</w:t>
      </w:r>
      <w:proofErr w:type="spellEnd"/>
      <w:r w:rsidRPr="00C42789">
        <w:rPr>
          <w:rStyle w:val="Znakapoznpodarou"/>
          <w:rFonts w:ascii="Georgia" w:hAnsi="Georgia"/>
          <w:sz w:val="22"/>
          <w:szCs w:val="22"/>
          <w:lang w:val="cs-CZ" w:eastAsia="cs-CZ"/>
        </w:rPr>
        <w:footnoteReference w:id="19"/>
      </w:r>
      <w:r w:rsidRPr="00C42789">
        <w:rPr>
          <w:rFonts w:ascii="Georgia" w:eastAsia="Times New Roman" w:hAnsi="Georgia"/>
          <w:sz w:val="22"/>
          <w:szCs w:val="22"/>
          <w:lang w:val="cs-CZ" w:eastAsia="cs-CZ"/>
        </w:rPr>
        <w:t>.</w:t>
      </w:r>
    </w:p>
    <w:p w14:paraId="086E0D27" w14:textId="77777777" w:rsidR="0030050E" w:rsidRPr="00C42789" w:rsidRDefault="0030050E" w:rsidP="0030050E">
      <w:pPr>
        <w:spacing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 xml:space="preserve">V říjnu 2019 se konal na půdě ÚMV seminář k feministické zahraniční politice. Stěžejní součástí feministického přístupu je právě agenda ženy, mír a bezpečnost, jak v praxi ukazuje švédský model. Seminář se konal ve spolupráci s pražskou pobočkou Heinrich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Böll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Stiftung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a Centre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for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Feminist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Foreign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/>
          <w:sz w:val="22"/>
          <w:szCs w:val="22"/>
          <w:lang w:val="cs-CZ"/>
        </w:rPr>
        <w:t>Policy</w:t>
      </w:r>
      <w:proofErr w:type="spellEnd"/>
      <w:r w:rsidRPr="00C42789">
        <w:rPr>
          <w:rFonts w:ascii="Georgia" w:hAnsi="Georgia"/>
          <w:sz w:val="22"/>
          <w:szCs w:val="22"/>
          <w:lang w:val="cs-CZ"/>
        </w:rPr>
        <w:t xml:space="preserve"> z Berlína. </w:t>
      </w:r>
    </w:p>
    <w:p w14:paraId="0ECFCF01" w14:textId="6C4EB070" w:rsidR="004B64D5" w:rsidRPr="00C42789" w:rsidRDefault="004B64D5" w:rsidP="00156A98">
      <w:pPr>
        <w:pStyle w:val="Normlnweb"/>
        <w:snapToGrid w:val="0"/>
        <w:spacing w:before="120" w:beforeAutospacing="0" w:after="120" w:afterAutospacing="0" w:line="276" w:lineRule="auto"/>
        <w:ind w:left="-19" w:right="-29"/>
        <w:jc w:val="both"/>
        <w:rPr>
          <w:rFonts w:ascii="Georgia" w:hAnsi="Georgia" w:cs="Arial"/>
          <w:color w:val="000000"/>
          <w:sz w:val="22"/>
          <w:szCs w:val="22"/>
          <w:lang w:val="cs-CZ"/>
        </w:rPr>
      </w:pPr>
      <w:r w:rsidRPr="00E157F8">
        <w:rPr>
          <w:rFonts w:ascii="Georgia" w:hAnsi="Georgia" w:cs="Arial"/>
          <w:b/>
          <w:color w:val="000000"/>
          <w:sz w:val="22"/>
          <w:szCs w:val="22"/>
          <w:lang w:val="cs-CZ"/>
        </w:rPr>
        <w:t>Během podzimu 2019 také proběhla série neformálních konzultací k přípravě druhého Národního akčního plánu na léta 2021-2025.</w:t>
      </w:r>
      <w:r w:rsidRPr="00C42789">
        <w:rPr>
          <w:rFonts w:ascii="Georgia" w:hAnsi="Georgia" w:cs="Arial"/>
          <w:color w:val="000000"/>
          <w:sz w:val="22"/>
          <w:szCs w:val="22"/>
          <w:lang w:val="cs-CZ"/>
        </w:rPr>
        <w:t xml:space="preserve"> Koordinátorka Agendy WPS z MZV se během těchto schůzek setkala nejen se zástupci</w:t>
      </w:r>
      <w:r w:rsidR="00E91588">
        <w:rPr>
          <w:rFonts w:ascii="Georgia" w:hAnsi="Georgia" w:cs="Arial"/>
          <w:color w:val="000000"/>
          <w:sz w:val="22"/>
          <w:szCs w:val="22"/>
          <w:lang w:val="cs-CZ"/>
        </w:rPr>
        <w:t xml:space="preserve"> a zástupkyněmi</w:t>
      </w:r>
      <w:r w:rsidRPr="00C42789">
        <w:rPr>
          <w:rFonts w:ascii="Georgia" w:hAnsi="Georgia" w:cs="Arial"/>
          <w:color w:val="000000"/>
          <w:sz w:val="22"/>
          <w:szCs w:val="22"/>
          <w:lang w:val="cs-CZ"/>
        </w:rPr>
        <w:t xml:space="preserve"> všech dotčených</w:t>
      </w:r>
      <w:r w:rsidR="00E91588">
        <w:rPr>
          <w:rFonts w:ascii="Georgia" w:hAnsi="Georgia" w:cs="Arial"/>
          <w:color w:val="000000"/>
          <w:sz w:val="22"/>
          <w:szCs w:val="22"/>
          <w:lang w:val="cs-CZ"/>
        </w:rPr>
        <w:t xml:space="preserve"> rezortů (MZV, MO, MV a ÚV) i se zástupkyněmi</w:t>
      </w:r>
      <w:r w:rsidRPr="00C42789">
        <w:rPr>
          <w:rFonts w:ascii="Georgia" w:hAnsi="Georgia" w:cs="Arial"/>
          <w:color w:val="000000"/>
          <w:sz w:val="22"/>
          <w:szCs w:val="22"/>
          <w:lang w:val="cs-CZ"/>
        </w:rPr>
        <w:t xml:space="preserve"> akademie a NNO. Písemné shrnutí ze schůzek bylo rozesláno zúčastněným i dalším NNO v rámci platformy FORS.</w:t>
      </w:r>
      <w:r w:rsidR="00231D70" w:rsidRPr="00C42789">
        <w:rPr>
          <w:rFonts w:ascii="Georgia" w:hAnsi="Georgia" w:cs="Arial"/>
          <w:color w:val="000000"/>
          <w:sz w:val="22"/>
          <w:szCs w:val="22"/>
          <w:lang w:val="cs-CZ"/>
        </w:rPr>
        <w:t xml:space="preserve"> Cílem schůzek </w:t>
      </w:r>
      <w:r w:rsidR="00E91588">
        <w:rPr>
          <w:rFonts w:ascii="Georgia" w:hAnsi="Georgia" w:cs="Arial"/>
          <w:color w:val="000000"/>
          <w:sz w:val="22"/>
          <w:szCs w:val="22"/>
          <w:lang w:val="cs-CZ"/>
        </w:rPr>
        <w:t>bylo</w:t>
      </w:r>
      <w:r w:rsidR="00231D70" w:rsidRPr="00C42789">
        <w:rPr>
          <w:rFonts w:ascii="Georgia" w:hAnsi="Georgia" w:cs="Arial"/>
          <w:color w:val="000000"/>
          <w:sz w:val="22"/>
          <w:szCs w:val="22"/>
          <w:lang w:val="cs-CZ"/>
        </w:rPr>
        <w:t xml:space="preserve"> infor</w:t>
      </w:r>
      <w:r w:rsidR="00B57603" w:rsidRPr="00C42789">
        <w:rPr>
          <w:rFonts w:ascii="Georgia" w:hAnsi="Georgia" w:cs="Arial"/>
          <w:color w:val="000000"/>
          <w:sz w:val="22"/>
          <w:szCs w:val="22"/>
          <w:lang w:val="cs-CZ"/>
        </w:rPr>
        <w:t>mování procesu přípravy NAP, který proběhne v 1. polovině roku 2020.</w:t>
      </w:r>
      <w:r w:rsidRPr="00C42789">
        <w:rPr>
          <w:rFonts w:ascii="Georgia" w:hAnsi="Georgia" w:cs="Arial"/>
          <w:color w:val="000000"/>
          <w:sz w:val="22"/>
          <w:szCs w:val="22"/>
          <w:lang w:val="cs-CZ"/>
        </w:rPr>
        <w:t xml:space="preserve"> </w:t>
      </w:r>
    </w:p>
    <w:p w14:paraId="66170D8A" w14:textId="77777777" w:rsidR="00780386" w:rsidRPr="00C42789" w:rsidRDefault="00780386" w:rsidP="007554FF">
      <w:pPr>
        <w:snapToGrid w:val="0"/>
        <w:spacing w:after="120" w:line="276" w:lineRule="auto"/>
        <w:rPr>
          <w:rFonts w:ascii="Georgia" w:hAnsi="Georgia" w:cs="Arial"/>
          <w:bCs/>
          <w:sz w:val="22"/>
          <w:szCs w:val="22"/>
          <w:lang w:val="cs-CZ"/>
        </w:rPr>
      </w:pPr>
    </w:p>
    <w:p w14:paraId="1D6F45C5" w14:textId="77777777" w:rsidR="00780386" w:rsidRPr="009279E3" w:rsidRDefault="00780386" w:rsidP="005B4495">
      <w:pPr>
        <w:pStyle w:val="Nadpis2"/>
        <w:pBdr>
          <w:bottom w:val="single" w:sz="4" w:space="1" w:color="4F81BD"/>
        </w:pBdr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</w:pPr>
      <w:bookmarkStart w:id="49" w:name="_Toc39673356"/>
      <w:r w:rsidRPr="009279E3">
        <w:rPr>
          <w:rFonts w:ascii="Georgia" w:hAnsi="Georgia" w:cs="Arial"/>
          <w:i w:val="0"/>
          <w:color w:val="2F5496" w:themeColor="accent1" w:themeShade="BF"/>
          <w:sz w:val="24"/>
          <w:szCs w:val="24"/>
          <w:lang w:val="cs-CZ"/>
        </w:rPr>
        <w:t>Úkol č. 25</w:t>
      </w:r>
      <w:bookmarkEnd w:id="49"/>
    </w:p>
    <w:p w14:paraId="50D459DA" w14:textId="77777777" w:rsidR="00052CA2" w:rsidRPr="00C42789" w:rsidRDefault="00780386" w:rsidP="00853C54">
      <w:pPr>
        <w:snapToGrid w:val="0"/>
        <w:spacing w:after="120" w:line="276" w:lineRule="auto"/>
        <w:jc w:val="both"/>
        <w:rPr>
          <w:rFonts w:ascii="Georgia" w:hAnsi="Georgia" w:cs="Arial"/>
          <w:b/>
          <w:sz w:val="22"/>
          <w:szCs w:val="22"/>
          <w:lang w:val="cs-CZ"/>
        </w:rPr>
      </w:pPr>
      <w:r w:rsidRPr="00C42789">
        <w:rPr>
          <w:rFonts w:ascii="Georgia" w:hAnsi="Georgia" w:cs="Arial"/>
          <w:b/>
          <w:sz w:val="22"/>
          <w:szCs w:val="22"/>
          <w:lang w:val="cs-CZ"/>
        </w:rPr>
        <w:t>Obecný cíl: Zefektivnit systém sběru statistických dat členěných dle pohlaví ve vztahu k </w:t>
      </w:r>
      <w:r w:rsidR="00BF1A3F" w:rsidRPr="00C42789">
        <w:rPr>
          <w:rFonts w:ascii="Georgia" w:hAnsi="Georgia" w:cs="Arial"/>
          <w:b/>
          <w:sz w:val="22"/>
          <w:szCs w:val="22"/>
          <w:lang w:val="cs-CZ"/>
        </w:rPr>
        <w:t>A</w:t>
      </w:r>
      <w:r w:rsidRPr="00C42789">
        <w:rPr>
          <w:rFonts w:ascii="Georgia" w:hAnsi="Georgia" w:cs="Arial"/>
          <w:b/>
          <w:sz w:val="22"/>
          <w:szCs w:val="22"/>
          <w:lang w:val="cs-CZ"/>
        </w:rPr>
        <w:t>gendě WPS</w:t>
      </w:r>
    </w:p>
    <w:p w14:paraId="7D87DE60" w14:textId="77777777" w:rsidR="00780386" w:rsidRPr="00C42789" w:rsidRDefault="00780386" w:rsidP="00853C54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Úkoly:</w:t>
      </w:r>
    </w:p>
    <w:p w14:paraId="606B1570" w14:textId="77777777" w:rsidR="00780386" w:rsidRPr="00C42789" w:rsidRDefault="00780386" w:rsidP="00853C54">
      <w:pPr>
        <w:numPr>
          <w:ilvl w:val="0"/>
          <w:numId w:val="5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Provádět systematický sběr a využívání statistických dat členěných dle pohlaví jako podklad pro hodnocení a rozhodování o revizi všech politik a pro přípravu strategických dokumentů v oblasti </w:t>
      </w:r>
      <w:r w:rsidR="00BF1A3F" w:rsidRPr="00C42789">
        <w:rPr>
          <w:rFonts w:ascii="Georgia" w:hAnsi="Georgia" w:cs="Arial"/>
          <w:sz w:val="22"/>
          <w:szCs w:val="22"/>
          <w:lang w:val="cs-CZ"/>
        </w:rPr>
        <w:t>A</w:t>
      </w:r>
      <w:r w:rsidRPr="00C42789">
        <w:rPr>
          <w:rFonts w:ascii="Georgia" w:hAnsi="Georgia" w:cs="Arial"/>
          <w:sz w:val="22"/>
          <w:szCs w:val="22"/>
          <w:lang w:val="cs-CZ"/>
        </w:rPr>
        <w:t>gendy WPS</w:t>
      </w:r>
      <w:r w:rsidR="00853C54" w:rsidRPr="00C42789">
        <w:rPr>
          <w:rFonts w:ascii="Georgia" w:hAnsi="Georgia" w:cs="Arial"/>
          <w:sz w:val="22"/>
          <w:szCs w:val="22"/>
          <w:lang w:val="cs-CZ"/>
        </w:rPr>
        <w:t>;</w:t>
      </w:r>
    </w:p>
    <w:p w14:paraId="0722609A" w14:textId="77777777" w:rsidR="00780386" w:rsidRPr="00C42789" w:rsidRDefault="00780386" w:rsidP="00853C54">
      <w:pPr>
        <w:numPr>
          <w:ilvl w:val="0"/>
          <w:numId w:val="5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Sledovat a pravidelně vyhodnocovat statistické informace o zastoupení žen a mužů na jednotlivých úrovních rozhodovacích pozic ve vztahu k </w:t>
      </w:r>
      <w:r w:rsidR="00BF1A3F" w:rsidRPr="00C42789">
        <w:rPr>
          <w:rFonts w:ascii="Georgia" w:hAnsi="Georgia" w:cs="Arial"/>
          <w:sz w:val="22"/>
          <w:szCs w:val="22"/>
          <w:lang w:val="cs-CZ"/>
        </w:rPr>
        <w:t>A</w:t>
      </w:r>
      <w:r w:rsidRPr="00C42789">
        <w:rPr>
          <w:rFonts w:ascii="Georgia" w:hAnsi="Georgia" w:cs="Arial"/>
          <w:sz w:val="22"/>
          <w:szCs w:val="22"/>
          <w:lang w:val="cs-CZ"/>
        </w:rPr>
        <w:t>gendě WPS; definovat měřitelné indikátory pro hodnocení pokroku</w:t>
      </w:r>
      <w:r w:rsidR="00853C54" w:rsidRPr="00C42789">
        <w:rPr>
          <w:rFonts w:ascii="Georgia" w:hAnsi="Georgia" w:cs="Arial"/>
          <w:sz w:val="22"/>
          <w:szCs w:val="22"/>
          <w:lang w:val="cs-CZ"/>
        </w:rPr>
        <w:t>;</w:t>
      </w:r>
    </w:p>
    <w:p w14:paraId="4CE0B189" w14:textId="77777777" w:rsidR="00780386" w:rsidRPr="00C42789" w:rsidRDefault="00780386" w:rsidP="00853C54">
      <w:pPr>
        <w:numPr>
          <w:ilvl w:val="0"/>
          <w:numId w:val="5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Sledovat a pravidelně vyhodnocovat statistické informace o účasti žen a mužů v zahraničních misích; definovat měřitelné indikátory pro hodnocení pokroku</w:t>
      </w:r>
      <w:r w:rsidR="00853C54" w:rsidRPr="00C42789">
        <w:rPr>
          <w:rFonts w:ascii="Georgia" w:hAnsi="Georgia" w:cs="Arial"/>
          <w:sz w:val="22"/>
          <w:szCs w:val="22"/>
          <w:lang w:val="cs-CZ"/>
        </w:rPr>
        <w:t>;</w:t>
      </w:r>
    </w:p>
    <w:p w14:paraId="6307BA72" w14:textId="77777777" w:rsidR="00780386" w:rsidRPr="00C42789" w:rsidRDefault="00780386" w:rsidP="00853C54">
      <w:pPr>
        <w:numPr>
          <w:ilvl w:val="0"/>
          <w:numId w:val="5"/>
        </w:num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Sledovat a pravidelně vyhodnocovat statistické informace o zastoupení žen a mužů nominovaných za ČR v mezinárodních organizacích; definovat měřitelné indikátory pro hodnocení pokroku</w:t>
      </w:r>
      <w:r w:rsidR="00853C54" w:rsidRPr="00C42789">
        <w:rPr>
          <w:rFonts w:ascii="Georgia" w:hAnsi="Georgia" w:cs="Arial"/>
          <w:sz w:val="22"/>
          <w:szCs w:val="22"/>
          <w:lang w:val="cs-CZ"/>
        </w:rPr>
        <w:t>.</w:t>
      </w:r>
    </w:p>
    <w:p w14:paraId="5C19BC9F" w14:textId="77777777" w:rsidR="00E91588" w:rsidRDefault="00E91588" w:rsidP="00F81E82">
      <w:pPr>
        <w:spacing w:after="120" w:line="276" w:lineRule="auto"/>
        <w:jc w:val="both"/>
        <w:rPr>
          <w:rFonts w:ascii="Georgia" w:hAnsi="Georgia"/>
          <w:sz w:val="22"/>
          <w:szCs w:val="22"/>
          <w:lang w:val="cs-CZ"/>
        </w:rPr>
      </w:pPr>
    </w:p>
    <w:p w14:paraId="1C98B697" w14:textId="77777777" w:rsidR="00E157F8" w:rsidRPr="00C42789" w:rsidRDefault="00E157F8" w:rsidP="00E157F8">
      <w:pPr>
        <w:pStyle w:val="Default"/>
        <w:spacing w:before="120" w:after="120" w:line="276" w:lineRule="auto"/>
        <w:jc w:val="both"/>
        <w:rPr>
          <w:rFonts w:ascii="Georgia" w:hAnsi="Georgia" w:cs="Arial"/>
          <w:color w:val="auto"/>
          <w:sz w:val="22"/>
          <w:szCs w:val="22"/>
        </w:rPr>
      </w:pPr>
      <w:r w:rsidRPr="00C42789">
        <w:rPr>
          <w:rFonts w:ascii="Georgia" w:hAnsi="Georgia" w:cs="Arial"/>
          <w:color w:val="auto"/>
          <w:sz w:val="22"/>
          <w:szCs w:val="22"/>
        </w:rPr>
        <w:t xml:space="preserve">Sběr statistik probíhal stejně jako v předchozích letech. </w:t>
      </w:r>
      <w:r w:rsidRPr="008362D5">
        <w:rPr>
          <w:rFonts w:ascii="Georgia" w:hAnsi="Georgia" w:cs="Arial"/>
          <w:b/>
          <w:color w:val="auto"/>
          <w:sz w:val="22"/>
          <w:szCs w:val="22"/>
        </w:rPr>
        <w:t xml:space="preserve">Statistiky k zastoupení žen a mužů v rozhodovacích pozicích za rok 2019 jsou obsaženy v publikaci </w:t>
      </w:r>
      <w:r w:rsidRPr="008362D5">
        <w:rPr>
          <w:rFonts w:ascii="Georgia" w:hAnsi="Georgia" w:cs="Arial"/>
          <w:b/>
          <w:i/>
          <w:color w:val="auto"/>
          <w:sz w:val="22"/>
          <w:szCs w:val="22"/>
        </w:rPr>
        <w:t>Zaostřeno na ženy a muže – 2019,</w:t>
      </w:r>
      <w:r w:rsidRPr="008362D5">
        <w:rPr>
          <w:rStyle w:val="Znakapoznpodarou"/>
          <w:rFonts w:ascii="Georgia" w:hAnsi="Georgia" w:cs="Arial"/>
          <w:b/>
          <w:color w:val="auto"/>
          <w:sz w:val="22"/>
          <w:szCs w:val="22"/>
        </w:rPr>
        <w:footnoteReference w:id="20"/>
      </w:r>
      <w:r w:rsidRPr="00C42789">
        <w:rPr>
          <w:rFonts w:ascii="Georgia" w:hAnsi="Georgia" w:cs="Arial"/>
          <w:color w:val="auto"/>
          <w:sz w:val="22"/>
          <w:szCs w:val="22"/>
        </w:rPr>
        <w:t xml:space="preserve"> kterou společně vydávají Úřad vlády ČR a Český statistický úřad.</w:t>
      </w:r>
      <w:r>
        <w:rPr>
          <w:rFonts w:ascii="Georgia" w:hAnsi="Georgia" w:cs="Arial"/>
          <w:color w:val="auto"/>
          <w:sz w:val="22"/>
          <w:szCs w:val="22"/>
        </w:rPr>
        <w:t xml:space="preserve"> </w:t>
      </w:r>
      <w:r w:rsidRPr="00C42789">
        <w:rPr>
          <w:rFonts w:ascii="Georgia" w:hAnsi="Georgia" w:cs="Arial"/>
          <w:color w:val="auto"/>
          <w:sz w:val="22"/>
          <w:szCs w:val="22"/>
        </w:rPr>
        <w:t>K zefektivnění systému sběru statistických dat by měla přispět připravovaná</w:t>
      </w:r>
      <w:r w:rsidRPr="00C42789">
        <w:rPr>
          <w:rFonts w:ascii="Georgia" w:hAnsi="Georgia" w:cs="Arial"/>
          <w:i/>
          <w:color w:val="auto"/>
          <w:sz w:val="22"/>
          <w:szCs w:val="22"/>
        </w:rPr>
        <w:t xml:space="preserve"> Strategie rovnosti žen a mužů na léta 2021 – 2030</w:t>
      </w:r>
      <w:r w:rsidRPr="00C42789">
        <w:rPr>
          <w:rFonts w:ascii="Georgia" w:hAnsi="Georgia" w:cs="Arial"/>
          <w:color w:val="auto"/>
          <w:sz w:val="22"/>
          <w:szCs w:val="22"/>
        </w:rPr>
        <w:t xml:space="preserve"> (dále jako „Strategie 2021+“). </w:t>
      </w:r>
      <w:r w:rsidRPr="008362D5">
        <w:rPr>
          <w:rFonts w:ascii="Georgia" w:hAnsi="Georgia" w:cs="Arial"/>
          <w:b/>
          <w:color w:val="auto"/>
          <w:sz w:val="22"/>
          <w:szCs w:val="22"/>
        </w:rPr>
        <w:t xml:space="preserve">Jedním z navrhovaných opatření </w:t>
      </w:r>
      <w:r w:rsidRPr="008362D5">
        <w:rPr>
          <w:rFonts w:ascii="Georgia" w:hAnsi="Georgia" w:cs="Arial"/>
          <w:b/>
          <w:i/>
          <w:color w:val="auto"/>
          <w:sz w:val="22"/>
          <w:szCs w:val="22"/>
        </w:rPr>
        <w:t>Strategie 2021+</w:t>
      </w:r>
      <w:r w:rsidRPr="008362D5">
        <w:rPr>
          <w:rFonts w:ascii="Georgia" w:hAnsi="Georgia" w:cs="Arial"/>
          <w:b/>
          <w:color w:val="auto"/>
          <w:sz w:val="22"/>
          <w:szCs w:val="22"/>
        </w:rPr>
        <w:t xml:space="preserve"> je vznik mezioborové platformy, jejímž účelem bude systematické vyhodnocování dat k jednotlivým oblastem </w:t>
      </w:r>
      <w:r w:rsidRPr="008362D5">
        <w:rPr>
          <w:rFonts w:ascii="Georgia" w:hAnsi="Georgia" w:cs="Arial"/>
          <w:b/>
          <w:i/>
          <w:color w:val="auto"/>
          <w:sz w:val="22"/>
          <w:szCs w:val="22"/>
        </w:rPr>
        <w:t>Strategie 2021+</w:t>
      </w:r>
      <w:r w:rsidRPr="008362D5">
        <w:rPr>
          <w:rFonts w:ascii="Georgia" w:hAnsi="Georgia" w:cs="Arial"/>
          <w:b/>
          <w:color w:val="auto"/>
          <w:sz w:val="22"/>
          <w:szCs w:val="22"/>
        </w:rPr>
        <w:t xml:space="preserve"> a formulování doporučení o možnostech optimalizace jejich </w:t>
      </w:r>
      <w:r w:rsidRPr="008362D5">
        <w:rPr>
          <w:rFonts w:ascii="Georgia" w:hAnsi="Georgia" w:cs="Arial"/>
          <w:b/>
          <w:color w:val="auto"/>
          <w:sz w:val="22"/>
          <w:szCs w:val="22"/>
        </w:rPr>
        <w:lastRenderedPageBreak/>
        <w:t>sběru.</w:t>
      </w:r>
      <w:r w:rsidRPr="00C42789">
        <w:rPr>
          <w:rFonts w:ascii="Georgia" w:hAnsi="Georgia" w:cs="Arial"/>
          <w:color w:val="auto"/>
          <w:sz w:val="22"/>
          <w:szCs w:val="22"/>
        </w:rPr>
        <w:t xml:space="preserve"> V platformě, která by se měla scházet dvakrát ročně, budou zastoupeny i rezorty odpovídající za implementaci agendy WPS (MO, MV, MZV, ÚV ČR).</w:t>
      </w:r>
    </w:p>
    <w:p w14:paraId="62E0CB23" w14:textId="107C9CFF" w:rsidR="0028374E" w:rsidRPr="00C42789" w:rsidRDefault="0028374E" w:rsidP="00D873A1">
      <w:pPr>
        <w:spacing w:line="276" w:lineRule="auto"/>
        <w:jc w:val="both"/>
        <w:rPr>
          <w:rFonts w:ascii="Georgia" w:hAnsi="Georgia"/>
          <w:sz w:val="22"/>
          <w:szCs w:val="22"/>
          <w:lang w:val="cs-CZ"/>
        </w:rPr>
      </w:pPr>
    </w:p>
    <w:p w14:paraId="169F0C9C" w14:textId="6DAC0B70" w:rsidR="00F62316" w:rsidRPr="00C42789" w:rsidRDefault="00F62316" w:rsidP="00D873A1">
      <w:pPr>
        <w:spacing w:line="276" w:lineRule="auto"/>
        <w:jc w:val="both"/>
        <w:rPr>
          <w:rStyle w:val="Hypertextovodkaz"/>
          <w:rFonts w:ascii="Georgia" w:hAnsi="Georgia"/>
          <w:color w:val="auto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>Sběr statistických dat týkajících se fyzických osob členěných dle kategorie pohlaví (genderový personální audit) probíhá v rezortu MO již od roku 2002.</w:t>
      </w:r>
      <w:r w:rsidR="008362D5" w:rsidRPr="00C42789">
        <w:rPr>
          <w:rStyle w:val="Znakapoznpodarou"/>
          <w:rFonts w:ascii="Georgia" w:hAnsi="Georgia"/>
          <w:sz w:val="22"/>
          <w:szCs w:val="22"/>
          <w:lang w:val="cs-CZ"/>
        </w:rPr>
        <w:footnoteReference w:id="21"/>
      </w:r>
      <w:r w:rsidRPr="00C42789">
        <w:rPr>
          <w:rFonts w:ascii="Georgia" w:hAnsi="Georgia"/>
          <w:sz w:val="22"/>
          <w:szCs w:val="22"/>
          <w:lang w:val="cs-CZ"/>
        </w:rPr>
        <w:t xml:space="preserve"> Z těchto statistických dat je pravidelně zpracovávána „Kvantitativní genderová analýza/audit“, včetně vývojového srovnání</w:t>
      </w:r>
      <w:r w:rsidR="00E157F8">
        <w:rPr>
          <w:rFonts w:ascii="Georgia" w:hAnsi="Georgia"/>
          <w:sz w:val="22"/>
          <w:szCs w:val="22"/>
          <w:lang w:val="cs-CZ"/>
        </w:rPr>
        <w:t>.</w:t>
      </w:r>
      <w:r w:rsidR="00E157F8">
        <w:rPr>
          <w:rStyle w:val="Znakapoznpodarou"/>
          <w:rFonts w:ascii="Georgia" w:hAnsi="Georgia"/>
          <w:sz w:val="22"/>
          <w:szCs w:val="22"/>
          <w:lang w:val="cs-CZ"/>
        </w:rPr>
        <w:footnoteReference w:id="22"/>
      </w:r>
      <w:r w:rsidRPr="00C42789">
        <w:rPr>
          <w:rFonts w:ascii="Georgia" w:hAnsi="Georgia"/>
          <w:sz w:val="22"/>
          <w:szCs w:val="22"/>
          <w:lang w:val="cs-CZ"/>
        </w:rPr>
        <w:t xml:space="preserve"> </w:t>
      </w:r>
      <w:r w:rsidRPr="008362D5">
        <w:rPr>
          <w:rStyle w:val="Hypertextovodkaz"/>
          <w:rFonts w:ascii="Georgia" w:hAnsi="Georgia"/>
          <w:color w:val="auto"/>
          <w:sz w:val="22"/>
          <w:szCs w:val="22"/>
          <w:u w:val="none"/>
          <w:lang w:val="cs-CZ"/>
        </w:rPr>
        <w:t>V roce 2018 byla rozšířena o data týkající se žen a mužů v aktivní záloze, počty žen a mužů účastní</w:t>
      </w:r>
      <w:r w:rsidR="008362D5">
        <w:rPr>
          <w:rStyle w:val="Hypertextovodkaz"/>
          <w:rFonts w:ascii="Georgia" w:hAnsi="Georgia"/>
          <w:color w:val="auto"/>
          <w:sz w:val="22"/>
          <w:szCs w:val="22"/>
          <w:u w:val="none"/>
          <w:lang w:val="cs-CZ"/>
        </w:rPr>
        <w:t>cích se</w:t>
      </w:r>
      <w:r w:rsidRPr="008362D5">
        <w:rPr>
          <w:rStyle w:val="Hypertextovodkaz"/>
          <w:rFonts w:ascii="Georgia" w:hAnsi="Georgia"/>
          <w:color w:val="auto"/>
          <w:sz w:val="22"/>
          <w:szCs w:val="22"/>
          <w:u w:val="none"/>
          <w:lang w:val="cs-CZ"/>
        </w:rPr>
        <w:t xml:space="preserve"> dobrovolných cvičení a počty žen a mužů válečných veteránů.</w:t>
      </w:r>
      <w:r w:rsidRPr="00C42789">
        <w:rPr>
          <w:rStyle w:val="Hypertextovodkaz"/>
          <w:rFonts w:ascii="Georgia" w:hAnsi="Georgia"/>
          <w:color w:val="auto"/>
          <w:sz w:val="22"/>
          <w:szCs w:val="22"/>
          <w:lang w:val="cs-CZ"/>
        </w:rPr>
        <w:t xml:space="preserve">  </w:t>
      </w:r>
    </w:p>
    <w:p w14:paraId="6C47A394" w14:textId="74CEFB25" w:rsidR="00155666" w:rsidRPr="00C42789" w:rsidRDefault="00155666" w:rsidP="00155666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1612FF72" w14:textId="7F07FB92" w:rsidR="00155666" w:rsidRDefault="00800BC8" w:rsidP="00BA60E6">
      <w:pPr>
        <w:rPr>
          <w:rFonts w:ascii="Georgia" w:hAnsi="Georgia"/>
          <w:i/>
          <w:sz w:val="22"/>
          <w:szCs w:val="22"/>
          <w:lang w:val="cs-CZ"/>
        </w:rPr>
      </w:pPr>
      <w:r w:rsidRPr="008362D5">
        <w:rPr>
          <w:rFonts w:ascii="Georgia" w:hAnsi="Georgia"/>
          <w:i/>
          <w:sz w:val="22"/>
          <w:szCs w:val="22"/>
          <w:lang w:val="cs-CZ"/>
        </w:rPr>
        <w:t>Graf č. 8</w:t>
      </w:r>
      <w:r w:rsidR="00155666" w:rsidRPr="008362D5">
        <w:rPr>
          <w:rFonts w:ascii="Georgia" w:hAnsi="Georgia"/>
          <w:i/>
          <w:sz w:val="22"/>
          <w:szCs w:val="22"/>
          <w:lang w:val="cs-CZ"/>
        </w:rPr>
        <w:t>: Vývoj podílu vojákyň na celkovém počtu vedoucích systemizovaných míst MO v r</w:t>
      </w:r>
      <w:r w:rsidR="00E157F8">
        <w:rPr>
          <w:rFonts w:ascii="Georgia" w:hAnsi="Georgia"/>
          <w:i/>
          <w:sz w:val="22"/>
          <w:szCs w:val="22"/>
          <w:lang w:val="cs-CZ"/>
        </w:rPr>
        <w:t>ámci ústředního správního úřadu</w:t>
      </w:r>
    </w:p>
    <w:p w14:paraId="704B19C2" w14:textId="77777777" w:rsidR="00BA60E6" w:rsidRPr="00BA60E6" w:rsidRDefault="00BA60E6" w:rsidP="00BA60E6">
      <w:pPr>
        <w:rPr>
          <w:rFonts w:ascii="Georgia" w:hAnsi="Georgia"/>
          <w:i/>
          <w:sz w:val="22"/>
          <w:szCs w:val="22"/>
          <w:lang w:val="cs-CZ"/>
        </w:rPr>
      </w:pPr>
    </w:p>
    <w:p w14:paraId="0A730405" w14:textId="565724DA" w:rsidR="00E157F8" w:rsidRDefault="009279E3" w:rsidP="008362D5">
      <w:pPr>
        <w:rPr>
          <w:rFonts w:ascii="Georgia" w:hAnsi="Georgia"/>
          <w:i/>
          <w:sz w:val="22"/>
          <w:szCs w:val="22"/>
          <w:lang w:val="cs-CZ"/>
        </w:rPr>
      </w:pPr>
      <w:r>
        <w:rPr>
          <w:rFonts w:ascii="Georgia" w:hAnsi="Georgia"/>
          <w:i/>
          <w:noProof/>
          <w:sz w:val="22"/>
          <w:szCs w:val="22"/>
          <w:lang w:val="cs-CZ" w:eastAsia="cs-CZ"/>
        </w:rPr>
        <w:drawing>
          <wp:inline distT="0" distB="0" distL="0" distR="0" wp14:anchorId="682D9CC7" wp14:editId="4F1D1171">
            <wp:extent cx="5486400" cy="192405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68D0762" w14:textId="77777777" w:rsidR="009279E3" w:rsidRDefault="009279E3" w:rsidP="008362D5">
      <w:pPr>
        <w:rPr>
          <w:rFonts w:ascii="Georgia" w:hAnsi="Georgia"/>
          <w:i/>
          <w:sz w:val="22"/>
          <w:szCs w:val="22"/>
          <w:lang w:val="cs-CZ"/>
        </w:rPr>
      </w:pPr>
    </w:p>
    <w:p w14:paraId="74BF3D4B" w14:textId="77777777" w:rsidR="00EF09D4" w:rsidRDefault="00EF09D4" w:rsidP="008362D5">
      <w:pPr>
        <w:rPr>
          <w:rFonts w:ascii="Georgia" w:hAnsi="Georgia"/>
          <w:i/>
          <w:sz w:val="22"/>
          <w:szCs w:val="22"/>
          <w:lang w:val="cs-CZ"/>
        </w:rPr>
      </w:pPr>
    </w:p>
    <w:p w14:paraId="25807A60" w14:textId="5CE2F8E3" w:rsidR="00155666" w:rsidRDefault="00800BC8" w:rsidP="008362D5">
      <w:pPr>
        <w:rPr>
          <w:rFonts w:ascii="Georgia" w:hAnsi="Georgia"/>
          <w:i/>
          <w:sz w:val="22"/>
          <w:szCs w:val="22"/>
          <w:lang w:val="cs-CZ"/>
        </w:rPr>
      </w:pPr>
      <w:r w:rsidRPr="008362D5">
        <w:rPr>
          <w:rFonts w:ascii="Georgia" w:hAnsi="Georgia"/>
          <w:i/>
          <w:sz w:val="22"/>
          <w:szCs w:val="22"/>
          <w:lang w:val="cs-CZ"/>
        </w:rPr>
        <w:t>Graf č. 9</w:t>
      </w:r>
      <w:r w:rsidR="00155666" w:rsidRPr="008362D5">
        <w:rPr>
          <w:rFonts w:ascii="Georgia" w:hAnsi="Georgia"/>
          <w:i/>
          <w:sz w:val="22"/>
          <w:szCs w:val="22"/>
          <w:lang w:val="cs-CZ"/>
        </w:rPr>
        <w:t>: Vývoj podílu vojákyň na celkovém počtu vedoucích systemizovaných míst AČR mimo MO jako ústředního správního úřadu</w:t>
      </w:r>
    </w:p>
    <w:p w14:paraId="442156F9" w14:textId="77777777" w:rsidR="005736EA" w:rsidRDefault="005736EA" w:rsidP="008362D5">
      <w:pPr>
        <w:rPr>
          <w:rFonts w:ascii="Georgia" w:hAnsi="Georgia"/>
          <w:i/>
          <w:sz w:val="22"/>
          <w:szCs w:val="22"/>
          <w:lang w:val="cs-CZ"/>
        </w:rPr>
      </w:pPr>
    </w:p>
    <w:p w14:paraId="5EED4B80" w14:textId="66D7AC8A" w:rsidR="005736EA" w:rsidRPr="008362D5" w:rsidRDefault="005736EA" w:rsidP="008362D5">
      <w:pPr>
        <w:rPr>
          <w:rFonts w:ascii="Georgia" w:hAnsi="Georgia"/>
          <w:i/>
          <w:sz w:val="22"/>
          <w:szCs w:val="22"/>
          <w:lang w:val="cs-CZ"/>
        </w:rPr>
      </w:pPr>
      <w:r>
        <w:rPr>
          <w:rFonts w:ascii="Georgia" w:hAnsi="Georgia"/>
          <w:i/>
          <w:noProof/>
          <w:sz w:val="22"/>
          <w:szCs w:val="22"/>
          <w:lang w:val="cs-CZ" w:eastAsia="cs-CZ"/>
        </w:rPr>
        <w:drawing>
          <wp:inline distT="0" distB="0" distL="0" distR="0" wp14:anchorId="7B031B6C" wp14:editId="4ECDB18D">
            <wp:extent cx="5486400" cy="1647825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CE3759D" w14:textId="77777777" w:rsidR="00155666" w:rsidRPr="00C42789" w:rsidRDefault="00155666" w:rsidP="00155666">
      <w:pPr>
        <w:rPr>
          <w:rFonts w:ascii="Georgia" w:hAnsi="Georgia"/>
          <w:i/>
          <w:lang w:val="cs-CZ"/>
        </w:rPr>
      </w:pPr>
    </w:p>
    <w:p w14:paraId="442B13E4" w14:textId="6B9C0295" w:rsidR="00CB2234" w:rsidRDefault="00CB2234" w:rsidP="00155666">
      <w:pPr>
        <w:rPr>
          <w:rFonts w:ascii="Georgia" w:hAnsi="Georgia"/>
          <w:i/>
          <w:lang w:val="cs-CZ"/>
        </w:rPr>
      </w:pPr>
    </w:p>
    <w:p w14:paraId="4E1265BF" w14:textId="77777777" w:rsidR="005736EA" w:rsidRPr="00C42789" w:rsidRDefault="005736EA" w:rsidP="00155666">
      <w:pPr>
        <w:rPr>
          <w:rFonts w:ascii="Georgia" w:hAnsi="Georgia"/>
          <w:i/>
          <w:lang w:val="cs-CZ"/>
        </w:rPr>
      </w:pPr>
    </w:p>
    <w:p w14:paraId="0C280A29" w14:textId="77777777" w:rsidR="00BA60E6" w:rsidRDefault="00BA60E6" w:rsidP="00155666">
      <w:pPr>
        <w:rPr>
          <w:rFonts w:ascii="Georgia" w:hAnsi="Georgia"/>
          <w:i/>
          <w:sz w:val="22"/>
          <w:szCs w:val="22"/>
          <w:lang w:val="cs-CZ"/>
        </w:rPr>
      </w:pPr>
    </w:p>
    <w:p w14:paraId="4D23DF7A" w14:textId="31869884" w:rsidR="00155666" w:rsidRPr="008362D5" w:rsidRDefault="00800BC8" w:rsidP="00155666">
      <w:pPr>
        <w:rPr>
          <w:rFonts w:ascii="Georgia" w:hAnsi="Georgia"/>
          <w:i/>
          <w:sz w:val="22"/>
          <w:szCs w:val="22"/>
          <w:lang w:val="cs-CZ"/>
        </w:rPr>
      </w:pPr>
      <w:r w:rsidRPr="008362D5">
        <w:rPr>
          <w:rFonts w:ascii="Georgia" w:hAnsi="Georgia"/>
          <w:i/>
          <w:sz w:val="22"/>
          <w:szCs w:val="22"/>
          <w:lang w:val="cs-CZ"/>
        </w:rPr>
        <w:lastRenderedPageBreak/>
        <w:t>Graf č. 10</w:t>
      </w:r>
      <w:r w:rsidR="00155666" w:rsidRPr="008362D5">
        <w:rPr>
          <w:rFonts w:ascii="Georgia" w:hAnsi="Georgia"/>
          <w:i/>
          <w:sz w:val="22"/>
          <w:szCs w:val="22"/>
          <w:lang w:val="cs-CZ"/>
        </w:rPr>
        <w:t>: Vývoj podílu zastoupení žen na služebním/pracovním místě náměstka/</w:t>
      </w:r>
      <w:r w:rsidR="0059330D">
        <w:rPr>
          <w:rFonts w:ascii="Georgia" w:hAnsi="Georgia"/>
          <w:i/>
          <w:sz w:val="22"/>
          <w:szCs w:val="22"/>
          <w:lang w:val="cs-CZ"/>
        </w:rPr>
        <w:t xml:space="preserve"> </w:t>
      </w:r>
      <w:r w:rsidR="00155666" w:rsidRPr="008362D5">
        <w:rPr>
          <w:rFonts w:ascii="Georgia" w:hAnsi="Georgia"/>
          <w:i/>
          <w:sz w:val="22"/>
          <w:szCs w:val="22"/>
          <w:lang w:val="cs-CZ"/>
        </w:rPr>
        <w:t>náměstkyně nebo ministra/</w:t>
      </w:r>
      <w:r w:rsidR="0059330D">
        <w:rPr>
          <w:rFonts w:ascii="Georgia" w:hAnsi="Georgia"/>
          <w:i/>
          <w:sz w:val="22"/>
          <w:szCs w:val="22"/>
          <w:lang w:val="cs-CZ"/>
        </w:rPr>
        <w:t xml:space="preserve"> </w:t>
      </w:r>
      <w:r w:rsidR="00155666" w:rsidRPr="008362D5">
        <w:rPr>
          <w:rFonts w:ascii="Georgia" w:hAnsi="Georgia"/>
          <w:i/>
          <w:sz w:val="22"/>
          <w:szCs w:val="22"/>
          <w:lang w:val="cs-CZ"/>
        </w:rPr>
        <w:t>ministryně</w:t>
      </w:r>
      <w:r w:rsidR="00CB2234" w:rsidRPr="008362D5">
        <w:rPr>
          <w:rFonts w:ascii="Georgia" w:hAnsi="Georgia"/>
          <w:i/>
          <w:sz w:val="22"/>
          <w:szCs w:val="22"/>
          <w:lang w:val="cs-CZ"/>
        </w:rPr>
        <w:t xml:space="preserve"> ve vybraných letech</w:t>
      </w:r>
    </w:p>
    <w:p w14:paraId="66164029" w14:textId="77777777" w:rsidR="00CB2234" w:rsidRPr="00C42789" w:rsidRDefault="00CB2234" w:rsidP="00155666">
      <w:pPr>
        <w:rPr>
          <w:rFonts w:ascii="Georgia" w:hAnsi="Georgia"/>
          <w:i/>
          <w:lang w:val="cs-CZ"/>
        </w:rPr>
      </w:pPr>
    </w:p>
    <w:p w14:paraId="7EA85608" w14:textId="20B17AC2" w:rsidR="00CB2234" w:rsidRPr="00C42789" w:rsidRDefault="00800BC8" w:rsidP="00155666">
      <w:pPr>
        <w:rPr>
          <w:rFonts w:ascii="Georgia" w:hAnsi="Georgia"/>
          <w:i/>
          <w:lang w:val="cs-CZ"/>
        </w:rPr>
      </w:pPr>
      <w:r w:rsidRPr="00C42789">
        <w:rPr>
          <w:rFonts w:ascii="Georgia" w:hAnsi="Georgia"/>
          <w:i/>
          <w:noProof/>
          <w:lang w:val="cs-CZ" w:eastAsia="cs-CZ"/>
        </w:rPr>
        <w:drawing>
          <wp:inline distT="0" distB="0" distL="0" distR="0" wp14:anchorId="53BF34E0" wp14:editId="76C77D8B">
            <wp:extent cx="5486400" cy="1800225"/>
            <wp:effectExtent l="0" t="0" r="19050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FC82905" w14:textId="77777777" w:rsidR="00E157F8" w:rsidRDefault="00E157F8" w:rsidP="00155666">
      <w:pPr>
        <w:snapToGrid w:val="0"/>
        <w:spacing w:after="120" w:line="276" w:lineRule="auto"/>
        <w:jc w:val="both"/>
        <w:rPr>
          <w:rFonts w:ascii="Georgia" w:hAnsi="Georgia" w:cs="Arial"/>
          <w:i/>
          <w:color w:val="000000"/>
          <w:sz w:val="22"/>
          <w:szCs w:val="22"/>
          <w:lang w:val="cs-CZ"/>
        </w:rPr>
      </w:pPr>
    </w:p>
    <w:p w14:paraId="6268CAA3" w14:textId="52D3509B" w:rsidR="00155666" w:rsidRPr="00C42789" w:rsidRDefault="00155666" w:rsidP="00155666">
      <w:pPr>
        <w:snapToGrid w:val="0"/>
        <w:spacing w:after="120" w:line="276" w:lineRule="auto"/>
        <w:jc w:val="both"/>
        <w:rPr>
          <w:rFonts w:ascii="Georgia" w:hAnsi="Georgia" w:cs="Arial"/>
          <w:i/>
          <w:color w:val="000000"/>
          <w:sz w:val="22"/>
          <w:szCs w:val="22"/>
          <w:lang w:val="cs-CZ"/>
        </w:rPr>
      </w:pPr>
      <w:r w:rsidRPr="00C42789">
        <w:rPr>
          <w:rFonts w:ascii="Georgia" w:hAnsi="Georgia" w:cs="Arial"/>
          <w:i/>
          <w:color w:val="000000"/>
          <w:sz w:val="22"/>
          <w:szCs w:val="22"/>
          <w:lang w:val="cs-CZ"/>
        </w:rPr>
        <w:t xml:space="preserve">Tabulka č </w:t>
      </w:r>
      <w:r w:rsidR="006B0169" w:rsidRPr="00C42789">
        <w:rPr>
          <w:rFonts w:ascii="Georgia" w:hAnsi="Georgia" w:cs="Arial"/>
          <w:i/>
          <w:color w:val="000000"/>
          <w:sz w:val="22"/>
          <w:szCs w:val="22"/>
          <w:lang w:val="cs-CZ"/>
        </w:rPr>
        <w:t>13</w:t>
      </w:r>
      <w:r w:rsidRPr="00C42789">
        <w:rPr>
          <w:rFonts w:ascii="Georgia" w:hAnsi="Georgia" w:cs="Arial"/>
          <w:i/>
          <w:color w:val="000000"/>
          <w:sz w:val="22"/>
          <w:szCs w:val="22"/>
          <w:lang w:val="cs-CZ"/>
        </w:rPr>
        <w:t>: Hodnostní složení žen – podíl žen v dané hodnosti k 1. 1</w:t>
      </w:r>
      <w:r w:rsidRPr="00C42789">
        <w:rPr>
          <w:rFonts w:ascii="Georgia" w:hAnsi="Georgia" w:cs="Arial"/>
          <w:i/>
          <w:sz w:val="22"/>
          <w:szCs w:val="22"/>
          <w:lang w:val="cs-CZ"/>
        </w:rPr>
        <w:t xml:space="preserve">. 2020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551"/>
        <w:gridCol w:w="1701"/>
      </w:tblGrid>
      <w:tr w:rsidR="00155666" w:rsidRPr="00C42789" w14:paraId="15DE165A" w14:textId="77777777" w:rsidTr="00CD547E">
        <w:trPr>
          <w:trHeight w:val="284"/>
          <w:jc w:val="center"/>
        </w:trPr>
        <w:tc>
          <w:tcPr>
            <w:tcW w:w="2977" w:type="dxa"/>
            <w:shd w:val="clear" w:color="auto" w:fill="8EAADB" w:themeFill="accent1" w:themeFillTint="99"/>
            <w:vAlign w:val="center"/>
          </w:tcPr>
          <w:p w14:paraId="6932B544" w14:textId="77777777" w:rsidR="00155666" w:rsidRPr="00E157F8" w:rsidRDefault="00155666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lang w:val="cs-CZ"/>
              </w:rPr>
              <w:t>Hodnost</w:t>
            </w: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960DAAD" w14:textId="77777777" w:rsidR="00155666" w:rsidRPr="00E157F8" w:rsidRDefault="00155666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 w:cs="Arial"/>
                <w:b/>
                <w:bCs/>
                <w:sz w:val="20"/>
                <w:szCs w:val="20"/>
                <w:lang w:val="cs-CZ"/>
              </w:rPr>
              <w:t>K 1. 1. 2020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73B20B0B" w14:textId="77777777" w:rsidR="00155666" w:rsidRPr="00E157F8" w:rsidRDefault="00155666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 w:cs="Arial"/>
                <w:b/>
                <w:bCs/>
                <w:sz w:val="20"/>
                <w:szCs w:val="20"/>
                <w:lang w:val="cs-CZ"/>
              </w:rPr>
              <w:t>Podíl žen v hodnosti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105E89EE" w14:textId="77777777" w:rsidR="00155666" w:rsidRPr="00E157F8" w:rsidRDefault="00155666" w:rsidP="00CD547E">
            <w:pPr>
              <w:snapToGrid w:val="0"/>
              <w:spacing w:before="120" w:line="276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 w:cs="Arial"/>
                <w:b/>
                <w:bCs/>
                <w:sz w:val="20"/>
                <w:szCs w:val="20"/>
                <w:lang w:val="cs-CZ"/>
              </w:rPr>
              <w:t>Průměrný věk</w:t>
            </w:r>
          </w:p>
        </w:tc>
      </w:tr>
      <w:tr w:rsidR="00155666" w:rsidRPr="00C42789" w14:paraId="69AEA4E8" w14:textId="77777777" w:rsidTr="005736EA">
        <w:trPr>
          <w:trHeight w:val="28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040C3897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color w:val="000000"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color w:val="000000"/>
                <w:sz w:val="20"/>
                <w:szCs w:val="20"/>
                <w:lang w:val="cs-CZ"/>
              </w:rPr>
              <w:t>brigádní generálka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3E3ADAE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08AC839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5%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300EA5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55</w:t>
            </w:r>
          </w:p>
        </w:tc>
      </w:tr>
      <w:tr w:rsidR="00155666" w:rsidRPr="00C42789" w14:paraId="44B7063E" w14:textId="77777777" w:rsidTr="005736EA">
        <w:trPr>
          <w:trHeight w:val="28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6BF957BB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color w:val="000000"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color w:val="000000"/>
                <w:sz w:val="20"/>
                <w:szCs w:val="20"/>
                <w:lang w:val="cs-CZ"/>
              </w:rPr>
              <w:t>plukovnice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A7A003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4B26F53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2%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65B3FE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49</w:t>
            </w:r>
          </w:p>
        </w:tc>
      </w:tr>
      <w:tr w:rsidR="00155666" w:rsidRPr="00C42789" w14:paraId="53262C78" w14:textId="77777777" w:rsidTr="005736EA">
        <w:trPr>
          <w:trHeight w:val="28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3C7752BD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color w:val="000000"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color w:val="000000"/>
                <w:sz w:val="20"/>
                <w:szCs w:val="20"/>
                <w:lang w:val="cs-CZ"/>
              </w:rPr>
              <w:t>podplukovnice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ADEACF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102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15F259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12%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FF106F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44</w:t>
            </w:r>
          </w:p>
        </w:tc>
      </w:tr>
      <w:tr w:rsidR="00155666" w:rsidRPr="00C42789" w14:paraId="4552C277" w14:textId="77777777" w:rsidTr="005736EA">
        <w:trPr>
          <w:trHeight w:val="28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7A84CFA2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color w:val="000000"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color w:val="000000"/>
                <w:sz w:val="20"/>
                <w:szCs w:val="20"/>
                <w:lang w:val="cs-CZ"/>
              </w:rPr>
              <w:t>majorka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1E6419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202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CF302A7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18%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B985E8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42</w:t>
            </w:r>
          </w:p>
        </w:tc>
      </w:tr>
      <w:tr w:rsidR="00155666" w:rsidRPr="00C42789" w14:paraId="3F4082B7" w14:textId="77777777" w:rsidTr="005736EA">
        <w:trPr>
          <w:trHeight w:val="28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12FB1704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color w:val="000000"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color w:val="000000"/>
                <w:sz w:val="20"/>
                <w:szCs w:val="20"/>
                <w:lang w:val="cs-CZ"/>
              </w:rPr>
              <w:t>kapitánka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5AEBF62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372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BF0DEA7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22%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9A9485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39</w:t>
            </w:r>
          </w:p>
        </w:tc>
      </w:tr>
      <w:tr w:rsidR="00155666" w:rsidRPr="00C42789" w14:paraId="1BE627D4" w14:textId="77777777" w:rsidTr="005736EA">
        <w:trPr>
          <w:trHeight w:val="28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28E37C80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color w:val="000000"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color w:val="000000"/>
                <w:sz w:val="20"/>
                <w:szCs w:val="20"/>
                <w:lang w:val="cs-CZ"/>
              </w:rPr>
              <w:t>nadporučice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2C020F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389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557BED5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26%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40D2DC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36</w:t>
            </w:r>
          </w:p>
        </w:tc>
      </w:tr>
      <w:tr w:rsidR="00155666" w:rsidRPr="00C42789" w14:paraId="17A3D058" w14:textId="77777777" w:rsidTr="005736EA">
        <w:trPr>
          <w:trHeight w:val="28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6792A4B0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color w:val="000000"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color w:val="000000"/>
                <w:sz w:val="20"/>
                <w:szCs w:val="20"/>
                <w:lang w:val="cs-CZ"/>
              </w:rPr>
              <w:t>poručice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C4E85F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198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0138F0E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21%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63E061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34</w:t>
            </w:r>
          </w:p>
        </w:tc>
      </w:tr>
      <w:tr w:rsidR="00155666" w:rsidRPr="00C42789" w14:paraId="40F8F942" w14:textId="77777777" w:rsidTr="005736EA">
        <w:trPr>
          <w:trHeight w:val="28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027C710D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color w:val="000000"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color w:val="000000"/>
                <w:sz w:val="20"/>
                <w:szCs w:val="20"/>
                <w:lang w:val="cs-CZ"/>
              </w:rPr>
              <w:t>nadpraporčice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09B239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63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E071EE2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23%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389D58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0</w:t>
            </w:r>
          </w:p>
        </w:tc>
      </w:tr>
      <w:tr w:rsidR="00155666" w:rsidRPr="00C42789" w14:paraId="5540236B" w14:textId="77777777" w:rsidTr="005736EA">
        <w:trPr>
          <w:trHeight w:val="28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2A7F2CF9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color w:val="000000"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color w:val="000000"/>
                <w:sz w:val="20"/>
                <w:szCs w:val="20"/>
                <w:lang w:val="cs-CZ"/>
              </w:rPr>
              <w:t>praporčice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ED17AF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307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1B27C81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16%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5F11F1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46</w:t>
            </w:r>
          </w:p>
        </w:tc>
      </w:tr>
      <w:tr w:rsidR="00155666" w:rsidRPr="00C42789" w14:paraId="4A1FF615" w14:textId="77777777" w:rsidTr="005736EA">
        <w:trPr>
          <w:trHeight w:val="28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189B9AB0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color w:val="000000"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color w:val="000000"/>
                <w:sz w:val="20"/>
                <w:szCs w:val="20"/>
                <w:lang w:val="cs-CZ"/>
              </w:rPr>
              <w:t>nadrotmistryně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8A0B1C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476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ED8FB59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19%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2F7ECA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43</w:t>
            </w:r>
          </w:p>
        </w:tc>
      </w:tr>
      <w:tr w:rsidR="00155666" w:rsidRPr="00C42789" w14:paraId="50D7D4B9" w14:textId="77777777" w:rsidTr="005736EA">
        <w:trPr>
          <w:trHeight w:val="28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47305048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color w:val="000000"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color w:val="000000"/>
                <w:sz w:val="20"/>
                <w:szCs w:val="20"/>
                <w:lang w:val="cs-CZ"/>
              </w:rPr>
              <w:t>rotmistryně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84AD07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434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EEBB56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14%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95AB41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41</w:t>
            </w:r>
          </w:p>
        </w:tc>
      </w:tr>
      <w:tr w:rsidR="00155666" w:rsidRPr="00C42789" w14:paraId="5AB63D19" w14:textId="77777777" w:rsidTr="005736EA">
        <w:trPr>
          <w:trHeight w:val="28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03089D92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color w:val="000000"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color w:val="000000"/>
                <w:sz w:val="20"/>
                <w:szCs w:val="20"/>
                <w:lang w:val="cs-CZ"/>
              </w:rPr>
              <w:t>rotná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918DC7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68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6F8FDC8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26%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2CE767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39</w:t>
            </w:r>
          </w:p>
        </w:tc>
      </w:tr>
      <w:tr w:rsidR="00155666" w:rsidRPr="00C42789" w14:paraId="4C69A511" w14:textId="77777777" w:rsidTr="005736EA">
        <w:trPr>
          <w:trHeight w:val="28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1C52CA64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color w:val="000000"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color w:val="000000"/>
                <w:sz w:val="20"/>
                <w:szCs w:val="20"/>
                <w:lang w:val="cs-CZ"/>
              </w:rPr>
              <w:t>četařka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2B1DCB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145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422C8D1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4%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7ECC1F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38</w:t>
            </w:r>
          </w:p>
        </w:tc>
      </w:tr>
      <w:tr w:rsidR="00155666" w:rsidRPr="00C42789" w14:paraId="4BD466A2" w14:textId="77777777" w:rsidTr="005736EA">
        <w:trPr>
          <w:trHeight w:val="28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0BEE54EC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color w:val="000000"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color w:val="000000"/>
                <w:sz w:val="20"/>
                <w:szCs w:val="20"/>
                <w:lang w:val="cs-CZ"/>
              </w:rPr>
              <w:t>desátnice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3C89BF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172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A7D3E14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/>
                <w:bCs/>
                <w:sz w:val="20"/>
                <w:szCs w:val="20"/>
                <w:lang w:val="cs-CZ"/>
              </w:rPr>
              <w:t>5%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C34900" w14:textId="77777777" w:rsidR="00155666" w:rsidRPr="00E157F8" w:rsidRDefault="00155666" w:rsidP="00D07C1A">
            <w:pPr>
              <w:snapToGrid w:val="0"/>
              <w:spacing w:line="276" w:lineRule="auto"/>
              <w:jc w:val="center"/>
              <w:rPr>
                <w:rFonts w:ascii="Georgia" w:hAnsi="Georgia" w:cs="Arial"/>
                <w:bCs/>
                <w:sz w:val="20"/>
                <w:szCs w:val="20"/>
                <w:lang w:val="cs-CZ"/>
              </w:rPr>
            </w:pPr>
            <w:r w:rsidRPr="00E157F8">
              <w:rPr>
                <w:rFonts w:ascii="Georgia" w:hAnsi="Georgia" w:cs="Arial"/>
                <w:bCs/>
                <w:sz w:val="20"/>
                <w:szCs w:val="20"/>
                <w:lang w:val="cs-CZ"/>
              </w:rPr>
              <w:t>37</w:t>
            </w:r>
          </w:p>
        </w:tc>
      </w:tr>
    </w:tbl>
    <w:p w14:paraId="78D3630C" w14:textId="77777777" w:rsidR="00155666" w:rsidRPr="00C42789" w:rsidRDefault="00155666" w:rsidP="00D873A1">
      <w:pPr>
        <w:spacing w:line="276" w:lineRule="auto"/>
        <w:jc w:val="both"/>
        <w:rPr>
          <w:rStyle w:val="Hypertextovodkaz"/>
          <w:rFonts w:ascii="Georgia" w:hAnsi="Georgia"/>
          <w:color w:val="auto"/>
          <w:sz w:val="22"/>
          <w:szCs w:val="22"/>
          <w:lang w:val="cs-CZ"/>
        </w:rPr>
      </w:pPr>
    </w:p>
    <w:p w14:paraId="65CE7270" w14:textId="2BCF9521" w:rsidR="002D1960" w:rsidRPr="00C42789" w:rsidRDefault="002D1960" w:rsidP="002D1960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V oblasti vysílání expertů </w:t>
      </w:r>
      <w:r w:rsidR="008362D5">
        <w:rPr>
          <w:rFonts w:ascii="Georgia" w:hAnsi="Georgia" w:cs="Arial"/>
          <w:sz w:val="22"/>
          <w:szCs w:val="22"/>
          <w:lang w:val="cs-CZ"/>
        </w:rPr>
        <w:t xml:space="preserve">a expertek </w:t>
      </w:r>
      <w:r w:rsidRPr="00C42789">
        <w:rPr>
          <w:rFonts w:ascii="Georgia" w:hAnsi="Georgia" w:cs="Arial"/>
          <w:sz w:val="22"/>
          <w:szCs w:val="22"/>
          <w:lang w:val="cs-CZ"/>
        </w:rPr>
        <w:t>zále</w:t>
      </w:r>
      <w:r w:rsidR="00E157F8">
        <w:rPr>
          <w:rFonts w:ascii="Georgia" w:hAnsi="Georgia" w:cs="Arial"/>
          <w:sz w:val="22"/>
          <w:szCs w:val="22"/>
          <w:lang w:val="cs-CZ"/>
        </w:rPr>
        <w:t>ží na samotném úřadu EASO, kterého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z navržených expertů</w:t>
      </w:r>
      <w:r w:rsidR="00E157F8">
        <w:rPr>
          <w:rFonts w:ascii="Georgia" w:hAnsi="Georgia" w:cs="Arial"/>
          <w:sz w:val="22"/>
          <w:szCs w:val="22"/>
          <w:lang w:val="cs-CZ"/>
        </w:rPr>
        <w:t>/expertek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bude angažovat v rámci plnění operačních plánů úřadu. </w:t>
      </w:r>
      <w:r w:rsidRPr="008362D5">
        <w:rPr>
          <w:rFonts w:ascii="Georgia" w:hAnsi="Georgia" w:cs="Arial"/>
          <w:b/>
          <w:sz w:val="22"/>
          <w:szCs w:val="22"/>
          <w:lang w:val="cs-CZ"/>
        </w:rPr>
        <w:t xml:space="preserve">Na straně samotného úřadu EASO významným způsobem ovlivňuje výběr z navržených expertů </w:t>
      </w:r>
      <w:r w:rsidR="008362D5" w:rsidRPr="008362D5">
        <w:rPr>
          <w:rFonts w:ascii="Georgia" w:hAnsi="Georgia" w:cs="Arial"/>
          <w:b/>
          <w:sz w:val="22"/>
          <w:szCs w:val="22"/>
          <w:lang w:val="cs-CZ"/>
        </w:rPr>
        <w:t xml:space="preserve">a expertek </w:t>
      </w:r>
      <w:r w:rsidRPr="008362D5">
        <w:rPr>
          <w:rFonts w:ascii="Georgia" w:hAnsi="Georgia" w:cs="Arial"/>
          <w:b/>
          <w:sz w:val="22"/>
          <w:szCs w:val="22"/>
          <w:lang w:val="cs-CZ"/>
        </w:rPr>
        <w:t>skutečnost, že úřad v roce 2019 omezoval své aktivity v jedné z dříve klíčových zemí svého působení, konkrétně v Itálii.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Potřeba vyslání expertů </w:t>
      </w:r>
      <w:r w:rsidR="008362D5">
        <w:rPr>
          <w:rFonts w:ascii="Georgia" w:hAnsi="Georgia" w:cs="Arial"/>
          <w:sz w:val="22"/>
          <w:szCs w:val="22"/>
          <w:lang w:val="cs-CZ"/>
        </w:rPr>
        <w:t xml:space="preserve">a expertek </w:t>
      </w:r>
      <w:r w:rsidRPr="00C42789">
        <w:rPr>
          <w:rFonts w:ascii="Georgia" w:hAnsi="Georgia" w:cs="Arial"/>
          <w:sz w:val="22"/>
          <w:szCs w:val="22"/>
          <w:lang w:val="cs-CZ"/>
        </w:rPr>
        <w:t>se tak významným způsobem redukovala. Těžiště angažmá úřadu EASO v Itálii se v roce 2019 přesunulo do oblasti strukturální podpory relevantních italských úřadů. V důsledku těchto změn úřad EASO dával přednost výběru navržených expertů</w:t>
      </w:r>
      <w:r w:rsidR="008362D5">
        <w:rPr>
          <w:rFonts w:ascii="Georgia" w:hAnsi="Georgia" w:cs="Arial"/>
          <w:sz w:val="22"/>
          <w:szCs w:val="22"/>
          <w:lang w:val="cs-CZ"/>
        </w:rPr>
        <w:t xml:space="preserve"> a expertek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se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seniorním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profilem a dřívějšími zkušenostmi z působení v Itálii</w:t>
      </w:r>
      <w:r w:rsidRPr="008362D5">
        <w:rPr>
          <w:rFonts w:ascii="Georgia" w:hAnsi="Georgia" w:cs="Arial"/>
          <w:b/>
          <w:sz w:val="22"/>
          <w:szCs w:val="22"/>
          <w:lang w:val="cs-CZ"/>
        </w:rPr>
        <w:t>. V průběhu roku 2019 MV realizovalo celkem 6 vysl</w:t>
      </w:r>
      <w:r w:rsidR="008362D5" w:rsidRPr="008362D5">
        <w:rPr>
          <w:rFonts w:ascii="Georgia" w:hAnsi="Georgia" w:cs="Arial"/>
          <w:b/>
          <w:sz w:val="22"/>
          <w:szCs w:val="22"/>
          <w:lang w:val="cs-CZ"/>
        </w:rPr>
        <w:t xml:space="preserve">ání; 5 </w:t>
      </w:r>
      <w:proofErr w:type="gramStart"/>
      <w:r w:rsidR="008362D5" w:rsidRPr="008362D5">
        <w:rPr>
          <w:rFonts w:ascii="Georgia" w:hAnsi="Georgia" w:cs="Arial"/>
          <w:b/>
          <w:sz w:val="22"/>
          <w:szCs w:val="22"/>
          <w:lang w:val="cs-CZ"/>
        </w:rPr>
        <w:t>ze</w:t>
      </w:r>
      <w:proofErr w:type="gramEnd"/>
      <w:r w:rsidR="008362D5" w:rsidRPr="008362D5">
        <w:rPr>
          <w:rFonts w:ascii="Georgia" w:hAnsi="Georgia" w:cs="Arial"/>
          <w:b/>
          <w:sz w:val="22"/>
          <w:szCs w:val="22"/>
          <w:lang w:val="cs-CZ"/>
        </w:rPr>
        <w:t xml:space="preserve"> 6 vyslaných tvořily ženy.</w:t>
      </w:r>
      <w:r w:rsidR="008362D5">
        <w:rPr>
          <w:rFonts w:ascii="Georgia" w:hAnsi="Georgia" w:cs="Arial"/>
          <w:sz w:val="22"/>
          <w:szCs w:val="22"/>
          <w:lang w:val="cs-CZ"/>
        </w:rPr>
        <w:t xml:space="preserve">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Bez ohledu na uvedenou skutečnost, se MV v rámci nominací snaží nabízet úřadu EASO experty </w:t>
      </w:r>
      <w:r w:rsidR="008362D5">
        <w:rPr>
          <w:rFonts w:ascii="Georgia" w:hAnsi="Georgia" w:cs="Arial"/>
          <w:sz w:val="22"/>
          <w:szCs w:val="22"/>
          <w:lang w:val="cs-CZ"/>
        </w:rPr>
        <w:t xml:space="preserve">a expertky </w:t>
      </w:r>
      <w:r w:rsidRPr="00C42789">
        <w:rPr>
          <w:rFonts w:ascii="Georgia" w:hAnsi="Georgia" w:cs="Arial"/>
          <w:sz w:val="22"/>
          <w:szCs w:val="22"/>
          <w:lang w:val="cs-CZ"/>
        </w:rPr>
        <w:t>tak, aby byl poměr mezi nominovanými ženami a muži vyvážený.</w:t>
      </w:r>
    </w:p>
    <w:p w14:paraId="4EC23D38" w14:textId="64D1BD8B" w:rsidR="002D1960" w:rsidRPr="00C42789" w:rsidRDefault="002D1960" w:rsidP="002D1960">
      <w:pPr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V souvislosti s migrací MV zpracovává statistiky o počtech žádostí o mezinárodní ochranu dle země původu, pohlaví a ne/zletilosti a po</w:t>
      </w:r>
      <w:r w:rsidR="00E157F8">
        <w:rPr>
          <w:rFonts w:ascii="Georgia" w:hAnsi="Georgia" w:cs="Arial"/>
          <w:sz w:val="22"/>
          <w:szCs w:val="22"/>
          <w:lang w:val="cs-CZ"/>
        </w:rPr>
        <w:t>čtech nezletilých bez doprovodu,</w:t>
      </w:r>
      <w:r w:rsidR="00E157F8">
        <w:rPr>
          <w:rStyle w:val="Znakapoznpodarou"/>
          <w:rFonts w:ascii="Georgia" w:hAnsi="Georgia" w:cs="Arial"/>
          <w:sz w:val="22"/>
          <w:szCs w:val="22"/>
          <w:lang w:val="cs-CZ"/>
        </w:rPr>
        <w:footnoteReference w:id="23"/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a informativní </w:t>
      </w:r>
      <w:r w:rsidRPr="00C42789">
        <w:rPr>
          <w:rFonts w:ascii="Georgia" w:hAnsi="Georgia" w:cs="Arial"/>
          <w:sz w:val="22"/>
          <w:szCs w:val="22"/>
          <w:lang w:val="cs-CZ"/>
        </w:rPr>
        <w:lastRenderedPageBreak/>
        <w:t xml:space="preserve">přehledy cizinců </w:t>
      </w:r>
      <w:r w:rsidR="008362D5">
        <w:rPr>
          <w:rFonts w:ascii="Georgia" w:hAnsi="Georgia" w:cs="Arial"/>
          <w:sz w:val="22"/>
          <w:szCs w:val="22"/>
          <w:lang w:val="cs-CZ"/>
        </w:rPr>
        <w:t xml:space="preserve">a cizinek </w:t>
      </w:r>
      <w:r w:rsidRPr="00C42789">
        <w:rPr>
          <w:rFonts w:ascii="Georgia" w:hAnsi="Georgia" w:cs="Arial"/>
          <w:sz w:val="22"/>
          <w:szCs w:val="22"/>
          <w:lang w:val="cs-CZ"/>
        </w:rPr>
        <w:t>se zaevidovaným přechodným či trvalým pobytem na území České republiky dle země původu, pohlaví a současného místa pobytu.</w:t>
      </w:r>
      <w:r w:rsidR="00E157F8">
        <w:rPr>
          <w:rStyle w:val="Znakapoznpodarou"/>
          <w:rFonts w:ascii="Georgia" w:hAnsi="Georgia" w:cs="Arial"/>
          <w:sz w:val="22"/>
          <w:szCs w:val="22"/>
          <w:lang w:val="cs-CZ"/>
        </w:rPr>
        <w:footnoteReference w:id="24"/>
      </w:r>
    </w:p>
    <w:p w14:paraId="4401A5EE" w14:textId="4F8E643B" w:rsidR="00CA62A9" w:rsidRDefault="00CA62A9" w:rsidP="00ED7801">
      <w:pPr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6E46D90C" w14:textId="78BEDD40" w:rsidR="00E157F8" w:rsidRPr="00C42789" w:rsidRDefault="00E157F8" w:rsidP="009636F1">
      <w:pPr>
        <w:spacing w:after="120" w:line="276" w:lineRule="auto"/>
        <w:jc w:val="both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/>
          <w:sz w:val="22"/>
          <w:szCs w:val="22"/>
          <w:lang w:val="cs-CZ"/>
        </w:rPr>
        <w:t>Všichni zájemci</w:t>
      </w:r>
      <w:r>
        <w:rPr>
          <w:rFonts w:ascii="Georgia" w:hAnsi="Georgia"/>
          <w:sz w:val="22"/>
          <w:szCs w:val="22"/>
          <w:lang w:val="cs-CZ"/>
        </w:rPr>
        <w:t>/záj</w:t>
      </w:r>
      <w:r w:rsidR="009636F1">
        <w:rPr>
          <w:rFonts w:ascii="Georgia" w:hAnsi="Georgia"/>
          <w:sz w:val="22"/>
          <w:szCs w:val="22"/>
          <w:lang w:val="cs-CZ"/>
        </w:rPr>
        <w:t>em</w:t>
      </w:r>
      <w:r>
        <w:rPr>
          <w:rFonts w:ascii="Georgia" w:hAnsi="Georgia"/>
          <w:sz w:val="22"/>
          <w:szCs w:val="22"/>
          <w:lang w:val="cs-CZ"/>
        </w:rPr>
        <w:t>kyně</w:t>
      </w:r>
      <w:r w:rsidRPr="00C42789">
        <w:rPr>
          <w:rFonts w:ascii="Georgia" w:hAnsi="Georgia"/>
          <w:sz w:val="22"/>
          <w:szCs w:val="22"/>
          <w:lang w:val="cs-CZ"/>
        </w:rPr>
        <w:t xml:space="preserve"> o práci v mezinárodních organizacích jsou evidováni v databázích, které MZV za tímto účelem vede a aktivně spravuje. MZV nevede statistiku nominací do mezinárodních organizací z hlediska genderového zastoupení. V rámci nominačního procesu je vybrán vždy nejvhodnější kandidát</w:t>
      </w:r>
      <w:r>
        <w:rPr>
          <w:rFonts w:ascii="Georgia" w:hAnsi="Georgia"/>
          <w:sz w:val="22"/>
          <w:szCs w:val="22"/>
          <w:lang w:val="cs-CZ"/>
        </w:rPr>
        <w:t>/kandidátka</w:t>
      </w:r>
      <w:r w:rsidRPr="00C42789">
        <w:rPr>
          <w:rFonts w:ascii="Georgia" w:hAnsi="Georgia"/>
          <w:sz w:val="22"/>
          <w:szCs w:val="22"/>
          <w:lang w:val="cs-CZ"/>
        </w:rPr>
        <w:t>.</w:t>
      </w:r>
    </w:p>
    <w:p w14:paraId="66C7D881" w14:textId="71CE2BBE" w:rsidR="00CA62A9" w:rsidRDefault="00445956" w:rsidP="00ED7801">
      <w:pPr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Příslušné zastupitelské úřady </w:t>
      </w:r>
      <w:r w:rsidR="0032293C" w:rsidRPr="00C42789">
        <w:rPr>
          <w:rFonts w:ascii="Georgia" w:hAnsi="Georgia" w:cs="Arial"/>
          <w:sz w:val="22"/>
          <w:szCs w:val="22"/>
          <w:lang w:val="cs-CZ"/>
        </w:rPr>
        <w:t xml:space="preserve">MZV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požádaly na jaře 2019 prioritní mezinárodní organizace </w:t>
      </w:r>
      <w:r w:rsidR="008362D5">
        <w:rPr>
          <w:rFonts w:ascii="Georgia" w:hAnsi="Georgia" w:cs="Arial"/>
          <w:sz w:val="22"/>
          <w:szCs w:val="22"/>
          <w:lang w:val="cs-CZ"/>
        </w:rPr>
        <w:t xml:space="preserve">o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genderově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disagregovaná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data o zastoupení českých občanů a občanek v daných organizacích. Z</w:t>
      </w:r>
      <w:r w:rsidR="00CA62A9" w:rsidRPr="00C42789">
        <w:rPr>
          <w:rFonts w:ascii="Georgia" w:hAnsi="Georgia" w:cs="Arial"/>
          <w:sz w:val="22"/>
          <w:szCs w:val="22"/>
          <w:lang w:val="cs-CZ"/>
        </w:rPr>
        <w:t xml:space="preserve"> hlediska genderového zastoupení v OSN </w:t>
      </w:r>
      <w:r w:rsidRPr="00C42789">
        <w:rPr>
          <w:rFonts w:ascii="Georgia" w:hAnsi="Georgia" w:cs="Arial"/>
          <w:sz w:val="22"/>
          <w:szCs w:val="22"/>
          <w:lang w:val="cs-CZ"/>
        </w:rPr>
        <w:t>v roce 2018 (data bývají dostupná až s výrazným zpožděním) převažovali</w:t>
      </w:r>
      <w:r w:rsidR="00CA62A9" w:rsidRPr="00C42789">
        <w:rPr>
          <w:rFonts w:ascii="Georgia" w:hAnsi="Georgia" w:cs="Arial"/>
          <w:sz w:val="22"/>
          <w:szCs w:val="22"/>
          <w:lang w:val="cs-CZ"/>
        </w:rPr>
        <w:t xml:space="preserve"> muži, ženy jsou však lépe zastoupeny v kategorii programových specialistů – z 25 míst obsazují ženy 15. Na druhou stranu všechny tři pozice v nejvyšší kategorii D-1 a obě pozice v kategorii P-5 obsazují muži.</w:t>
      </w:r>
      <w:r w:rsidR="0032293C"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</w:p>
    <w:p w14:paraId="03F0330D" w14:textId="77777777" w:rsidR="008362D5" w:rsidRPr="00C42789" w:rsidRDefault="008362D5" w:rsidP="00ED7801">
      <w:pPr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Georgia" w:hAnsi="Georgia" w:cs="Arial"/>
          <w:sz w:val="22"/>
          <w:szCs w:val="22"/>
          <w:lang w:val="cs-CZ"/>
        </w:rPr>
      </w:pPr>
    </w:p>
    <w:p w14:paraId="22CDD549" w14:textId="628FF18B" w:rsidR="00E942A6" w:rsidRPr="00C42789" w:rsidRDefault="006B0169">
      <w:pPr>
        <w:rPr>
          <w:rFonts w:ascii="Georgia" w:hAnsi="Georgia" w:cs="Arial"/>
          <w:i/>
          <w:sz w:val="22"/>
          <w:szCs w:val="22"/>
          <w:lang w:val="cs-CZ"/>
        </w:rPr>
      </w:pPr>
      <w:r w:rsidRPr="00C42789">
        <w:rPr>
          <w:rFonts w:ascii="Georgia" w:hAnsi="Georgia" w:cs="Arial"/>
          <w:i/>
          <w:sz w:val="22"/>
          <w:szCs w:val="22"/>
          <w:lang w:val="cs-CZ"/>
        </w:rPr>
        <w:t>Tabulka č. 14</w:t>
      </w:r>
      <w:r w:rsidR="00164D51" w:rsidRPr="00C42789">
        <w:rPr>
          <w:rFonts w:ascii="Georgia" w:hAnsi="Georgia" w:cs="Arial"/>
          <w:i/>
          <w:sz w:val="22"/>
          <w:szCs w:val="22"/>
          <w:lang w:val="cs-CZ"/>
        </w:rPr>
        <w:t xml:space="preserve">: Počet českých </w:t>
      </w:r>
      <w:r w:rsidR="0032293C" w:rsidRPr="00C42789">
        <w:rPr>
          <w:rFonts w:ascii="Georgia" w:hAnsi="Georgia" w:cs="Arial"/>
          <w:i/>
          <w:sz w:val="22"/>
          <w:szCs w:val="22"/>
          <w:lang w:val="cs-CZ"/>
        </w:rPr>
        <w:t>zástupců a zástupkyň</w:t>
      </w:r>
      <w:r w:rsidR="00164D51" w:rsidRPr="00C42789">
        <w:rPr>
          <w:rFonts w:ascii="Georgia" w:hAnsi="Georgia" w:cs="Arial"/>
          <w:i/>
          <w:sz w:val="22"/>
          <w:szCs w:val="22"/>
          <w:lang w:val="cs-CZ"/>
        </w:rPr>
        <w:t xml:space="preserve"> v prioritních mezinárodních organizacích v roce 2019</w:t>
      </w:r>
    </w:p>
    <w:p w14:paraId="482577FB" w14:textId="77777777" w:rsidR="00164D51" w:rsidRPr="00C42789" w:rsidRDefault="00164D51">
      <w:pPr>
        <w:rPr>
          <w:rFonts w:ascii="Georgia" w:hAnsi="Georgia" w:cs="Arial"/>
          <w:i/>
          <w:sz w:val="22"/>
          <w:szCs w:val="22"/>
          <w:lang w:val="cs-CZ"/>
        </w:rPr>
      </w:pP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2055"/>
        <w:gridCol w:w="2320"/>
        <w:gridCol w:w="2327"/>
        <w:gridCol w:w="2370"/>
      </w:tblGrid>
      <w:tr w:rsidR="00E942A6" w:rsidRPr="00C42789" w14:paraId="1F811450" w14:textId="77777777" w:rsidTr="005736EA">
        <w:trPr>
          <w:trHeight w:val="284"/>
          <w:jc w:val="center"/>
        </w:trPr>
        <w:tc>
          <w:tcPr>
            <w:tcW w:w="2055" w:type="dxa"/>
            <w:shd w:val="clear" w:color="auto" w:fill="8EAADB" w:themeFill="accent1" w:themeFillTint="99"/>
          </w:tcPr>
          <w:p w14:paraId="4D7C05E5" w14:textId="77777777" w:rsidR="00E942A6" w:rsidRPr="001B2ECA" w:rsidRDefault="00E942A6" w:rsidP="00CD547E">
            <w:pPr>
              <w:spacing w:before="120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b/>
                <w:sz w:val="20"/>
                <w:szCs w:val="20"/>
                <w:lang w:val="cs-CZ"/>
              </w:rPr>
              <w:t xml:space="preserve">Název </w:t>
            </w:r>
            <w:proofErr w:type="spellStart"/>
            <w:r w:rsidRPr="001B2ECA">
              <w:rPr>
                <w:rFonts w:ascii="Georgia" w:hAnsi="Georgia" w:cs="Arial"/>
                <w:b/>
                <w:sz w:val="20"/>
                <w:szCs w:val="20"/>
                <w:lang w:val="cs-CZ"/>
              </w:rPr>
              <w:t>Meo</w:t>
            </w:r>
            <w:proofErr w:type="spellEnd"/>
          </w:p>
        </w:tc>
        <w:tc>
          <w:tcPr>
            <w:tcW w:w="2320" w:type="dxa"/>
            <w:shd w:val="clear" w:color="auto" w:fill="8EAADB" w:themeFill="accent1" w:themeFillTint="99"/>
          </w:tcPr>
          <w:p w14:paraId="29FAFAC2" w14:textId="04A49DA5" w:rsidR="00E942A6" w:rsidRPr="001B2ECA" w:rsidRDefault="00E942A6" w:rsidP="00CD547E">
            <w:pPr>
              <w:spacing w:before="120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b/>
                <w:sz w:val="20"/>
                <w:szCs w:val="20"/>
                <w:lang w:val="cs-CZ"/>
              </w:rPr>
              <w:t>Počet Čechů</w:t>
            </w:r>
            <w:r w:rsidR="005A23B9" w:rsidRPr="001B2ECA">
              <w:rPr>
                <w:rFonts w:ascii="Georgia" w:hAnsi="Georgia" w:cs="Arial"/>
                <w:b/>
                <w:sz w:val="20"/>
                <w:szCs w:val="20"/>
                <w:lang w:val="cs-CZ"/>
              </w:rPr>
              <w:t>/Češek</w:t>
            </w:r>
            <w:r w:rsidRPr="001B2ECA">
              <w:rPr>
                <w:rFonts w:ascii="Georgia" w:hAnsi="Georgia" w:cs="Arial"/>
                <w:b/>
                <w:sz w:val="20"/>
                <w:szCs w:val="20"/>
                <w:lang w:val="cs-CZ"/>
              </w:rPr>
              <w:t xml:space="preserve"> v roce 2018</w:t>
            </w:r>
          </w:p>
        </w:tc>
        <w:tc>
          <w:tcPr>
            <w:tcW w:w="2327" w:type="dxa"/>
            <w:shd w:val="clear" w:color="auto" w:fill="8EAADB" w:themeFill="accent1" w:themeFillTint="99"/>
          </w:tcPr>
          <w:p w14:paraId="1C72B2C7" w14:textId="77777777" w:rsidR="00E942A6" w:rsidRPr="001B2ECA" w:rsidRDefault="00E942A6" w:rsidP="00CD547E">
            <w:pPr>
              <w:spacing w:before="120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b/>
                <w:sz w:val="20"/>
                <w:szCs w:val="20"/>
                <w:lang w:val="cs-CZ"/>
              </w:rPr>
              <w:t>Počet žen</w:t>
            </w:r>
          </w:p>
        </w:tc>
        <w:tc>
          <w:tcPr>
            <w:tcW w:w="2370" w:type="dxa"/>
            <w:shd w:val="clear" w:color="auto" w:fill="8EAADB" w:themeFill="accent1" w:themeFillTint="99"/>
          </w:tcPr>
          <w:p w14:paraId="77414F03" w14:textId="77777777" w:rsidR="00E942A6" w:rsidRPr="001B2ECA" w:rsidRDefault="00E942A6" w:rsidP="00CD547E">
            <w:pPr>
              <w:spacing w:before="120"/>
              <w:jc w:val="center"/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b/>
                <w:sz w:val="20"/>
                <w:szCs w:val="20"/>
                <w:lang w:val="cs-CZ"/>
              </w:rPr>
              <w:t>Počet mužů</w:t>
            </w:r>
          </w:p>
        </w:tc>
      </w:tr>
      <w:tr w:rsidR="00E942A6" w:rsidRPr="00C42789" w14:paraId="18C79A44" w14:textId="77777777" w:rsidTr="005736EA">
        <w:trPr>
          <w:trHeight w:val="284"/>
          <w:jc w:val="center"/>
        </w:trPr>
        <w:tc>
          <w:tcPr>
            <w:tcW w:w="2055" w:type="dxa"/>
            <w:shd w:val="clear" w:color="auto" w:fill="D9E2F3" w:themeFill="accent1" w:themeFillTint="33"/>
          </w:tcPr>
          <w:p w14:paraId="35F4FC08" w14:textId="77777777" w:rsidR="00E942A6" w:rsidRPr="001B2ECA" w:rsidRDefault="00E942A6" w:rsidP="00921096">
            <w:pPr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b/>
                <w:sz w:val="20"/>
                <w:szCs w:val="20"/>
                <w:lang w:val="cs-CZ"/>
              </w:rPr>
              <w:t>OSN</w:t>
            </w:r>
          </w:p>
        </w:tc>
        <w:tc>
          <w:tcPr>
            <w:tcW w:w="2320" w:type="dxa"/>
          </w:tcPr>
          <w:p w14:paraId="127596E0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53</w:t>
            </w:r>
          </w:p>
        </w:tc>
        <w:tc>
          <w:tcPr>
            <w:tcW w:w="2327" w:type="dxa"/>
          </w:tcPr>
          <w:p w14:paraId="4429CC4B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25</w:t>
            </w:r>
          </w:p>
        </w:tc>
        <w:tc>
          <w:tcPr>
            <w:tcW w:w="2370" w:type="dxa"/>
          </w:tcPr>
          <w:p w14:paraId="128F2693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28</w:t>
            </w:r>
          </w:p>
        </w:tc>
      </w:tr>
      <w:tr w:rsidR="00E942A6" w:rsidRPr="00C42789" w14:paraId="1D358B9A" w14:textId="77777777" w:rsidTr="005736EA">
        <w:trPr>
          <w:trHeight w:val="284"/>
          <w:jc w:val="center"/>
        </w:trPr>
        <w:tc>
          <w:tcPr>
            <w:tcW w:w="2055" w:type="dxa"/>
            <w:shd w:val="clear" w:color="auto" w:fill="D9E2F3" w:themeFill="accent1" w:themeFillTint="33"/>
          </w:tcPr>
          <w:p w14:paraId="3C75D368" w14:textId="77777777" w:rsidR="00E942A6" w:rsidRPr="001B2ECA" w:rsidRDefault="00E942A6" w:rsidP="00921096">
            <w:pPr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b/>
                <w:sz w:val="20"/>
                <w:szCs w:val="20"/>
                <w:lang w:val="cs-CZ"/>
              </w:rPr>
              <w:t>NATO</w:t>
            </w:r>
          </w:p>
        </w:tc>
        <w:tc>
          <w:tcPr>
            <w:tcW w:w="2320" w:type="dxa"/>
          </w:tcPr>
          <w:p w14:paraId="0F3C192C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29</w:t>
            </w:r>
          </w:p>
        </w:tc>
        <w:tc>
          <w:tcPr>
            <w:tcW w:w="2327" w:type="dxa"/>
          </w:tcPr>
          <w:p w14:paraId="0F9E5F0A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2370" w:type="dxa"/>
          </w:tcPr>
          <w:p w14:paraId="49B0C2FF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24</w:t>
            </w:r>
          </w:p>
        </w:tc>
      </w:tr>
      <w:tr w:rsidR="00E942A6" w:rsidRPr="00C42789" w14:paraId="108B8B6C" w14:textId="77777777" w:rsidTr="005736EA">
        <w:trPr>
          <w:trHeight w:val="284"/>
          <w:jc w:val="center"/>
        </w:trPr>
        <w:tc>
          <w:tcPr>
            <w:tcW w:w="2055" w:type="dxa"/>
            <w:shd w:val="clear" w:color="auto" w:fill="D9E2F3" w:themeFill="accent1" w:themeFillTint="33"/>
          </w:tcPr>
          <w:p w14:paraId="2A395A0E" w14:textId="77777777" w:rsidR="00E942A6" w:rsidRPr="001B2ECA" w:rsidRDefault="00E942A6" w:rsidP="00921096">
            <w:pPr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b/>
                <w:sz w:val="20"/>
                <w:szCs w:val="20"/>
                <w:lang w:val="cs-CZ"/>
              </w:rPr>
              <w:t>RE</w:t>
            </w:r>
          </w:p>
        </w:tc>
        <w:tc>
          <w:tcPr>
            <w:tcW w:w="2320" w:type="dxa"/>
          </w:tcPr>
          <w:p w14:paraId="75408D05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18</w:t>
            </w:r>
            <w:r w:rsidRPr="001B2ECA">
              <w:rPr>
                <w:rStyle w:val="Znakapoznpodarou"/>
                <w:rFonts w:ascii="Georgia" w:hAnsi="Georgia" w:cs="Arial"/>
                <w:sz w:val="20"/>
                <w:szCs w:val="20"/>
                <w:lang w:val="cs-CZ"/>
              </w:rPr>
              <w:footnoteReference w:id="25"/>
            </w:r>
          </w:p>
        </w:tc>
        <w:tc>
          <w:tcPr>
            <w:tcW w:w="2327" w:type="dxa"/>
          </w:tcPr>
          <w:p w14:paraId="486EF306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13</w:t>
            </w:r>
          </w:p>
        </w:tc>
        <w:tc>
          <w:tcPr>
            <w:tcW w:w="2370" w:type="dxa"/>
          </w:tcPr>
          <w:p w14:paraId="636E10E8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5</w:t>
            </w:r>
          </w:p>
        </w:tc>
      </w:tr>
      <w:tr w:rsidR="00E942A6" w:rsidRPr="00C42789" w14:paraId="3D213D10" w14:textId="77777777" w:rsidTr="005736EA">
        <w:trPr>
          <w:trHeight w:val="284"/>
          <w:jc w:val="center"/>
        </w:trPr>
        <w:tc>
          <w:tcPr>
            <w:tcW w:w="2055" w:type="dxa"/>
            <w:shd w:val="clear" w:color="auto" w:fill="D9E2F3" w:themeFill="accent1" w:themeFillTint="33"/>
          </w:tcPr>
          <w:p w14:paraId="013924B3" w14:textId="77777777" w:rsidR="00E942A6" w:rsidRPr="001B2ECA" w:rsidRDefault="00E942A6" w:rsidP="00921096">
            <w:pPr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b/>
                <w:sz w:val="20"/>
                <w:szCs w:val="20"/>
                <w:lang w:val="cs-CZ"/>
              </w:rPr>
              <w:t>WHO</w:t>
            </w:r>
          </w:p>
        </w:tc>
        <w:tc>
          <w:tcPr>
            <w:tcW w:w="2320" w:type="dxa"/>
          </w:tcPr>
          <w:p w14:paraId="0841A991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7</w:t>
            </w:r>
          </w:p>
        </w:tc>
        <w:tc>
          <w:tcPr>
            <w:tcW w:w="2327" w:type="dxa"/>
          </w:tcPr>
          <w:p w14:paraId="5A12DE8A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2370" w:type="dxa"/>
          </w:tcPr>
          <w:p w14:paraId="20F048B0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3</w:t>
            </w:r>
          </w:p>
        </w:tc>
      </w:tr>
      <w:tr w:rsidR="00E942A6" w:rsidRPr="00C42789" w14:paraId="61978E14" w14:textId="77777777" w:rsidTr="005736EA">
        <w:trPr>
          <w:trHeight w:val="284"/>
          <w:jc w:val="center"/>
        </w:trPr>
        <w:tc>
          <w:tcPr>
            <w:tcW w:w="2055" w:type="dxa"/>
            <w:shd w:val="clear" w:color="auto" w:fill="D9E2F3" w:themeFill="accent1" w:themeFillTint="33"/>
          </w:tcPr>
          <w:p w14:paraId="3F306056" w14:textId="77777777" w:rsidR="00E942A6" w:rsidRPr="001B2ECA" w:rsidRDefault="00E942A6" w:rsidP="00921096">
            <w:pPr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b/>
                <w:sz w:val="20"/>
                <w:szCs w:val="20"/>
                <w:lang w:val="cs-CZ"/>
              </w:rPr>
              <w:t>ILO</w:t>
            </w:r>
          </w:p>
        </w:tc>
        <w:tc>
          <w:tcPr>
            <w:tcW w:w="2320" w:type="dxa"/>
          </w:tcPr>
          <w:p w14:paraId="3DEC8EB2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2327" w:type="dxa"/>
          </w:tcPr>
          <w:p w14:paraId="372B1922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2370" w:type="dxa"/>
          </w:tcPr>
          <w:p w14:paraId="0B6FF85C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1</w:t>
            </w:r>
          </w:p>
        </w:tc>
      </w:tr>
      <w:tr w:rsidR="00E942A6" w:rsidRPr="00C42789" w14:paraId="6603ED72" w14:textId="77777777" w:rsidTr="005736EA">
        <w:trPr>
          <w:trHeight w:val="284"/>
          <w:jc w:val="center"/>
        </w:trPr>
        <w:tc>
          <w:tcPr>
            <w:tcW w:w="2055" w:type="dxa"/>
            <w:shd w:val="clear" w:color="auto" w:fill="D9E2F3" w:themeFill="accent1" w:themeFillTint="33"/>
          </w:tcPr>
          <w:p w14:paraId="0E327900" w14:textId="77777777" w:rsidR="00E942A6" w:rsidRPr="001B2ECA" w:rsidRDefault="00E942A6" w:rsidP="00921096">
            <w:pPr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b/>
                <w:sz w:val="20"/>
                <w:szCs w:val="20"/>
                <w:lang w:val="cs-CZ"/>
              </w:rPr>
              <w:t>WTO</w:t>
            </w:r>
          </w:p>
        </w:tc>
        <w:tc>
          <w:tcPr>
            <w:tcW w:w="2320" w:type="dxa"/>
          </w:tcPr>
          <w:p w14:paraId="41589F69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2327" w:type="dxa"/>
          </w:tcPr>
          <w:p w14:paraId="7FE851A3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2370" w:type="dxa"/>
          </w:tcPr>
          <w:p w14:paraId="0E90D9E5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0</w:t>
            </w:r>
          </w:p>
        </w:tc>
      </w:tr>
      <w:tr w:rsidR="00E942A6" w:rsidRPr="00C42789" w14:paraId="35BD365B" w14:textId="77777777" w:rsidTr="005736EA">
        <w:trPr>
          <w:trHeight w:val="284"/>
          <w:jc w:val="center"/>
        </w:trPr>
        <w:tc>
          <w:tcPr>
            <w:tcW w:w="2055" w:type="dxa"/>
            <w:shd w:val="clear" w:color="auto" w:fill="D9E2F3" w:themeFill="accent1" w:themeFillTint="33"/>
          </w:tcPr>
          <w:p w14:paraId="08FA25E7" w14:textId="77777777" w:rsidR="00E942A6" w:rsidRPr="001B2ECA" w:rsidRDefault="00E942A6" w:rsidP="00921096">
            <w:pPr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b/>
                <w:sz w:val="20"/>
                <w:szCs w:val="20"/>
                <w:lang w:val="cs-CZ"/>
              </w:rPr>
              <w:t>IOM</w:t>
            </w:r>
          </w:p>
        </w:tc>
        <w:tc>
          <w:tcPr>
            <w:tcW w:w="2320" w:type="dxa"/>
          </w:tcPr>
          <w:p w14:paraId="7F8CCADB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8</w:t>
            </w:r>
          </w:p>
        </w:tc>
        <w:tc>
          <w:tcPr>
            <w:tcW w:w="2327" w:type="dxa"/>
          </w:tcPr>
          <w:p w14:paraId="574F3FC0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2370" w:type="dxa"/>
          </w:tcPr>
          <w:p w14:paraId="164D7CE6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4</w:t>
            </w:r>
          </w:p>
        </w:tc>
      </w:tr>
      <w:tr w:rsidR="00E942A6" w:rsidRPr="00C42789" w14:paraId="066D5411" w14:textId="77777777" w:rsidTr="005736EA">
        <w:trPr>
          <w:trHeight w:val="284"/>
          <w:jc w:val="center"/>
        </w:trPr>
        <w:tc>
          <w:tcPr>
            <w:tcW w:w="2055" w:type="dxa"/>
            <w:shd w:val="clear" w:color="auto" w:fill="D9E2F3" w:themeFill="accent1" w:themeFillTint="33"/>
          </w:tcPr>
          <w:p w14:paraId="4B7126A3" w14:textId="77777777" w:rsidR="00E942A6" w:rsidRPr="001B2ECA" w:rsidRDefault="00E942A6" w:rsidP="00921096">
            <w:pPr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b/>
                <w:sz w:val="20"/>
                <w:szCs w:val="20"/>
                <w:lang w:val="cs-CZ"/>
              </w:rPr>
              <w:t>UNHCR</w:t>
            </w:r>
          </w:p>
        </w:tc>
        <w:tc>
          <w:tcPr>
            <w:tcW w:w="2320" w:type="dxa"/>
          </w:tcPr>
          <w:p w14:paraId="4EE414C1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12</w:t>
            </w:r>
          </w:p>
        </w:tc>
        <w:tc>
          <w:tcPr>
            <w:tcW w:w="2327" w:type="dxa"/>
          </w:tcPr>
          <w:p w14:paraId="1EFD0C47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9</w:t>
            </w:r>
          </w:p>
        </w:tc>
        <w:tc>
          <w:tcPr>
            <w:tcW w:w="2370" w:type="dxa"/>
          </w:tcPr>
          <w:p w14:paraId="6CCCC34D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3</w:t>
            </w:r>
          </w:p>
        </w:tc>
      </w:tr>
      <w:tr w:rsidR="00E942A6" w:rsidRPr="00C42789" w14:paraId="645C0538" w14:textId="77777777" w:rsidTr="005736EA">
        <w:trPr>
          <w:trHeight w:val="284"/>
          <w:jc w:val="center"/>
        </w:trPr>
        <w:tc>
          <w:tcPr>
            <w:tcW w:w="2055" w:type="dxa"/>
            <w:shd w:val="clear" w:color="auto" w:fill="D9E2F3" w:themeFill="accent1" w:themeFillTint="33"/>
          </w:tcPr>
          <w:p w14:paraId="60A7BA9C" w14:textId="77777777" w:rsidR="00E942A6" w:rsidRPr="001B2ECA" w:rsidRDefault="00E942A6" w:rsidP="00921096">
            <w:pPr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b/>
                <w:sz w:val="20"/>
                <w:szCs w:val="20"/>
                <w:lang w:val="cs-CZ"/>
              </w:rPr>
              <w:t>IMF</w:t>
            </w:r>
          </w:p>
        </w:tc>
        <w:tc>
          <w:tcPr>
            <w:tcW w:w="2320" w:type="dxa"/>
          </w:tcPr>
          <w:p w14:paraId="1DAED38E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2327" w:type="dxa"/>
          </w:tcPr>
          <w:p w14:paraId="56F6C31B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2370" w:type="dxa"/>
          </w:tcPr>
          <w:p w14:paraId="53A7B873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1</w:t>
            </w:r>
          </w:p>
        </w:tc>
      </w:tr>
      <w:tr w:rsidR="00E942A6" w:rsidRPr="00C42789" w14:paraId="7E2F4BCE" w14:textId="77777777" w:rsidTr="005736EA">
        <w:trPr>
          <w:trHeight w:val="284"/>
          <w:jc w:val="center"/>
        </w:trPr>
        <w:tc>
          <w:tcPr>
            <w:tcW w:w="2055" w:type="dxa"/>
            <w:shd w:val="clear" w:color="auto" w:fill="D9E2F3" w:themeFill="accent1" w:themeFillTint="33"/>
          </w:tcPr>
          <w:p w14:paraId="39410F55" w14:textId="77777777" w:rsidR="00E942A6" w:rsidRPr="001B2ECA" w:rsidRDefault="00E942A6" w:rsidP="00921096">
            <w:pPr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b/>
                <w:sz w:val="20"/>
                <w:szCs w:val="20"/>
                <w:lang w:val="cs-CZ"/>
              </w:rPr>
              <w:t>ICC</w:t>
            </w:r>
          </w:p>
        </w:tc>
        <w:tc>
          <w:tcPr>
            <w:tcW w:w="2320" w:type="dxa"/>
          </w:tcPr>
          <w:p w14:paraId="0FF60F7E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2327" w:type="dxa"/>
          </w:tcPr>
          <w:p w14:paraId="6DBCFF8E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2370" w:type="dxa"/>
          </w:tcPr>
          <w:p w14:paraId="06A4DFED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0</w:t>
            </w:r>
          </w:p>
        </w:tc>
      </w:tr>
      <w:tr w:rsidR="00E942A6" w:rsidRPr="00C42789" w14:paraId="7B2C8955" w14:textId="77777777" w:rsidTr="005736EA">
        <w:trPr>
          <w:trHeight w:val="284"/>
          <w:jc w:val="center"/>
        </w:trPr>
        <w:tc>
          <w:tcPr>
            <w:tcW w:w="2055" w:type="dxa"/>
            <w:shd w:val="clear" w:color="auto" w:fill="D9E2F3" w:themeFill="accent1" w:themeFillTint="33"/>
          </w:tcPr>
          <w:p w14:paraId="777C0D54" w14:textId="77777777" w:rsidR="00E942A6" w:rsidRPr="001B2ECA" w:rsidRDefault="00E942A6" w:rsidP="00921096">
            <w:pPr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b/>
                <w:sz w:val="20"/>
                <w:szCs w:val="20"/>
                <w:lang w:val="cs-CZ"/>
              </w:rPr>
              <w:t>WB Group</w:t>
            </w:r>
          </w:p>
        </w:tc>
        <w:tc>
          <w:tcPr>
            <w:tcW w:w="2320" w:type="dxa"/>
            <w:shd w:val="clear" w:color="auto" w:fill="auto"/>
          </w:tcPr>
          <w:p w14:paraId="6D183424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35</w:t>
            </w:r>
            <w:r w:rsidRPr="001B2ECA">
              <w:rPr>
                <w:rStyle w:val="Znakapoznpodarou"/>
                <w:rFonts w:ascii="Georgia" w:hAnsi="Georgia" w:cs="Arial"/>
                <w:sz w:val="20"/>
                <w:szCs w:val="20"/>
                <w:lang w:val="cs-CZ"/>
              </w:rPr>
              <w:footnoteReference w:id="26"/>
            </w:r>
          </w:p>
        </w:tc>
        <w:tc>
          <w:tcPr>
            <w:tcW w:w="2327" w:type="dxa"/>
            <w:shd w:val="clear" w:color="auto" w:fill="auto"/>
          </w:tcPr>
          <w:p w14:paraId="5495472E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14</w:t>
            </w:r>
          </w:p>
        </w:tc>
        <w:tc>
          <w:tcPr>
            <w:tcW w:w="2370" w:type="dxa"/>
            <w:shd w:val="clear" w:color="auto" w:fill="auto"/>
          </w:tcPr>
          <w:p w14:paraId="7DD8A485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21</w:t>
            </w:r>
          </w:p>
        </w:tc>
      </w:tr>
      <w:tr w:rsidR="00E942A6" w:rsidRPr="00C42789" w14:paraId="0D0F200A" w14:textId="77777777" w:rsidTr="005736EA">
        <w:trPr>
          <w:trHeight w:val="284"/>
          <w:jc w:val="center"/>
        </w:trPr>
        <w:tc>
          <w:tcPr>
            <w:tcW w:w="2055" w:type="dxa"/>
            <w:shd w:val="clear" w:color="auto" w:fill="D9E2F3" w:themeFill="accent1" w:themeFillTint="33"/>
          </w:tcPr>
          <w:p w14:paraId="729E4CEF" w14:textId="77777777" w:rsidR="00E942A6" w:rsidRPr="001B2ECA" w:rsidRDefault="00E942A6" w:rsidP="00921096">
            <w:pPr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b/>
                <w:sz w:val="20"/>
                <w:szCs w:val="20"/>
                <w:lang w:val="cs-CZ"/>
              </w:rPr>
              <w:t>UNWTO</w:t>
            </w:r>
          </w:p>
        </w:tc>
        <w:tc>
          <w:tcPr>
            <w:tcW w:w="2320" w:type="dxa"/>
            <w:shd w:val="clear" w:color="auto" w:fill="auto"/>
          </w:tcPr>
          <w:p w14:paraId="3DFA5F77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2327" w:type="dxa"/>
            <w:shd w:val="clear" w:color="auto" w:fill="auto"/>
          </w:tcPr>
          <w:p w14:paraId="492D2E9F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2370" w:type="dxa"/>
            <w:shd w:val="clear" w:color="auto" w:fill="auto"/>
          </w:tcPr>
          <w:p w14:paraId="65627428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0</w:t>
            </w:r>
          </w:p>
        </w:tc>
      </w:tr>
      <w:tr w:rsidR="00E942A6" w:rsidRPr="00C42789" w14:paraId="3B47C46C" w14:textId="77777777" w:rsidTr="005736EA">
        <w:trPr>
          <w:trHeight w:val="284"/>
          <w:jc w:val="center"/>
        </w:trPr>
        <w:tc>
          <w:tcPr>
            <w:tcW w:w="2055" w:type="dxa"/>
            <w:shd w:val="clear" w:color="auto" w:fill="D9E2F3" w:themeFill="accent1" w:themeFillTint="33"/>
          </w:tcPr>
          <w:p w14:paraId="184CDCA1" w14:textId="77777777" w:rsidR="00E942A6" w:rsidRPr="001B2ECA" w:rsidRDefault="00E942A6" w:rsidP="00921096">
            <w:pPr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b/>
                <w:sz w:val="20"/>
                <w:szCs w:val="20"/>
                <w:lang w:val="cs-CZ"/>
              </w:rPr>
              <w:t>UNEP</w:t>
            </w:r>
          </w:p>
        </w:tc>
        <w:tc>
          <w:tcPr>
            <w:tcW w:w="2320" w:type="dxa"/>
          </w:tcPr>
          <w:p w14:paraId="57B8BA6B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2327" w:type="dxa"/>
          </w:tcPr>
          <w:p w14:paraId="64D481F8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2370" w:type="dxa"/>
          </w:tcPr>
          <w:p w14:paraId="478B04E6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2</w:t>
            </w:r>
          </w:p>
        </w:tc>
      </w:tr>
      <w:tr w:rsidR="00E942A6" w:rsidRPr="00C42789" w14:paraId="163879BA" w14:textId="77777777" w:rsidTr="005736EA">
        <w:trPr>
          <w:trHeight w:val="284"/>
          <w:jc w:val="center"/>
        </w:trPr>
        <w:tc>
          <w:tcPr>
            <w:tcW w:w="2055" w:type="dxa"/>
            <w:shd w:val="clear" w:color="auto" w:fill="D9E2F3" w:themeFill="accent1" w:themeFillTint="33"/>
          </w:tcPr>
          <w:p w14:paraId="4B47270B" w14:textId="77777777" w:rsidR="00E942A6" w:rsidRPr="001B2ECA" w:rsidRDefault="00E942A6" w:rsidP="00921096">
            <w:pPr>
              <w:rPr>
                <w:rFonts w:ascii="Georgia" w:hAnsi="Georgia" w:cs="Arial"/>
                <w:b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b/>
                <w:sz w:val="20"/>
                <w:szCs w:val="20"/>
                <w:lang w:val="cs-CZ"/>
              </w:rPr>
              <w:t>EBRD</w:t>
            </w:r>
          </w:p>
        </w:tc>
        <w:tc>
          <w:tcPr>
            <w:tcW w:w="2320" w:type="dxa"/>
            <w:shd w:val="clear" w:color="auto" w:fill="auto"/>
          </w:tcPr>
          <w:p w14:paraId="03B1B99A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16</w:t>
            </w:r>
          </w:p>
        </w:tc>
        <w:tc>
          <w:tcPr>
            <w:tcW w:w="2327" w:type="dxa"/>
            <w:shd w:val="clear" w:color="auto" w:fill="auto"/>
          </w:tcPr>
          <w:p w14:paraId="5429EBF0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11</w:t>
            </w:r>
          </w:p>
        </w:tc>
        <w:tc>
          <w:tcPr>
            <w:tcW w:w="2370" w:type="dxa"/>
            <w:shd w:val="clear" w:color="auto" w:fill="auto"/>
          </w:tcPr>
          <w:p w14:paraId="674D295B" w14:textId="77777777" w:rsidR="00E942A6" w:rsidRPr="001B2ECA" w:rsidRDefault="00E942A6" w:rsidP="00921096">
            <w:pPr>
              <w:jc w:val="center"/>
              <w:rPr>
                <w:rFonts w:ascii="Georgia" w:hAnsi="Georgia" w:cs="Arial"/>
                <w:sz w:val="20"/>
                <w:szCs w:val="20"/>
                <w:lang w:val="cs-CZ"/>
              </w:rPr>
            </w:pPr>
            <w:r w:rsidRPr="001B2ECA">
              <w:rPr>
                <w:rFonts w:ascii="Georgia" w:hAnsi="Georgia" w:cs="Arial"/>
                <w:sz w:val="20"/>
                <w:szCs w:val="20"/>
                <w:lang w:val="cs-CZ"/>
              </w:rPr>
              <w:t>5</w:t>
            </w:r>
          </w:p>
        </w:tc>
      </w:tr>
    </w:tbl>
    <w:p w14:paraId="7075F1A8" w14:textId="77C4AA32" w:rsidR="002D1960" w:rsidRPr="00C42789" w:rsidRDefault="00853B6D">
      <w:pPr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br w:type="page"/>
      </w:r>
    </w:p>
    <w:p w14:paraId="510AC422" w14:textId="48EBCB0C" w:rsidR="00B55BF0" w:rsidRPr="005736EA" w:rsidRDefault="00B55BF0" w:rsidP="006B773B">
      <w:pPr>
        <w:pStyle w:val="Nzev"/>
        <w:pBdr>
          <w:bottom w:val="single" w:sz="4" w:space="1" w:color="4F81BD"/>
        </w:pBdr>
        <w:spacing w:before="120" w:after="120" w:line="276" w:lineRule="auto"/>
        <w:jc w:val="both"/>
        <w:rPr>
          <w:rFonts w:ascii="Georgia" w:hAnsi="Georgia" w:cs="Arial"/>
          <w:color w:val="2F5496" w:themeColor="accent1" w:themeShade="BF"/>
          <w:sz w:val="28"/>
          <w:szCs w:val="28"/>
          <w:lang w:val="cs-CZ"/>
        </w:rPr>
      </w:pPr>
      <w:bookmarkStart w:id="50" w:name="_Toc39673357"/>
      <w:r w:rsidRPr="005736EA">
        <w:rPr>
          <w:rFonts w:ascii="Georgia" w:hAnsi="Georgia" w:cs="Arial"/>
          <w:color w:val="2F5496" w:themeColor="accent1" w:themeShade="BF"/>
          <w:sz w:val="28"/>
          <w:szCs w:val="28"/>
          <w:lang w:val="cs-CZ"/>
        </w:rPr>
        <w:lastRenderedPageBreak/>
        <w:t>Seznam zkratek</w:t>
      </w:r>
      <w:bookmarkEnd w:id="50"/>
    </w:p>
    <w:p w14:paraId="65BA0CA4" w14:textId="77777777" w:rsidR="000C3712" w:rsidRPr="00C42789" w:rsidRDefault="000C3712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</w:p>
    <w:p w14:paraId="25133FF8" w14:textId="1CC5A790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AAT – Letecký poradní tým</w:t>
      </w:r>
    </w:p>
    <w:p w14:paraId="373D00BC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ATP – Administrativně technické pozice</w:t>
      </w:r>
    </w:p>
    <w:p w14:paraId="78187A81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CEDAW – Úmluva o odstranění všech forem diskriminace žen</w:t>
      </w:r>
    </w:p>
    <w:p w14:paraId="5E209E13" w14:textId="5ED119DD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CoC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– Kodex chování</w:t>
      </w:r>
    </w:p>
    <w:p w14:paraId="245D1872" w14:textId="1ED7BEAC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CoE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– Rada Evropy</w:t>
      </w:r>
    </w:p>
    <w:p w14:paraId="227F8337" w14:textId="15A30E3B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CSDP – Společná bezpečnostní a obranná politika</w:t>
      </w:r>
    </w:p>
    <w:p w14:paraId="10D9987E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ČRA – Česká rozvojová agentura</w:t>
      </w:r>
    </w:p>
    <w:p w14:paraId="06BBE681" w14:textId="77777777" w:rsidR="00B55BF0" w:rsidRPr="00C42789" w:rsidRDefault="00B55BF0" w:rsidP="00B55BF0">
      <w:pPr>
        <w:spacing w:line="360" w:lineRule="auto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DCAF – Centrum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 pro řízení bezpečnosti v Ženevě</w:t>
      </w:r>
    </w:p>
    <w:p w14:paraId="71869656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DDR – Demobilizace, odzbrojení, reintegrace </w:t>
      </w:r>
    </w:p>
    <w:p w14:paraId="53425947" w14:textId="77777777" w:rsidR="00B55BF0" w:rsidRPr="00C42789" w:rsidRDefault="00B55BF0" w:rsidP="00B55BF0">
      <w:pPr>
        <w:spacing w:line="360" w:lineRule="auto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DEU – Delegace</w:t>
      </w:r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 xml:space="preserve"> EU</w:t>
      </w:r>
    </w:p>
    <w:p w14:paraId="3367D255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DP – Diplomatické pozice </w:t>
      </w:r>
    </w:p>
    <w:p w14:paraId="30FCE30B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EASO – Evropský podpůrný úřad pro otázky azylu</w:t>
      </w:r>
    </w:p>
    <w:p w14:paraId="709EE081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EBCGT – Evropská pohraniční a pobřežní stráž</w:t>
      </w:r>
    </w:p>
    <w:p w14:paraId="1A17A7F5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EDA – Evropská obranná agentura</w:t>
      </w:r>
    </w:p>
    <w:p w14:paraId="1893157B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eFP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– Předsunutá</w:t>
      </w:r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 xml:space="preserve"> přítomnost</w:t>
      </w:r>
    </w:p>
    <w:p w14:paraId="5DABE15B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ERCC – Středisko</w:t>
      </w:r>
      <w:r w:rsidRPr="00C42789">
        <w:rPr>
          <w:rFonts w:ascii="Georgia" w:eastAsiaTheme="minorEastAsia" w:hAnsi="Georgia" w:cs="Arial"/>
          <w:sz w:val="22"/>
          <w:szCs w:val="22"/>
          <w:lang w:val="cs-CZ"/>
        </w:rPr>
        <w:t xml:space="preserve"> pro koordinaci odezvy na mimořádné události</w:t>
      </w:r>
    </w:p>
    <w:p w14:paraId="25F13973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ESDC – Evropská bezpečnostní a obranná univerzita</w:t>
      </w:r>
    </w:p>
    <w:p w14:paraId="3235BF01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ESVA – Evropské služby vnější akce</w:t>
      </w:r>
    </w:p>
    <w:p w14:paraId="52ED551D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shd w:val="clear" w:color="auto" w:fill="FFFFFF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EU – Evropská unie</w:t>
      </w:r>
    </w:p>
    <w:p w14:paraId="75E72BDF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shd w:val="clear" w:color="auto" w:fill="FFFFFF"/>
          <w:lang w:val="cs-CZ"/>
        </w:rPr>
      </w:pPr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 xml:space="preserve">EUAM </w:t>
      </w:r>
      <w:proofErr w:type="spellStart"/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>Ukraine</w:t>
      </w:r>
      <w:proofErr w:type="spellEnd"/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 xml:space="preserve"> – Poradní mise EU na Ukrajině</w:t>
      </w:r>
    </w:p>
    <w:p w14:paraId="408B1142" w14:textId="1A5A8B7E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EUCAP Sahel Niger</w:t>
      </w:r>
      <w:r w:rsidR="00C54575" w:rsidRPr="00C42789">
        <w:rPr>
          <w:rFonts w:ascii="Georgia" w:hAnsi="Georgia" w:cs="Arial"/>
          <w:sz w:val="22"/>
          <w:szCs w:val="22"/>
          <w:lang w:val="cs-CZ"/>
        </w:rPr>
        <w:t xml:space="preserve"> - c</w:t>
      </w:r>
      <w:r w:rsidR="000C3712" w:rsidRPr="00C42789">
        <w:rPr>
          <w:rFonts w:ascii="Georgia" w:hAnsi="Georgia" w:cs="Arial"/>
          <w:sz w:val="22"/>
          <w:szCs w:val="22"/>
          <w:lang w:val="cs-CZ"/>
        </w:rPr>
        <w:t>ivilní mise v Somálsku</w:t>
      </w:r>
    </w:p>
    <w:p w14:paraId="3221E592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EUMM Georgia – </w:t>
      </w:r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>pozorovatelská mise Evropské unie v Gruzii</w:t>
      </w:r>
    </w:p>
    <w:p w14:paraId="5970EEA6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EUROJUST – Jednotka</w:t>
      </w:r>
      <w:r w:rsidRPr="00C42789">
        <w:rPr>
          <w:rFonts w:ascii="Georgia" w:hAnsi="Georgia" w:cs="Arial"/>
          <w:iCs/>
          <w:sz w:val="22"/>
          <w:szCs w:val="22"/>
          <w:lang w:val="cs-CZ"/>
        </w:rPr>
        <w:t xml:space="preserve"> Evropské unie pro justiční spolupráci</w:t>
      </w:r>
    </w:p>
    <w:p w14:paraId="5C8043A0" w14:textId="77777777" w:rsidR="00B55BF0" w:rsidRPr="00C42789" w:rsidRDefault="00B55BF0" w:rsidP="00B55BF0">
      <w:pPr>
        <w:spacing w:line="360" w:lineRule="auto"/>
        <w:rPr>
          <w:rFonts w:ascii="Georgia" w:hAnsi="Georgia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EUSR – </w:t>
      </w:r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>Úřad zvláštního představitele EU</w:t>
      </w:r>
    </w:p>
    <w:p w14:paraId="3FAF2B7D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EUTM-M – 13</w:t>
      </w:r>
      <w:r w:rsidRPr="00C42789">
        <w:rPr>
          <w:rFonts w:ascii="Georgia" w:hAnsi="Georgia" w:cs="Arial"/>
          <w:bCs/>
          <w:sz w:val="22"/>
          <w:szCs w:val="22"/>
          <w:bdr w:val="none" w:sz="0" w:space="0" w:color="auto" w:frame="1"/>
          <w:lang w:val="cs-CZ"/>
        </w:rPr>
        <w:t>. úkolové uskupení</w:t>
      </w:r>
    </w:p>
    <w:p w14:paraId="3E24367F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FoRS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– České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 fórum pro rozvojovou</w:t>
      </w:r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> spolupráci</w:t>
      </w:r>
    </w:p>
    <w:p w14:paraId="0E4B890C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FRONTEX – Evropská</w:t>
      </w:r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 xml:space="preserve"> agentura pro pohraniční a pobřežní stráž</w:t>
      </w:r>
    </w:p>
    <w:p w14:paraId="02D53BD9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ICCPR – </w:t>
      </w:r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>Mezinárodní pakt o občanských a politických právech</w:t>
      </w:r>
    </w:p>
    <w:p w14:paraId="4965A6EF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ICOAF – mezinárodní</w:t>
      </w:r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 xml:space="preserve"> konference ombudsmanských institucí pro ozbrojené síly</w:t>
      </w:r>
    </w:p>
    <w:p w14:paraId="5BC1F405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ICRC – Mezinárodní výbor Červeného kříže</w:t>
      </w:r>
    </w:p>
    <w:p w14:paraId="3ABB4274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INESAN – Institut</w:t>
      </w:r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 xml:space="preserve"> evaluací a sociálních analýz</w:t>
      </w:r>
    </w:p>
    <w:p w14:paraId="3CF11F6D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IOM – Mezinárodní organizace pro migraci</w:t>
      </w:r>
    </w:p>
    <w:p w14:paraId="094F76C9" w14:textId="456FE5E5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ISSP – </w:t>
      </w:r>
      <w:r w:rsidR="00ED6CE1" w:rsidRPr="00C42789">
        <w:rPr>
          <w:rFonts w:ascii="Georgia" w:hAnsi="Georgia" w:cs="Arial"/>
          <w:sz w:val="22"/>
          <w:szCs w:val="22"/>
          <w:lang w:val="cs-CZ"/>
        </w:rPr>
        <w:t>Integrovaný subsystém o službě a personálu</w:t>
      </w:r>
    </w:p>
    <w:p w14:paraId="488CBCDC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JPO – Junior Professional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Officer</w:t>
      </w:r>
      <w:proofErr w:type="spellEnd"/>
    </w:p>
    <w:p w14:paraId="5A361478" w14:textId="069870FF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MINUSCA – Stabilizační</w:t>
      </w:r>
      <w:r w:rsidR="00C54575"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 xml:space="preserve"> mise OSN ve S</w:t>
      </w:r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>tředoafrické republice</w:t>
      </w:r>
    </w:p>
    <w:p w14:paraId="67BC238C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lastRenderedPageBreak/>
        <w:t>MO – Ministerstvo obrany</w:t>
      </w:r>
    </w:p>
    <w:p w14:paraId="37AC978A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MONUSCO – Stabilizační</w:t>
      </w:r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 xml:space="preserve"> mise OSN v Konžské demokratické republice</w:t>
      </w:r>
    </w:p>
    <w:p w14:paraId="733E4F43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MV – Ministerstvo vnitra</w:t>
      </w:r>
    </w:p>
    <w:p w14:paraId="3873BE24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MZV – Ministerstvo zahraničních věcí</w:t>
      </w:r>
    </w:p>
    <w:p w14:paraId="4B524E35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NATO – Severoatlantická aliance </w:t>
      </w:r>
    </w:p>
    <w:p w14:paraId="2F8F2D02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NCGP – Výbor NATO pro genderové perspektivy</w:t>
      </w:r>
    </w:p>
    <w:p w14:paraId="22BE72D4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NCOZ – Národní</w:t>
      </w:r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 xml:space="preserve"> centrála proti organizovanému zločinu</w:t>
      </w:r>
    </w:p>
    <w:p w14:paraId="7F480554" w14:textId="3D11BC8A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NLO – Styčná kancelář NATO </w:t>
      </w:r>
    </w:p>
    <w:p w14:paraId="09017150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NNO – Nestátní neziskové organizace</w:t>
      </w:r>
    </w:p>
    <w:p w14:paraId="1764BF0A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OBSE – Organizace pro bezpečnost a spolupráci v Evropě</w:t>
      </w:r>
    </w:p>
    <w:p w14:paraId="0F01A639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ODIHR – Úřad</w:t>
      </w:r>
      <w:r w:rsidRPr="00C42789">
        <w:rPr>
          <w:rFonts w:ascii="Georgia" w:hAnsi="Georgia" w:cs="Arial"/>
          <w:bCs/>
          <w:sz w:val="22"/>
          <w:szCs w:val="22"/>
          <w:shd w:val="clear" w:color="auto" w:fill="FFFFFF"/>
          <w:lang w:val="cs-CZ"/>
        </w:rPr>
        <w:t xml:space="preserve"> pro demokratické instituce a lidská práva</w:t>
      </w:r>
    </w:p>
    <w:p w14:paraId="4D52860A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OHCHR – Úřad vysokého komisaře pro lidská práva</w:t>
      </w:r>
    </w:p>
    <w:p w14:paraId="71ED0359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OKST – Odbor kanceláře státního tajemníka a koncepčního řízení ve věcech služby</w:t>
      </w:r>
    </w:p>
    <w:p w14:paraId="2CA665BE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OSN – Organizace spojených národů</w:t>
      </w:r>
    </w:p>
    <w:p w14:paraId="0699FFF8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OSPV – Odbor služebních a pracovněprávních věcí</w:t>
      </w:r>
    </w:p>
    <w:p w14:paraId="5CFD8DAE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PČR – Policie České republiky</w:t>
      </w:r>
    </w:p>
    <w:p w14:paraId="06313C15" w14:textId="06A448D5" w:rsidR="00B55BF0" w:rsidRPr="00C42789" w:rsidRDefault="00054ACD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RB OSN – Rada bezpečnosti</w:t>
      </w:r>
      <w:r w:rsidR="00B55BF0" w:rsidRPr="00C42789">
        <w:rPr>
          <w:rFonts w:ascii="Georgia" w:hAnsi="Georgia" w:cs="Arial"/>
          <w:sz w:val="22"/>
          <w:szCs w:val="22"/>
          <w:lang w:val="cs-CZ"/>
        </w:rPr>
        <w:t xml:space="preserve"> Organizace spojených národů</w:t>
      </w:r>
    </w:p>
    <w:p w14:paraId="29DAAC60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RDPP – Regionální program rozvoje a ochrany</w:t>
      </w:r>
    </w:p>
    <w:p w14:paraId="4513A1F0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RLP – Rada OSN pro lidská práva</w:t>
      </w:r>
    </w:p>
    <w:p w14:paraId="1D383D78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SIP – Státní integrační program</w:t>
      </w:r>
    </w:p>
    <w:p w14:paraId="119AF0CD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SMM – Speciální monitorovací mise</w:t>
      </w:r>
    </w:p>
    <w:p w14:paraId="0014918A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SPŠ MV – Střední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 policejní škola Ministerstva vnitra</w:t>
      </w:r>
    </w:p>
    <w:p w14:paraId="301FFCED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SR BAF – Strážní</w:t>
      </w:r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 xml:space="preserve"> rota 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>BAF</w:t>
      </w:r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> (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>BAF</w:t>
      </w:r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> – </w:t>
      </w:r>
      <w:proofErr w:type="spellStart"/>
      <w:r w:rsidRPr="00C42789">
        <w:rPr>
          <w:rFonts w:ascii="Georgia" w:hAnsi="Georgia" w:cs="Arial"/>
          <w:bCs/>
          <w:sz w:val="22"/>
          <w:szCs w:val="22"/>
          <w:lang w:val="cs-CZ"/>
        </w:rPr>
        <w:t>Bagram</w:t>
      </w:r>
      <w:proofErr w:type="spellEnd"/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 xml:space="preserve"> Air </w:t>
      </w:r>
      <w:proofErr w:type="spellStart"/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>Field</w:t>
      </w:r>
      <w:proofErr w:type="spellEnd"/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>)</w:t>
      </w:r>
    </w:p>
    <w:p w14:paraId="1343A0CD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TAČR – Technologická</w:t>
      </w:r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 xml:space="preserve"> agentura ČR</w:t>
      </w:r>
    </w:p>
    <w:p w14:paraId="247C9D42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ÚMV – Ústav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 mezinárodních vztahů</w:t>
      </w:r>
    </w:p>
    <w:p w14:paraId="5BA9BD13" w14:textId="1DF3ACF0" w:rsidR="00B55BF0" w:rsidRPr="00C42789" w:rsidRDefault="00B55BF0" w:rsidP="00021AA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UN –</w:t>
      </w:r>
      <w:r w:rsidR="00021AA0" w:rsidRPr="00C42789">
        <w:rPr>
          <w:rFonts w:ascii="Georgia" w:hAnsi="Georgia" w:cs="Arial"/>
          <w:sz w:val="22"/>
          <w:szCs w:val="22"/>
          <w:lang w:val="cs-CZ"/>
        </w:rPr>
        <w:t xml:space="preserve"> Organizace spojených národů (</w:t>
      </w:r>
      <w:r w:rsidR="004C7280" w:rsidRPr="00C42789">
        <w:rPr>
          <w:rFonts w:ascii="Georgia" w:hAnsi="Georgia" w:cs="Arial"/>
          <w:sz w:val="22"/>
          <w:szCs w:val="22"/>
          <w:lang w:val="cs-CZ"/>
        </w:rPr>
        <w:t xml:space="preserve">tzv. </w:t>
      </w:r>
      <w:r w:rsidR="00021AA0" w:rsidRPr="00C42789">
        <w:rPr>
          <w:rFonts w:ascii="Georgia" w:hAnsi="Georgia" w:cs="Arial"/>
          <w:sz w:val="22"/>
          <w:szCs w:val="22"/>
          <w:lang w:val="cs-CZ"/>
        </w:rPr>
        <w:t xml:space="preserve">United </w:t>
      </w:r>
      <w:proofErr w:type="spellStart"/>
      <w:r w:rsidR="00021AA0" w:rsidRPr="00C42789">
        <w:rPr>
          <w:rFonts w:ascii="Georgia" w:hAnsi="Georgia" w:cs="Arial"/>
          <w:sz w:val="22"/>
          <w:szCs w:val="22"/>
          <w:lang w:val="cs-CZ"/>
        </w:rPr>
        <w:t>Nations</w:t>
      </w:r>
      <w:proofErr w:type="spellEnd"/>
      <w:r w:rsidR="00021AA0" w:rsidRPr="00C42789">
        <w:rPr>
          <w:rFonts w:ascii="Georgia" w:hAnsi="Georgia" w:cs="Arial"/>
          <w:sz w:val="22"/>
          <w:szCs w:val="22"/>
          <w:lang w:val="cs-CZ"/>
        </w:rPr>
        <w:t>)</w:t>
      </w:r>
    </w:p>
    <w:p w14:paraId="19C7626A" w14:textId="20AB6C9E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UNCPTM –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Předvýjezdové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materiály OSN (</w:t>
      </w:r>
      <w:r w:rsidR="00054ACD" w:rsidRPr="00C42789">
        <w:rPr>
          <w:rFonts w:ascii="Georgia" w:hAnsi="Georgia" w:cs="Arial"/>
          <w:sz w:val="22"/>
          <w:szCs w:val="22"/>
          <w:lang w:val="cs-CZ"/>
        </w:rPr>
        <w:t xml:space="preserve">tzv. 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United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Nations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Core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Predeployment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Training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t>Materials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>)</w:t>
      </w:r>
    </w:p>
    <w:p w14:paraId="11172E30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UNDOF – Pozorovatelská</w:t>
      </w:r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 xml:space="preserve"> mise OSN pro uvolňování napětí</w:t>
      </w:r>
    </w:p>
    <w:p w14:paraId="4153AB53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UNIDO – Organizace</w:t>
      </w:r>
      <w:r w:rsidRPr="00C42789">
        <w:rPr>
          <w:rFonts w:ascii="Georgia" w:hAnsi="Georgia" w:cs="Arial"/>
          <w:bCs/>
          <w:sz w:val="22"/>
          <w:szCs w:val="22"/>
          <w:lang w:val="cs-CZ"/>
        </w:rPr>
        <w:t xml:space="preserve"> OSN pro průmyslový rozvoj</w:t>
      </w:r>
    </w:p>
    <w:p w14:paraId="41E0585C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 xml:space="preserve">UNMAS – Centrum pro </w:t>
      </w:r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>odstraňování min OSN</w:t>
      </w:r>
    </w:p>
    <w:p w14:paraId="56AA86A8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UNMIK – Mise OSN v Kosovu</w:t>
      </w:r>
    </w:p>
    <w:p w14:paraId="66FCAE93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UNSCR – Rezoluce Rady bezpečnosti OSN</w:t>
      </w:r>
    </w:p>
    <w:p w14:paraId="06C22B8D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UO – Univerzita obrany v Brně</w:t>
      </w:r>
    </w:p>
    <w:p w14:paraId="620D7425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UPR – Univerzální periodický přezkum</w:t>
      </w:r>
    </w:p>
    <w:p w14:paraId="392DAAED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ÚU AČR Irák – Úkolové</w:t>
      </w:r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 xml:space="preserve"> uskupení AČR Irák</w:t>
      </w:r>
      <w:r w:rsidRPr="00C42789">
        <w:rPr>
          <w:rFonts w:ascii="Georgia" w:hAnsi="Georgia" w:cs="Arial"/>
          <w:sz w:val="22"/>
          <w:szCs w:val="22"/>
          <w:lang w:val="cs-CZ"/>
        </w:rPr>
        <w:t xml:space="preserve"> </w:t>
      </w:r>
    </w:p>
    <w:p w14:paraId="280306C3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ÚV – Úřad vlády</w:t>
      </w:r>
    </w:p>
    <w:p w14:paraId="17273751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proofErr w:type="spellStart"/>
      <w:r w:rsidRPr="00C42789">
        <w:rPr>
          <w:rFonts w:ascii="Georgia" w:hAnsi="Georgia" w:cs="Arial"/>
          <w:sz w:val="22"/>
          <w:szCs w:val="22"/>
          <w:lang w:val="cs-CZ"/>
        </w:rPr>
        <w:lastRenderedPageBreak/>
        <w:t>VeV</w:t>
      </w:r>
      <w:proofErr w:type="spellEnd"/>
      <w:r w:rsidRPr="00C42789">
        <w:rPr>
          <w:rFonts w:ascii="Georgia" w:hAnsi="Georgia" w:cs="Arial"/>
          <w:sz w:val="22"/>
          <w:szCs w:val="22"/>
          <w:lang w:val="cs-CZ"/>
        </w:rPr>
        <w:t>-VA – Vojenská akademie ve Vyškově</w:t>
      </w:r>
    </w:p>
    <w:p w14:paraId="5681D50C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VPŠ – Vyšší policejní škola</w:t>
      </w:r>
    </w:p>
    <w:p w14:paraId="4FA045A7" w14:textId="77777777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VSŠ VOŠ – Vojenská</w:t>
      </w:r>
      <w:r w:rsidRPr="00C42789">
        <w:rPr>
          <w:rStyle w:val="Zvraznn"/>
          <w:rFonts w:ascii="Georgia" w:hAnsi="Georgia" w:cs="Arial"/>
          <w:i w:val="0"/>
          <w:iCs w:val="0"/>
          <w:sz w:val="22"/>
          <w:szCs w:val="22"/>
          <w:lang w:val="cs-CZ"/>
        </w:rPr>
        <w:t xml:space="preserve"> střední škola</w:t>
      </w:r>
      <w:r w:rsidRPr="00C42789">
        <w:rPr>
          <w:rStyle w:val="apple-converted-space"/>
          <w:rFonts w:ascii="Georgia" w:hAnsi="Georgia" w:cs="Arial"/>
          <w:sz w:val="22"/>
          <w:szCs w:val="22"/>
          <w:shd w:val="clear" w:color="auto" w:fill="FFFFFF"/>
          <w:lang w:val="cs-CZ"/>
        </w:rPr>
        <w:t> </w:t>
      </w:r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>a</w:t>
      </w:r>
      <w:r w:rsidRPr="00C42789">
        <w:rPr>
          <w:rStyle w:val="apple-converted-space"/>
          <w:rFonts w:ascii="Georgia" w:hAnsi="Georgia" w:cs="Arial"/>
          <w:sz w:val="22"/>
          <w:szCs w:val="22"/>
          <w:shd w:val="clear" w:color="auto" w:fill="FFFFFF"/>
          <w:lang w:val="cs-CZ"/>
        </w:rPr>
        <w:t> </w:t>
      </w:r>
      <w:r w:rsidRPr="00C42789">
        <w:rPr>
          <w:rStyle w:val="Zvraznn"/>
          <w:rFonts w:ascii="Georgia" w:hAnsi="Georgia" w:cs="Arial"/>
          <w:i w:val="0"/>
          <w:iCs w:val="0"/>
          <w:sz w:val="22"/>
          <w:szCs w:val="22"/>
          <w:lang w:val="cs-CZ"/>
        </w:rPr>
        <w:t>Vyšší odborná škola</w:t>
      </w:r>
      <w:r w:rsidRPr="00C42789">
        <w:rPr>
          <w:rStyle w:val="apple-converted-space"/>
          <w:rFonts w:ascii="Georgia" w:hAnsi="Georgia" w:cs="Arial"/>
          <w:sz w:val="22"/>
          <w:szCs w:val="22"/>
          <w:shd w:val="clear" w:color="auto" w:fill="FFFFFF"/>
          <w:lang w:val="cs-CZ"/>
        </w:rPr>
        <w:t> </w:t>
      </w:r>
      <w:r w:rsidRPr="00C42789">
        <w:rPr>
          <w:rFonts w:ascii="Georgia" w:hAnsi="Georgia" w:cs="Arial"/>
          <w:sz w:val="22"/>
          <w:szCs w:val="22"/>
          <w:shd w:val="clear" w:color="auto" w:fill="FFFFFF"/>
          <w:lang w:val="cs-CZ"/>
        </w:rPr>
        <w:t>Ministerstva obrany v Moravské Třebové</w:t>
      </w:r>
    </w:p>
    <w:p w14:paraId="529CF5A1" w14:textId="1A1ECF4C" w:rsidR="00B55BF0" w:rsidRPr="00C42789" w:rsidRDefault="00F642BF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WPS – Agenda ž</w:t>
      </w:r>
      <w:r w:rsidR="00B55BF0" w:rsidRPr="00C42789">
        <w:rPr>
          <w:rFonts w:ascii="Georgia" w:hAnsi="Georgia" w:cs="Arial"/>
          <w:sz w:val="22"/>
          <w:szCs w:val="22"/>
          <w:lang w:val="cs-CZ"/>
        </w:rPr>
        <w:t>eny, mír a bezpečnost</w:t>
      </w:r>
    </w:p>
    <w:p w14:paraId="6A87F2C9" w14:textId="61CC41CA" w:rsidR="00B55BF0" w:rsidRPr="00C42789" w:rsidRDefault="00B55BF0" w:rsidP="00B55BF0">
      <w:pPr>
        <w:spacing w:line="360" w:lineRule="auto"/>
        <w:rPr>
          <w:rFonts w:ascii="Georgia" w:hAnsi="Georgia" w:cs="Arial"/>
          <w:sz w:val="22"/>
          <w:szCs w:val="22"/>
          <w:lang w:val="cs-CZ"/>
        </w:rPr>
      </w:pPr>
      <w:r w:rsidRPr="00C42789">
        <w:rPr>
          <w:rFonts w:ascii="Georgia" w:hAnsi="Georgia" w:cs="Arial"/>
          <w:sz w:val="22"/>
          <w:szCs w:val="22"/>
          <w:lang w:val="cs-CZ"/>
        </w:rPr>
        <w:t>ZRS – Zahraniční rozvojová spolupráce</w:t>
      </w:r>
    </w:p>
    <w:p w14:paraId="7404DD1D" w14:textId="001AE5B2" w:rsidR="00B55BF0" w:rsidRPr="00C42789" w:rsidRDefault="00B55BF0">
      <w:pPr>
        <w:rPr>
          <w:rFonts w:ascii="Georgia" w:hAnsi="Georgia" w:cs="Arial"/>
          <w:sz w:val="22"/>
          <w:szCs w:val="22"/>
          <w:lang w:val="cs-CZ"/>
        </w:rPr>
      </w:pPr>
    </w:p>
    <w:sectPr w:rsidR="00B55BF0" w:rsidRPr="00C42789" w:rsidSect="000D66D2">
      <w:footerReference w:type="even" r:id="rId24"/>
      <w:footerReference w:type="default" r:id="rId2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729B1" w14:textId="77777777" w:rsidR="0096136C" w:rsidRDefault="0096136C" w:rsidP="00412BC7">
      <w:r>
        <w:separator/>
      </w:r>
    </w:p>
  </w:endnote>
  <w:endnote w:type="continuationSeparator" w:id="0">
    <w:p w14:paraId="25F5C30A" w14:textId="77777777" w:rsidR="0096136C" w:rsidRDefault="0096136C" w:rsidP="0041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4D3DA" w14:textId="77777777" w:rsidR="0096136C" w:rsidRDefault="0096136C" w:rsidP="00E2435E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70E00FDC" w14:textId="77777777" w:rsidR="0096136C" w:rsidRDefault="0096136C" w:rsidP="00A30FD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705421"/>
      <w:docPartObj>
        <w:docPartGallery w:val="Page Numbers (Bottom of Page)"/>
        <w:docPartUnique/>
      </w:docPartObj>
    </w:sdtPr>
    <w:sdtEndPr>
      <w:rPr>
        <w:rFonts w:ascii="Georgia" w:hAnsi="Georgia"/>
        <w:sz w:val="18"/>
        <w:szCs w:val="18"/>
      </w:rPr>
    </w:sdtEndPr>
    <w:sdtContent>
      <w:p w14:paraId="35428614" w14:textId="3D3F89A3" w:rsidR="0096136C" w:rsidRPr="007C3286" w:rsidRDefault="0096136C">
        <w:pPr>
          <w:pStyle w:val="Zpat"/>
          <w:jc w:val="right"/>
          <w:rPr>
            <w:rFonts w:ascii="Georgia" w:hAnsi="Georgia"/>
            <w:sz w:val="18"/>
            <w:szCs w:val="18"/>
          </w:rPr>
        </w:pPr>
        <w:r w:rsidRPr="007C3286">
          <w:rPr>
            <w:rFonts w:ascii="Georgia" w:hAnsi="Georgia"/>
            <w:sz w:val="18"/>
            <w:szCs w:val="18"/>
          </w:rPr>
          <w:fldChar w:fldCharType="begin"/>
        </w:r>
        <w:r w:rsidRPr="007C3286">
          <w:rPr>
            <w:rFonts w:ascii="Georgia" w:hAnsi="Georgia"/>
            <w:sz w:val="18"/>
            <w:szCs w:val="18"/>
          </w:rPr>
          <w:instrText>PAGE   \* MERGEFORMAT</w:instrText>
        </w:r>
        <w:r w:rsidRPr="007C3286">
          <w:rPr>
            <w:rFonts w:ascii="Georgia" w:hAnsi="Georgia"/>
            <w:sz w:val="18"/>
            <w:szCs w:val="18"/>
          </w:rPr>
          <w:fldChar w:fldCharType="separate"/>
        </w:r>
        <w:r w:rsidR="000C1EA7" w:rsidRPr="000C1EA7">
          <w:rPr>
            <w:rFonts w:ascii="Georgia" w:hAnsi="Georgia"/>
            <w:noProof/>
            <w:sz w:val="18"/>
            <w:szCs w:val="18"/>
            <w:lang w:val="cs-CZ"/>
          </w:rPr>
          <w:t>5</w:t>
        </w:r>
        <w:r w:rsidRPr="007C3286">
          <w:rPr>
            <w:rFonts w:ascii="Georgia" w:hAnsi="Georgia"/>
            <w:sz w:val="18"/>
            <w:szCs w:val="18"/>
          </w:rPr>
          <w:fldChar w:fldCharType="end"/>
        </w:r>
      </w:p>
    </w:sdtContent>
  </w:sdt>
  <w:p w14:paraId="0C501348" w14:textId="77777777" w:rsidR="0096136C" w:rsidRDefault="0096136C" w:rsidP="00A30FD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030FB" w14:textId="77777777" w:rsidR="0096136C" w:rsidRDefault="0096136C" w:rsidP="00412BC7">
      <w:r>
        <w:separator/>
      </w:r>
    </w:p>
  </w:footnote>
  <w:footnote w:type="continuationSeparator" w:id="0">
    <w:p w14:paraId="025D3422" w14:textId="77777777" w:rsidR="0096136C" w:rsidRDefault="0096136C" w:rsidP="00412BC7">
      <w:r>
        <w:continuationSeparator/>
      </w:r>
    </w:p>
  </w:footnote>
  <w:footnote w:id="1">
    <w:p w14:paraId="5F10E983" w14:textId="77777777" w:rsidR="0096136C" w:rsidRPr="008362D5" w:rsidRDefault="0096136C" w:rsidP="008362D5">
      <w:pPr>
        <w:pStyle w:val="Textpoznpodarou"/>
        <w:jc w:val="both"/>
        <w:rPr>
          <w:rFonts w:ascii="Georgia" w:hAnsi="Georgia"/>
          <w:sz w:val="18"/>
          <w:szCs w:val="18"/>
          <w:lang w:val="cs-CZ"/>
        </w:rPr>
      </w:pPr>
      <w:r w:rsidRPr="008362D5">
        <w:rPr>
          <w:rStyle w:val="Znakapoznpodarou"/>
          <w:rFonts w:ascii="Georgia" w:hAnsi="Georgia"/>
          <w:sz w:val="18"/>
          <w:szCs w:val="18"/>
          <w:lang w:val="cs-CZ"/>
        </w:rPr>
        <w:footnoteRef/>
      </w:r>
      <w:r w:rsidRPr="008362D5">
        <w:rPr>
          <w:rFonts w:ascii="Georgia" w:hAnsi="Georgia"/>
          <w:sz w:val="18"/>
          <w:szCs w:val="18"/>
          <w:lang w:val="cs-CZ"/>
        </w:rPr>
        <w:t xml:space="preserve"> Údaj z prosince 2019 (zdroj: </w:t>
      </w:r>
      <w:hyperlink r:id="rId1" w:history="1">
        <w:r w:rsidRPr="008362D5">
          <w:rPr>
            <w:rStyle w:val="Hypertextovodkaz"/>
            <w:rFonts w:ascii="Georgia" w:hAnsi="Georgia"/>
            <w:sz w:val="18"/>
            <w:szCs w:val="18"/>
            <w:lang w:val="cs-CZ"/>
          </w:rPr>
          <w:t>http://www.peacewomen.org/member-states</w:t>
        </w:r>
      </w:hyperlink>
      <w:r w:rsidRPr="008362D5">
        <w:rPr>
          <w:rFonts w:ascii="Georgia" w:hAnsi="Georgia"/>
          <w:sz w:val="18"/>
          <w:szCs w:val="18"/>
          <w:lang w:val="cs-CZ"/>
        </w:rPr>
        <w:t xml:space="preserve">). </w:t>
      </w:r>
    </w:p>
  </w:footnote>
  <w:footnote w:id="2">
    <w:p w14:paraId="0C089CD8" w14:textId="77777777" w:rsidR="0096136C" w:rsidRPr="008362D5" w:rsidRDefault="0096136C" w:rsidP="008362D5">
      <w:pPr>
        <w:pStyle w:val="Textpoznpodarou"/>
        <w:jc w:val="both"/>
        <w:rPr>
          <w:rFonts w:ascii="Georgia" w:hAnsi="Georgia"/>
          <w:sz w:val="18"/>
          <w:szCs w:val="18"/>
          <w:lang w:val="cs-CZ"/>
        </w:rPr>
      </w:pPr>
      <w:r w:rsidRPr="008362D5">
        <w:rPr>
          <w:rStyle w:val="Znakapoznpodarou"/>
          <w:rFonts w:ascii="Georgia" w:hAnsi="Georgia"/>
          <w:sz w:val="18"/>
          <w:szCs w:val="18"/>
          <w:lang w:val="cs-CZ"/>
        </w:rPr>
        <w:footnoteRef/>
      </w:r>
      <w:r w:rsidRPr="008362D5">
        <w:rPr>
          <w:rFonts w:ascii="Georgia" w:hAnsi="Georgia"/>
          <w:sz w:val="18"/>
          <w:szCs w:val="18"/>
          <w:lang w:val="cs-CZ"/>
        </w:rPr>
        <w:t xml:space="preserve"> Metodika uvolňování finančních prostředků pro vysílání občanů České republiky do civilních struktur Evropské unie a dalších mezinárodních vládních organizací a do volebních pozorovatelských misí.</w:t>
      </w:r>
    </w:p>
  </w:footnote>
  <w:footnote w:id="3">
    <w:p w14:paraId="7F9853E7" w14:textId="77777777" w:rsidR="0096136C" w:rsidRPr="008362D5" w:rsidRDefault="0096136C" w:rsidP="008362D5">
      <w:pPr>
        <w:pStyle w:val="Textpoznpodarou"/>
        <w:jc w:val="both"/>
        <w:rPr>
          <w:rFonts w:ascii="Georgia" w:hAnsi="Georgia"/>
          <w:sz w:val="18"/>
          <w:szCs w:val="18"/>
          <w:lang w:val="cs-CZ"/>
        </w:rPr>
      </w:pPr>
      <w:r w:rsidRPr="008362D5">
        <w:rPr>
          <w:rStyle w:val="Znakapoznpodarou"/>
          <w:rFonts w:ascii="Georgia" w:hAnsi="Georgia"/>
          <w:sz w:val="18"/>
          <w:szCs w:val="18"/>
          <w:lang w:val="cs-CZ"/>
        </w:rPr>
        <w:footnoteRef/>
      </w:r>
      <w:r w:rsidRPr="008362D5">
        <w:rPr>
          <w:rFonts w:ascii="Georgia" w:hAnsi="Georgia"/>
          <w:sz w:val="18"/>
          <w:szCs w:val="18"/>
          <w:lang w:val="cs-CZ"/>
        </w:rPr>
        <w:t xml:space="preserve"> Úkolové uskupení</w:t>
      </w:r>
    </w:p>
  </w:footnote>
  <w:footnote w:id="4">
    <w:p w14:paraId="29BE5EB7" w14:textId="77777777" w:rsidR="0096136C" w:rsidRPr="008362D5" w:rsidRDefault="0096136C" w:rsidP="008362D5">
      <w:pPr>
        <w:pStyle w:val="Textpoznpodarou"/>
        <w:jc w:val="both"/>
        <w:rPr>
          <w:rFonts w:ascii="Georgia" w:hAnsi="Georgia"/>
          <w:sz w:val="18"/>
          <w:szCs w:val="18"/>
          <w:lang w:val="cs-CZ"/>
        </w:rPr>
      </w:pPr>
      <w:r w:rsidRPr="008362D5">
        <w:rPr>
          <w:rStyle w:val="Znakapoznpodarou"/>
          <w:rFonts w:ascii="Georgia" w:hAnsi="Georgia"/>
          <w:sz w:val="18"/>
          <w:szCs w:val="18"/>
          <w:lang w:val="cs-CZ"/>
        </w:rPr>
        <w:footnoteRef/>
      </w:r>
      <w:r w:rsidRPr="008362D5">
        <w:rPr>
          <w:rFonts w:ascii="Georgia" w:hAnsi="Georgia"/>
          <w:sz w:val="18"/>
          <w:szCs w:val="18"/>
          <w:lang w:val="cs-CZ"/>
        </w:rPr>
        <w:t xml:space="preserve"> Vojáci/vojákyně a občanští zaměstnanci/zaměstnankyně  </w:t>
      </w:r>
    </w:p>
  </w:footnote>
  <w:footnote w:id="5">
    <w:p w14:paraId="06F17550" w14:textId="77777777" w:rsidR="0096136C" w:rsidRPr="008362D5" w:rsidRDefault="0096136C" w:rsidP="008362D5">
      <w:pPr>
        <w:pStyle w:val="Textpoznpodarou"/>
        <w:jc w:val="both"/>
        <w:rPr>
          <w:rFonts w:ascii="Georgia" w:hAnsi="Georgia" w:cs="Arial"/>
          <w:sz w:val="18"/>
          <w:szCs w:val="18"/>
          <w:lang w:val="cs-CZ"/>
        </w:rPr>
      </w:pPr>
      <w:r w:rsidRPr="008362D5">
        <w:rPr>
          <w:rStyle w:val="Znakapoznpodarou"/>
          <w:rFonts w:ascii="Georgia" w:hAnsi="Georgia" w:cs="Arial"/>
          <w:sz w:val="18"/>
          <w:szCs w:val="18"/>
          <w:lang w:val="cs-CZ"/>
        </w:rPr>
        <w:footnoteRef/>
      </w:r>
      <w:r w:rsidRPr="008362D5">
        <w:rPr>
          <w:rFonts w:ascii="Georgia" w:hAnsi="Georgia" w:cs="Arial"/>
          <w:sz w:val="18"/>
          <w:szCs w:val="18"/>
          <w:lang w:val="cs-CZ"/>
        </w:rPr>
        <w:t xml:space="preserve"> DP = diplomatické pozice, ATP = administrativně technické pozice</w:t>
      </w:r>
    </w:p>
  </w:footnote>
  <w:footnote w:id="6">
    <w:p w14:paraId="6243388B" w14:textId="5671BD23" w:rsidR="00264109" w:rsidRPr="00264109" w:rsidRDefault="00264109" w:rsidP="00264109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Přestože ženy jsou při přijímacím řízení úspěšné, přijetí do služebního poměru je následně ovlivněno tím, jaké profese AČR potřebuje a jaké pozice jsou tak zájemcům a zájemkyním nabízeny (např. technik, elektromechanik, řidič, …).</w:t>
      </w:r>
    </w:p>
  </w:footnote>
  <w:footnote w:id="7">
    <w:p w14:paraId="7A6EBE04" w14:textId="5CEB7CB1" w:rsidR="00264109" w:rsidRPr="00264109" w:rsidRDefault="0026410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Z 25 % přijatých žen jich k vlastnímu studiu nastoupilo 16 %, zatímco z 37 % přijatých mužů nastoupilo ke studiu 35 %.</w:t>
      </w:r>
    </w:p>
  </w:footnote>
  <w:footnote w:id="8">
    <w:p w14:paraId="76756D1E" w14:textId="77777777" w:rsidR="0096136C" w:rsidRPr="008362D5" w:rsidRDefault="0096136C" w:rsidP="00C66981">
      <w:pPr>
        <w:spacing w:before="120"/>
        <w:jc w:val="both"/>
        <w:rPr>
          <w:rFonts w:ascii="Georgia" w:hAnsi="Georgia"/>
          <w:sz w:val="18"/>
          <w:szCs w:val="18"/>
          <w:lang w:val="cs-CZ"/>
        </w:rPr>
      </w:pPr>
      <w:r w:rsidRPr="008362D5">
        <w:rPr>
          <w:rStyle w:val="Znakapoznpodarou"/>
          <w:rFonts w:ascii="Georgia" w:hAnsi="Georgia"/>
          <w:sz w:val="18"/>
          <w:szCs w:val="18"/>
          <w:lang w:val="cs-CZ"/>
        </w:rPr>
        <w:footnoteRef/>
      </w:r>
      <w:r w:rsidRPr="008362D5">
        <w:rPr>
          <w:rFonts w:ascii="Georgia" w:hAnsi="Georgia"/>
          <w:sz w:val="18"/>
          <w:szCs w:val="18"/>
          <w:lang w:val="cs-CZ"/>
        </w:rPr>
        <w:t xml:space="preserve"> Průměr vyplacené složky platu na 1 muže/měsíc a 1 ženu/měsíc v členění tarifní plat, hodnostní příplatky, příplatky za vedení, osobní příplatky, ostatní zvláštní příplatky, příplatky za práci v </w:t>
      </w:r>
      <w:proofErr w:type="spellStart"/>
      <w:r w:rsidRPr="008362D5">
        <w:rPr>
          <w:rFonts w:ascii="Georgia" w:hAnsi="Georgia"/>
          <w:sz w:val="18"/>
          <w:szCs w:val="18"/>
          <w:lang w:val="cs-CZ"/>
        </w:rPr>
        <w:t>noci+so+ne</w:t>
      </w:r>
      <w:proofErr w:type="spellEnd"/>
      <w:r w:rsidRPr="008362D5">
        <w:rPr>
          <w:rFonts w:ascii="Georgia" w:hAnsi="Georgia"/>
          <w:sz w:val="18"/>
          <w:szCs w:val="18"/>
          <w:lang w:val="cs-CZ"/>
        </w:rPr>
        <w:t xml:space="preserve">, příplatky za práci přesčas a ve svátek, příplatky z pracovní pohotovosti, odměny mimořádné, jubilejní a první odchod do důchodu, náhrady platu. </w:t>
      </w:r>
    </w:p>
  </w:footnote>
  <w:footnote w:id="9">
    <w:p w14:paraId="20547F9E" w14:textId="77777777" w:rsidR="0096136C" w:rsidRPr="008362D5" w:rsidRDefault="0096136C" w:rsidP="008362D5">
      <w:pPr>
        <w:snapToGrid w:val="0"/>
        <w:spacing w:before="120" w:after="120" w:line="276" w:lineRule="auto"/>
        <w:jc w:val="both"/>
        <w:rPr>
          <w:rFonts w:ascii="Georgia" w:hAnsi="Georgia" w:cs="Arial"/>
          <w:sz w:val="18"/>
          <w:szCs w:val="18"/>
          <w:lang w:val="cs-CZ"/>
        </w:rPr>
      </w:pPr>
      <w:r w:rsidRPr="008362D5">
        <w:rPr>
          <w:rStyle w:val="Znakapoznpodarou"/>
          <w:rFonts w:ascii="Georgia" w:hAnsi="Georgia" w:cs="Arial"/>
          <w:sz w:val="18"/>
          <w:szCs w:val="18"/>
          <w:lang w:val="cs-CZ"/>
        </w:rPr>
        <w:footnoteRef/>
      </w:r>
      <w:r w:rsidRPr="008362D5">
        <w:rPr>
          <w:rFonts w:ascii="Georgia" w:hAnsi="Georgia" w:cs="Arial"/>
          <w:sz w:val="18"/>
          <w:szCs w:val="18"/>
          <w:lang w:val="cs-CZ"/>
        </w:rPr>
        <w:t xml:space="preserve"> Pozn.: Na tabulku je třeba nahlížet s ohledem na jiné právní prostředí u vojáků z povolání, občanských zaměstnanců a státních zaměstnanců (např. rozdíl v osobních příplatcích apod.)</w:t>
      </w:r>
    </w:p>
    <w:p w14:paraId="64B08512" w14:textId="77777777" w:rsidR="0096136C" w:rsidRPr="008362D5" w:rsidRDefault="0096136C" w:rsidP="008362D5">
      <w:pPr>
        <w:pStyle w:val="Textpoznpodarou"/>
        <w:jc w:val="both"/>
        <w:rPr>
          <w:rFonts w:ascii="Georgia" w:hAnsi="Georgia"/>
          <w:sz w:val="18"/>
          <w:szCs w:val="18"/>
          <w:lang w:val="cs-CZ"/>
        </w:rPr>
      </w:pPr>
    </w:p>
  </w:footnote>
  <w:footnote w:id="10">
    <w:p w14:paraId="6A578DE2" w14:textId="5087C875" w:rsidR="0096136C" w:rsidRPr="008362D5" w:rsidRDefault="0096136C" w:rsidP="008362D5">
      <w:pPr>
        <w:jc w:val="both"/>
        <w:rPr>
          <w:rFonts w:ascii="Georgia" w:eastAsia="Times New Roman" w:hAnsi="Georgia"/>
          <w:sz w:val="18"/>
          <w:szCs w:val="18"/>
          <w:lang w:val="cs-CZ" w:eastAsia="cs-CZ"/>
        </w:rPr>
      </w:pPr>
      <w:r w:rsidRPr="008362D5">
        <w:rPr>
          <w:rStyle w:val="Znakapoznpodarou"/>
          <w:rFonts w:ascii="Georgia" w:hAnsi="Georgia"/>
          <w:sz w:val="18"/>
          <w:szCs w:val="18"/>
          <w:lang w:val="cs-CZ"/>
        </w:rPr>
        <w:footnoteRef/>
      </w:r>
      <w:r w:rsidRPr="008362D5">
        <w:rPr>
          <w:rFonts w:ascii="Georgia" w:hAnsi="Georgia"/>
          <w:sz w:val="18"/>
          <w:szCs w:val="18"/>
          <w:lang w:val="cs-CZ"/>
        </w:rPr>
        <w:t xml:space="preserve"> </w:t>
      </w:r>
      <w:r w:rsidRPr="008362D5">
        <w:rPr>
          <w:rFonts w:ascii="Georgia" w:eastAsia="Times New Roman" w:hAnsi="Georgia"/>
          <w:sz w:val="18"/>
          <w:szCs w:val="18"/>
          <w:lang w:val="cs-CZ" w:eastAsia="cs-CZ"/>
        </w:rPr>
        <w:t xml:space="preserve">Složení týmu je zcela v rukou daných nemocnic a ve velké míře odráží i poměr žen a mužů v daných specializací a na daných postech. Většinou tým tvoří jen chirurgové, občas však i sálové sestry (zde až na 1 výjimku jsou pouze ženy), ve výjimečných případech anesteziolog (žena a muž). Nejčastěji vysílané specializace jsou ortopedie, traumatologie, dětská kardiochirurgie, plastická a rekonstrukční chirurgie, gynekologie, </w:t>
      </w:r>
      <w:proofErr w:type="spellStart"/>
      <w:r w:rsidRPr="008362D5">
        <w:rPr>
          <w:rFonts w:ascii="Georgia" w:eastAsia="Times New Roman" w:hAnsi="Georgia"/>
          <w:sz w:val="18"/>
          <w:szCs w:val="18"/>
          <w:lang w:val="cs-CZ" w:eastAsia="cs-CZ"/>
        </w:rPr>
        <w:t>infektologie</w:t>
      </w:r>
      <w:proofErr w:type="spellEnd"/>
      <w:r w:rsidRPr="008362D5">
        <w:rPr>
          <w:rFonts w:ascii="Georgia" w:eastAsia="Times New Roman" w:hAnsi="Georgia"/>
          <w:sz w:val="18"/>
          <w:szCs w:val="18"/>
          <w:lang w:val="cs-CZ" w:eastAsia="cs-CZ"/>
        </w:rPr>
        <w:t xml:space="preserve">, oftalmologie a fyzioterapie. Především u prvních 4 zmiňovaných týmy vedou přednostové a primáři. U těchto specializací převažují jako hlavní chirurgové obecně muži. Naopak např. Fyzioterapie je významněji zastoupena ženami. Z toho důvodu je významný podíl žen ve školení. </w:t>
      </w:r>
    </w:p>
    <w:p w14:paraId="1055C1B1" w14:textId="6F8C011D" w:rsidR="0096136C" w:rsidRPr="008362D5" w:rsidRDefault="0096136C" w:rsidP="008362D5">
      <w:pPr>
        <w:pStyle w:val="Textpoznpodarou"/>
        <w:jc w:val="both"/>
        <w:rPr>
          <w:rFonts w:ascii="Georgia" w:hAnsi="Georgia"/>
          <w:sz w:val="18"/>
          <w:szCs w:val="18"/>
          <w:lang w:val="cs-CZ"/>
        </w:rPr>
      </w:pPr>
    </w:p>
  </w:footnote>
  <w:footnote w:id="11">
    <w:p w14:paraId="54A5B8D3" w14:textId="3E9178E9" w:rsidR="0096136C" w:rsidRPr="008362D5" w:rsidRDefault="0096136C" w:rsidP="008362D5">
      <w:pPr>
        <w:pStyle w:val="Textpoznpodarou"/>
        <w:jc w:val="both"/>
        <w:rPr>
          <w:rFonts w:ascii="Georgia" w:hAnsi="Georgia"/>
          <w:sz w:val="18"/>
          <w:szCs w:val="18"/>
          <w:lang w:val="cs-CZ"/>
        </w:rPr>
      </w:pPr>
      <w:r w:rsidRPr="008362D5">
        <w:rPr>
          <w:rStyle w:val="Znakapoznpodarou"/>
          <w:rFonts w:ascii="Georgia" w:hAnsi="Georgia"/>
          <w:sz w:val="18"/>
          <w:szCs w:val="18"/>
          <w:lang w:val="cs-CZ"/>
        </w:rPr>
        <w:footnoteRef/>
      </w:r>
      <w:r w:rsidRPr="008362D5">
        <w:rPr>
          <w:rFonts w:ascii="Georgia" w:hAnsi="Georgia"/>
          <w:sz w:val="18"/>
          <w:szCs w:val="18"/>
          <w:lang w:val="cs-CZ"/>
        </w:rPr>
        <w:t xml:space="preserve"> Témata psychologické přípravy: Psychologické aspekty zahraničních operací, Příprava rodin, Sexuální obtěžování, Nežádoucí vztahy, Rovnost žen a mužů, Psychologické aspekty smrti a zabití, Rasová diskriminace.</w:t>
      </w:r>
    </w:p>
  </w:footnote>
  <w:footnote w:id="12">
    <w:p w14:paraId="28B36014" w14:textId="39CB0629" w:rsidR="0096136C" w:rsidRPr="008362D5" w:rsidRDefault="0096136C" w:rsidP="00E157F8">
      <w:pPr>
        <w:pStyle w:val="Textpoznpodarou"/>
        <w:rPr>
          <w:rFonts w:ascii="Georgia" w:hAnsi="Georgia" w:cs="Arial"/>
          <w:sz w:val="18"/>
          <w:szCs w:val="18"/>
          <w:lang w:val="cs-CZ"/>
        </w:rPr>
      </w:pPr>
      <w:r w:rsidRPr="008362D5">
        <w:rPr>
          <w:rStyle w:val="Znakapoznpodarou"/>
          <w:rFonts w:ascii="Georgia" w:hAnsi="Georgia" w:cs="Arial"/>
          <w:sz w:val="18"/>
          <w:szCs w:val="18"/>
          <w:lang w:val="cs-CZ"/>
        </w:rPr>
        <w:footnoteRef/>
      </w:r>
      <w:r w:rsidRPr="008362D5">
        <w:rPr>
          <w:rFonts w:ascii="Georgia" w:hAnsi="Georgia" w:cs="Arial"/>
          <w:sz w:val="18"/>
          <w:szCs w:val="18"/>
          <w:lang w:val="cs-CZ"/>
        </w:rPr>
        <w:t xml:space="preserve"> Blíže viz &lt;</w:t>
      </w:r>
      <w:hyperlink r:id="rId2" w:history="1">
        <w:r w:rsidRPr="008362D5">
          <w:rPr>
            <w:rStyle w:val="Hypertextovodkaz"/>
            <w:rFonts w:ascii="Georgia" w:hAnsi="Georgia" w:cs="Arial"/>
            <w:sz w:val="18"/>
            <w:szCs w:val="18"/>
            <w:lang w:val="cs-CZ"/>
          </w:rPr>
          <w:t>http://www.vlada.cz/assets/ppov/rovne-prilezitosti-zen-a-muzu/cinnost_rady/Rada_per_rollam_3_2019.pdf</w:t>
        </w:r>
      </w:hyperlink>
      <w:r w:rsidRPr="008362D5">
        <w:rPr>
          <w:rFonts w:ascii="Georgia" w:hAnsi="Georgia" w:cs="Arial"/>
          <w:sz w:val="18"/>
          <w:szCs w:val="18"/>
          <w:lang w:val="cs-CZ"/>
        </w:rPr>
        <w:t>&gt;.</w:t>
      </w:r>
    </w:p>
  </w:footnote>
  <w:footnote w:id="13">
    <w:p w14:paraId="0479A27B" w14:textId="77777777" w:rsidR="0096136C" w:rsidRPr="008362D5" w:rsidRDefault="0096136C" w:rsidP="008362D5">
      <w:pPr>
        <w:pStyle w:val="Textpoznpodarou"/>
        <w:jc w:val="both"/>
        <w:rPr>
          <w:rFonts w:ascii="Georgia" w:hAnsi="Georgia"/>
          <w:sz w:val="18"/>
          <w:szCs w:val="18"/>
          <w:lang w:val="cs-CZ"/>
        </w:rPr>
      </w:pPr>
      <w:r w:rsidRPr="008362D5">
        <w:rPr>
          <w:rStyle w:val="Znakapoznpodarou"/>
          <w:rFonts w:ascii="Georgia" w:hAnsi="Georgia" w:cs="Arial"/>
          <w:sz w:val="18"/>
          <w:szCs w:val="18"/>
          <w:lang w:val="cs-CZ"/>
        </w:rPr>
        <w:footnoteRef/>
      </w:r>
      <w:r w:rsidRPr="008362D5">
        <w:rPr>
          <w:rFonts w:ascii="Georgia" w:hAnsi="Georgia" w:cs="Arial"/>
          <w:sz w:val="18"/>
          <w:szCs w:val="18"/>
          <w:lang w:val="cs-CZ"/>
        </w:rPr>
        <w:t xml:space="preserve"> Blíže viz &lt;</w:t>
      </w:r>
      <w:hyperlink r:id="rId3" w:history="1">
        <w:r w:rsidRPr="008362D5">
          <w:rPr>
            <w:rStyle w:val="Hypertextovodkaz"/>
            <w:rFonts w:ascii="Georgia" w:hAnsi="Georgia" w:cs="Arial"/>
            <w:sz w:val="18"/>
            <w:szCs w:val="18"/>
            <w:lang w:val="cs-CZ"/>
          </w:rPr>
          <w:t>http://www.vlada.cz/cz/-175452/</w:t>
        </w:r>
      </w:hyperlink>
      <w:r w:rsidRPr="008362D5">
        <w:rPr>
          <w:rFonts w:ascii="Georgia" w:hAnsi="Georgia" w:cs="Arial"/>
          <w:sz w:val="18"/>
          <w:szCs w:val="18"/>
          <w:lang w:val="cs-CZ"/>
        </w:rPr>
        <w:t>&gt;.</w:t>
      </w:r>
    </w:p>
  </w:footnote>
  <w:footnote w:id="14">
    <w:p w14:paraId="00FB4685" w14:textId="77777777" w:rsidR="0096136C" w:rsidRPr="008362D5" w:rsidRDefault="0096136C" w:rsidP="008362D5">
      <w:pPr>
        <w:pStyle w:val="Textpoznpodarou"/>
        <w:jc w:val="both"/>
        <w:rPr>
          <w:rFonts w:ascii="Georgia" w:hAnsi="Georgia"/>
          <w:sz w:val="18"/>
          <w:szCs w:val="18"/>
          <w:lang w:val="cs-CZ"/>
        </w:rPr>
      </w:pPr>
      <w:r w:rsidRPr="008362D5">
        <w:rPr>
          <w:rStyle w:val="Znakapoznpodarou"/>
          <w:rFonts w:ascii="Georgia" w:hAnsi="Georgia"/>
          <w:sz w:val="18"/>
          <w:szCs w:val="18"/>
          <w:lang w:val="cs-CZ"/>
        </w:rPr>
        <w:footnoteRef/>
      </w:r>
      <w:r w:rsidRPr="008362D5">
        <w:rPr>
          <w:rFonts w:ascii="Georgia" w:hAnsi="Georgia"/>
          <w:sz w:val="18"/>
          <w:szCs w:val="18"/>
          <w:lang w:val="cs-CZ"/>
        </w:rPr>
        <w:t xml:space="preserve"> </w:t>
      </w:r>
      <w:hyperlink r:id="rId4" w:history="1">
        <w:r w:rsidRPr="008362D5">
          <w:rPr>
            <w:rStyle w:val="Hypertextovodkaz"/>
            <w:rFonts w:ascii="Georgia" w:hAnsi="Georgia"/>
            <w:sz w:val="18"/>
            <w:szCs w:val="18"/>
            <w:lang w:val="cs-CZ"/>
          </w:rPr>
          <w:t>https://www.dokumenty-iir.cz/Projekty/OPZ/KA5_Women_in_democratic_transitions.pdf</w:t>
        </w:r>
      </w:hyperlink>
    </w:p>
  </w:footnote>
  <w:footnote w:id="15">
    <w:p w14:paraId="42CD1C61" w14:textId="77777777" w:rsidR="0096136C" w:rsidRPr="008362D5" w:rsidRDefault="0096136C" w:rsidP="008362D5">
      <w:pPr>
        <w:pStyle w:val="Textpoznpodarou"/>
        <w:jc w:val="both"/>
        <w:rPr>
          <w:rFonts w:ascii="Georgia" w:hAnsi="Georgia"/>
          <w:sz w:val="18"/>
          <w:szCs w:val="18"/>
          <w:lang w:val="cs-CZ"/>
        </w:rPr>
      </w:pPr>
      <w:r w:rsidRPr="008362D5">
        <w:rPr>
          <w:rStyle w:val="Znakapoznpodarou"/>
          <w:rFonts w:ascii="Georgia" w:hAnsi="Georgia"/>
          <w:sz w:val="18"/>
          <w:szCs w:val="18"/>
          <w:lang w:val="cs-CZ"/>
        </w:rPr>
        <w:footnoteRef/>
      </w:r>
      <w:r w:rsidRPr="008362D5">
        <w:rPr>
          <w:rFonts w:ascii="Georgia" w:hAnsi="Georgia"/>
          <w:sz w:val="18"/>
          <w:szCs w:val="18"/>
          <w:lang w:val="cs-CZ"/>
        </w:rPr>
        <w:t xml:space="preserve"> </w:t>
      </w:r>
      <w:hyperlink r:id="rId5" w:history="1">
        <w:r w:rsidRPr="008362D5">
          <w:rPr>
            <w:rStyle w:val="Hypertextovodkaz"/>
            <w:rFonts w:ascii="Georgia" w:hAnsi="Georgia"/>
            <w:sz w:val="18"/>
            <w:szCs w:val="18"/>
            <w:lang w:val="cs-CZ"/>
          </w:rPr>
          <w:t>https://www.dokumenty-iir.cz/Projekty/OPZ/CZ_NAP_1325_Study.pdf</w:t>
        </w:r>
      </w:hyperlink>
    </w:p>
  </w:footnote>
  <w:footnote w:id="16">
    <w:p w14:paraId="51C69AB1" w14:textId="77777777" w:rsidR="0096136C" w:rsidRPr="008362D5" w:rsidRDefault="0096136C" w:rsidP="008362D5">
      <w:pPr>
        <w:pStyle w:val="Textpoznpodarou"/>
        <w:jc w:val="both"/>
        <w:rPr>
          <w:rFonts w:ascii="Georgia" w:hAnsi="Georgia"/>
          <w:sz w:val="18"/>
          <w:szCs w:val="18"/>
          <w:lang w:val="cs-CZ"/>
        </w:rPr>
      </w:pPr>
      <w:r w:rsidRPr="008362D5">
        <w:rPr>
          <w:rStyle w:val="Znakapoznpodarou"/>
          <w:rFonts w:ascii="Georgia" w:hAnsi="Georgia"/>
          <w:sz w:val="18"/>
          <w:szCs w:val="18"/>
          <w:lang w:val="cs-CZ"/>
        </w:rPr>
        <w:footnoteRef/>
      </w:r>
      <w:r w:rsidRPr="008362D5">
        <w:rPr>
          <w:rFonts w:ascii="Georgia" w:hAnsi="Georgia"/>
          <w:sz w:val="18"/>
          <w:szCs w:val="18"/>
          <w:lang w:val="cs-CZ"/>
        </w:rPr>
        <w:t xml:space="preserve"> </w:t>
      </w:r>
      <w:hyperlink r:id="rId6" w:history="1">
        <w:r w:rsidRPr="008362D5">
          <w:rPr>
            <w:rStyle w:val="Hypertextovodkaz"/>
            <w:rFonts w:ascii="Georgia" w:hAnsi="Georgia"/>
            <w:sz w:val="18"/>
            <w:szCs w:val="18"/>
            <w:lang w:val="cs-CZ"/>
          </w:rPr>
          <w:t>https://www.dokumenty-iir.cz/Projekty/The_Issues_FINAL.pdf</w:t>
        </w:r>
      </w:hyperlink>
    </w:p>
  </w:footnote>
  <w:footnote w:id="17">
    <w:p w14:paraId="4B295B5B" w14:textId="77777777" w:rsidR="0096136C" w:rsidRPr="008362D5" w:rsidRDefault="0096136C" w:rsidP="008362D5">
      <w:pPr>
        <w:pStyle w:val="Textpoznpodarou"/>
        <w:jc w:val="both"/>
        <w:rPr>
          <w:rFonts w:ascii="Georgia" w:hAnsi="Georgia"/>
          <w:sz w:val="18"/>
          <w:szCs w:val="18"/>
          <w:lang w:val="cs-CZ"/>
        </w:rPr>
      </w:pPr>
      <w:r w:rsidRPr="008362D5">
        <w:rPr>
          <w:rStyle w:val="Znakapoznpodarou"/>
          <w:rFonts w:ascii="Georgia" w:hAnsi="Georgia"/>
          <w:sz w:val="18"/>
          <w:szCs w:val="18"/>
          <w:lang w:val="cs-CZ"/>
        </w:rPr>
        <w:footnoteRef/>
      </w:r>
      <w:r w:rsidRPr="008362D5">
        <w:rPr>
          <w:rFonts w:ascii="Georgia" w:hAnsi="Georgia"/>
          <w:sz w:val="18"/>
          <w:szCs w:val="18"/>
          <w:lang w:val="cs-CZ"/>
        </w:rPr>
        <w:t xml:space="preserve"> </w:t>
      </w:r>
      <w:hyperlink r:id="rId7" w:history="1">
        <w:r w:rsidRPr="008362D5">
          <w:rPr>
            <w:rStyle w:val="Hypertextovodkaz"/>
            <w:rFonts w:ascii="Georgia" w:hAnsi="Georgia"/>
            <w:sz w:val="18"/>
            <w:szCs w:val="18"/>
            <w:lang w:val="cs-CZ"/>
          </w:rPr>
          <w:t>https://mv.iir.cz/article/view/1616</w:t>
        </w:r>
      </w:hyperlink>
    </w:p>
  </w:footnote>
  <w:footnote w:id="18">
    <w:p w14:paraId="0CA290D9" w14:textId="77777777" w:rsidR="0096136C" w:rsidRPr="008362D5" w:rsidRDefault="0096136C" w:rsidP="008362D5">
      <w:pPr>
        <w:pStyle w:val="Textpoznpodarou"/>
        <w:jc w:val="both"/>
        <w:rPr>
          <w:rFonts w:ascii="Georgia" w:hAnsi="Georgia"/>
          <w:sz w:val="18"/>
          <w:szCs w:val="18"/>
          <w:lang w:val="cs-CZ"/>
        </w:rPr>
      </w:pPr>
      <w:r w:rsidRPr="008362D5">
        <w:rPr>
          <w:rStyle w:val="Znakapoznpodarou"/>
          <w:rFonts w:ascii="Georgia" w:hAnsi="Georgia"/>
          <w:sz w:val="18"/>
          <w:szCs w:val="18"/>
          <w:lang w:val="cs-CZ"/>
        </w:rPr>
        <w:footnoteRef/>
      </w:r>
      <w:r w:rsidRPr="008362D5">
        <w:rPr>
          <w:rFonts w:ascii="Georgia" w:hAnsi="Georgia"/>
          <w:sz w:val="18"/>
          <w:szCs w:val="18"/>
          <w:lang w:val="cs-CZ"/>
        </w:rPr>
        <w:t xml:space="preserve"> </w:t>
      </w:r>
      <w:hyperlink r:id="rId8" w:history="1">
        <w:r w:rsidRPr="008362D5">
          <w:rPr>
            <w:rStyle w:val="Hypertextovodkaz"/>
            <w:rFonts w:ascii="Georgia" w:hAnsi="Georgia"/>
            <w:sz w:val="18"/>
            <w:szCs w:val="18"/>
            <w:lang w:val="cs-CZ"/>
          </w:rPr>
          <w:t>https://mv.iir.cz/article/view/1646</w:t>
        </w:r>
      </w:hyperlink>
    </w:p>
  </w:footnote>
  <w:footnote w:id="19">
    <w:p w14:paraId="539B7FB1" w14:textId="77777777" w:rsidR="0096136C" w:rsidRPr="008362D5" w:rsidRDefault="0096136C" w:rsidP="008362D5">
      <w:pPr>
        <w:pStyle w:val="Textpoznpodarou"/>
        <w:jc w:val="both"/>
        <w:rPr>
          <w:rFonts w:ascii="Georgia" w:hAnsi="Georgia"/>
          <w:sz w:val="18"/>
          <w:szCs w:val="18"/>
          <w:lang w:val="cs-CZ"/>
        </w:rPr>
      </w:pPr>
      <w:r w:rsidRPr="008362D5">
        <w:rPr>
          <w:rStyle w:val="Znakapoznpodarou"/>
          <w:rFonts w:ascii="Georgia" w:hAnsi="Georgia"/>
          <w:sz w:val="18"/>
          <w:szCs w:val="18"/>
          <w:lang w:val="cs-CZ"/>
        </w:rPr>
        <w:footnoteRef/>
      </w:r>
      <w:r w:rsidRPr="008362D5">
        <w:rPr>
          <w:rFonts w:ascii="Georgia" w:hAnsi="Georgia"/>
          <w:sz w:val="18"/>
          <w:szCs w:val="18"/>
          <w:lang w:val="cs-CZ"/>
        </w:rPr>
        <w:t xml:space="preserve"> </w:t>
      </w:r>
      <w:hyperlink r:id="rId9" w:history="1">
        <w:r w:rsidRPr="008362D5">
          <w:rPr>
            <w:rStyle w:val="Hypertextovodkaz"/>
            <w:rFonts w:ascii="Georgia" w:hAnsi="Georgia"/>
            <w:sz w:val="18"/>
            <w:szCs w:val="18"/>
            <w:lang w:val="cs-CZ"/>
          </w:rPr>
          <w:t>https://mv.iir.cz/article/view/1606</w:t>
        </w:r>
      </w:hyperlink>
    </w:p>
  </w:footnote>
  <w:footnote w:id="20">
    <w:p w14:paraId="29A1727C" w14:textId="77777777" w:rsidR="0096136C" w:rsidRPr="008362D5" w:rsidRDefault="0096136C" w:rsidP="00E157F8">
      <w:pPr>
        <w:pStyle w:val="Textpoznpodarou"/>
        <w:jc w:val="both"/>
        <w:rPr>
          <w:rFonts w:ascii="Georgia" w:hAnsi="Georgia" w:cs="Arial"/>
          <w:sz w:val="18"/>
          <w:szCs w:val="18"/>
          <w:lang w:val="cs-CZ"/>
        </w:rPr>
      </w:pPr>
      <w:r w:rsidRPr="008362D5">
        <w:rPr>
          <w:rStyle w:val="Znakapoznpodarou"/>
          <w:rFonts w:ascii="Georgia" w:hAnsi="Georgia" w:cs="Arial"/>
          <w:sz w:val="18"/>
          <w:szCs w:val="18"/>
          <w:lang w:val="cs-CZ"/>
        </w:rPr>
        <w:footnoteRef/>
      </w:r>
      <w:r w:rsidRPr="008362D5">
        <w:rPr>
          <w:rFonts w:ascii="Georgia" w:hAnsi="Georgia" w:cs="Arial"/>
          <w:sz w:val="18"/>
          <w:szCs w:val="18"/>
          <w:lang w:val="cs-CZ"/>
        </w:rPr>
        <w:t xml:space="preserve"> Blíže viz &lt;</w:t>
      </w:r>
      <w:hyperlink r:id="rId10" w:history="1">
        <w:r w:rsidRPr="008362D5">
          <w:rPr>
            <w:rStyle w:val="Hypertextovodkaz"/>
            <w:rFonts w:ascii="Georgia" w:hAnsi="Georgia" w:cs="Arial"/>
            <w:sz w:val="18"/>
            <w:szCs w:val="18"/>
            <w:lang w:val="cs-CZ"/>
          </w:rPr>
          <w:t>https://www.czso.cz/csu/czso/zaostreno-na-zeny-a-muze-ffhk87f13g</w:t>
        </w:r>
      </w:hyperlink>
      <w:r w:rsidRPr="008362D5">
        <w:rPr>
          <w:rFonts w:ascii="Georgia" w:hAnsi="Georgia" w:cs="Arial"/>
          <w:sz w:val="18"/>
          <w:szCs w:val="18"/>
          <w:lang w:val="cs-CZ"/>
        </w:rPr>
        <w:t>&gt;.</w:t>
      </w:r>
    </w:p>
  </w:footnote>
  <w:footnote w:id="21">
    <w:p w14:paraId="527CB6FC" w14:textId="77777777" w:rsidR="0096136C" w:rsidRPr="008362D5" w:rsidRDefault="0096136C" w:rsidP="008362D5">
      <w:pPr>
        <w:pStyle w:val="Textpoznpodarou"/>
        <w:jc w:val="both"/>
        <w:rPr>
          <w:rFonts w:ascii="Georgia" w:hAnsi="Georgia"/>
          <w:sz w:val="18"/>
          <w:szCs w:val="18"/>
          <w:lang w:val="cs-CZ"/>
        </w:rPr>
      </w:pPr>
      <w:r w:rsidRPr="008362D5">
        <w:rPr>
          <w:rStyle w:val="Znakapoznpodarou"/>
          <w:rFonts w:ascii="Georgia" w:hAnsi="Georgia"/>
          <w:sz w:val="18"/>
          <w:szCs w:val="18"/>
          <w:lang w:val="cs-CZ"/>
        </w:rPr>
        <w:footnoteRef/>
      </w:r>
      <w:r w:rsidRPr="008362D5">
        <w:rPr>
          <w:rFonts w:ascii="Georgia" w:hAnsi="Georgia"/>
          <w:sz w:val="18"/>
          <w:szCs w:val="18"/>
          <w:lang w:val="cs-CZ"/>
        </w:rPr>
        <w:t xml:space="preserve"> Sledovány jsou počty zaměstnanců (ve služebním i pracovním poměru), ve vedoucích systemizovaných místech, v základních velitelských stupních, v hodnostech poručík a výše a  štábní praporčík a nižší, dále pak délka trvání služebního poměru žen a mužů, vzdělání žen a mužů, plnění/neplnění kvalifikač</w:t>
      </w:r>
      <w:r>
        <w:rPr>
          <w:rFonts w:ascii="Georgia" w:hAnsi="Georgia"/>
          <w:sz w:val="18"/>
          <w:szCs w:val="18"/>
          <w:lang w:val="cs-CZ"/>
        </w:rPr>
        <w:t xml:space="preserve">ních předpokladů vzdělání žen a </w:t>
      </w:r>
      <w:r w:rsidRPr="008362D5">
        <w:rPr>
          <w:rFonts w:ascii="Georgia" w:hAnsi="Georgia"/>
          <w:sz w:val="18"/>
          <w:szCs w:val="18"/>
          <w:lang w:val="cs-CZ"/>
        </w:rPr>
        <w:t xml:space="preserve">mužů v pracovním poměru, počty studujících na vojenských školách, počty žen a mužů (v členění zájemce, uchazeč, přijat) v rámci výběru personálu – náboru do AČR, počty žen a mužů ve strukturách NATO a EU a v zahraničních operacích, věk žen a mužů na systemizovaných místech i na vedoucích systemizovaných místech, počty žen a mužů na mateřské a rodičovské dovolené, ve vojenských odbornostech, v platových třídách a stupních, sleduje se i průměrná vyplacená složka platu žen a mužů na 1 osobu/měsíc, dále pak účast žen a mužů v aktivní záloze, účast žen a mužů na dobrovolných cvičeních a počty žen a mužů válečných veteránů. </w:t>
      </w:r>
    </w:p>
  </w:footnote>
  <w:footnote w:id="22">
    <w:p w14:paraId="7C386246" w14:textId="164DD4D7" w:rsidR="0096136C" w:rsidRPr="00E157F8" w:rsidRDefault="0096136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hyperlink r:id="rId11" w:history="1">
        <w:r w:rsidRPr="00E157F8">
          <w:rPr>
            <w:sz w:val="18"/>
            <w:szCs w:val="18"/>
          </w:rPr>
          <w:t>http://www.army.cz/informacni-servis/povinne-informace/1-rovne-prilezitosti/rovne-prilezitosti-muzu-a-zen-54018/</w:t>
        </w:r>
      </w:hyperlink>
      <w:r>
        <w:rPr>
          <w:rStyle w:val="Hypertextovodkaz"/>
          <w:rFonts w:ascii="Georgia" w:hAnsi="Georgia"/>
          <w:i/>
          <w:color w:val="auto"/>
          <w:sz w:val="22"/>
          <w:szCs w:val="22"/>
          <w:u w:val="none"/>
          <w:lang w:val="cs-CZ"/>
        </w:rPr>
        <w:t xml:space="preserve">  </w:t>
      </w:r>
    </w:p>
  </w:footnote>
  <w:footnote w:id="23">
    <w:p w14:paraId="13134754" w14:textId="2C9DC71D" w:rsidR="0096136C" w:rsidRPr="00E157F8" w:rsidRDefault="0096136C">
      <w:pPr>
        <w:pStyle w:val="Textpoznpodarou"/>
        <w:rPr>
          <w:rFonts w:ascii="Georgia" w:hAnsi="Georgia"/>
          <w:sz w:val="18"/>
          <w:szCs w:val="18"/>
          <w:lang w:val="cs-CZ"/>
        </w:rPr>
      </w:pPr>
      <w:r w:rsidRPr="00E157F8">
        <w:rPr>
          <w:rStyle w:val="Znakapoznpodarou"/>
          <w:rFonts w:ascii="Georgia" w:hAnsi="Georgia"/>
          <w:sz w:val="18"/>
          <w:szCs w:val="18"/>
        </w:rPr>
        <w:footnoteRef/>
      </w:r>
      <w:r w:rsidRPr="00E157F8">
        <w:rPr>
          <w:rFonts w:ascii="Georgia" w:hAnsi="Georgia"/>
          <w:sz w:val="18"/>
          <w:szCs w:val="18"/>
        </w:rPr>
        <w:t xml:space="preserve"> </w:t>
      </w:r>
      <w:hyperlink r:id="rId12" w:history="1">
        <w:r w:rsidRPr="00E157F8">
          <w:rPr>
            <w:rStyle w:val="Hypertextovodkaz"/>
            <w:rFonts w:ascii="Georgia" w:hAnsi="Georgia" w:cs="Arial"/>
            <w:sz w:val="18"/>
            <w:szCs w:val="18"/>
            <w:lang w:val="cs-CZ"/>
          </w:rPr>
          <w:t>https://www.mvcr.cz/migrace/docDetail.aspx?docid=22184202&amp;doctype=ART</w:t>
        </w:r>
      </w:hyperlink>
    </w:p>
  </w:footnote>
  <w:footnote w:id="24">
    <w:p w14:paraId="14A23363" w14:textId="649037F7" w:rsidR="0096136C" w:rsidRPr="00E157F8" w:rsidRDefault="0096136C">
      <w:pPr>
        <w:pStyle w:val="Textpoznpodarou"/>
        <w:rPr>
          <w:rFonts w:ascii="Georgia" w:hAnsi="Georgia"/>
          <w:sz w:val="18"/>
          <w:szCs w:val="18"/>
          <w:lang w:val="cs-CZ"/>
        </w:rPr>
      </w:pPr>
      <w:r w:rsidRPr="00E157F8">
        <w:rPr>
          <w:rStyle w:val="Znakapoznpodarou"/>
          <w:rFonts w:ascii="Georgia" w:hAnsi="Georgia"/>
          <w:sz w:val="18"/>
          <w:szCs w:val="18"/>
        </w:rPr>
        <w:footnoteRef/>
      </w:r>
      <w:r w:rsidRPr="00E157F8">
        <w:rPr>
          <w:rFonts w:ascii="Georgia" w:hAnsi="Georgia"/>
          <w:sz w:val="18"/>
          <w:szCs w:val="18"/>
        </w:rPr>
        <w:t xml:space="preserve"> </w:t>
      </w:r>
      <w:hyperlink r:id="rId13" w:history="1">
        <w:r w:rsidRPr="00E157F8">
          <w:rPr>
            <w:rStyle w:val="Hypertextovodkaz"/>
            <w:rFonts w:ascii="Georgia" w:hAnsi="Georgia" w:cs="Arial"/>
            <w:sz w:val="18"/>
            <w:szCs w:val="18"/>
            <w:lang w:val="cs-CZ"/>
          </w:rPr>
          <w:t>https://www.mvcr.cz/migrace/clanek/cizinci-spovolenym-pobytem.aspx</w:t>
        </w:r>
      </w:hyperlink>
    </w:p>
  </w:footnote>
  <w:footnote w:id="25">
    <w:p w14:paraId="0FA29D1B" w14:textId="289F53DE" w:rsidR="0096136C" w:rsidRPr="008362D5" w:rsidRDefault="0096136C" w:rsidP="008362D5">
      <w:pPr>
        <w:pStyle w:val="Textpoznpodarou"/>
        <w:jc w:val="both"/>
        <w:rPr>
          <w:rFonts w:ascii="Georgia" w:hAnsi="Georgia"/>
          <w:sz w:val="18"/>
          <w:szCs w:val="18"/>
          <w:lang w:val="cs-CZ"/>
        </w:rPr>
      </w:pPr>
      <w:r w:rsidRPr="008362D5">
        <w:rPr>
          <w:rStyle w:val="Znakapoznpodarou"/>
          <w:rFonts w:ascii="Georgia" w:hAnsi="Georgia"/>
          <w:sz w:val="18"/>
          <w:szCs w:val="18"/>
          <w:lang w:val="cs-CZ"/>
        </w:rPr>
        <w:footnoteRef/>
      </w:r>
      <w:r w:rsidRPr="008362D5">
        <w:rPr>
          <w:rFonts w:ascii="Georgia" w:hAnsi="Georgia"/>
          <w:sz w:val="18"/>
          <w:szCs w:val="18"/>
          <w:lang w:val="cs-CZ"/>
        </w:rPr>
        <w:t xml:space="preserve"> </w:t>
      </w:r>
      <w:r w:rsidRPr="008362D5">
        <w:rPr>
          <w:rFonts w:ascii="Georgia" w:hAnsi="Georgia" w:cs="Arial"/>
          <w:sz w:val="18"/>
          <w:szCs w:val="18"/>
          <w:lang w:val="cs-CZ"/>
        </w:rPr>
        <w:t>Pět z 18 Čechů/Češek pracují jako nestálí zaměstnanci/zaměstnankyně.</w:t>
      </w:r>
    </w:p>
  </w:footnote>
  <w:footnote w:id="26">
    <w:p w14:paraId="6C71C1B0" w14:textId="459C9F1E" w:rsidR="0096136C" w:rsidRPr="008362D5" w:rsidRDefault="0096136C" w:rsidP="008362D5">
      <w:pPr>
        <w:pStyle w:val="Textpoznpodarou"/>
        <w:jc w:val="both"/>
        <w:rPr>
          <w:rFonts w:ascii="Georgia" w:hAnsi="Georgia"/>
          <w:sz w:val="18"/>
          <w:szCs w:val="18"/>
          <w:lang w:val="cs-CZ"/>
        </w:rPr>
      </w:pPr>
      <w:r w:rsidRPr="008362D5">
        <w:rPr>
          <w:rStyle w:val="Znakapoznpodarou"/>
          <w:rFonts w:ascii="Georgia" w:hAnsi="Georgia"/>
          <w:sz w:val="18"/>
          <w:szCs w:val="18"/>
          <w:lang w:val="cs-CZ"/>
        </w:rPr>
        <w:footnoteRef/>
      </w:r>
      <w:r w:rsidRPr="008362D5">
        <w:rPr>
          <w:rFonts w:ascii="Georgia" w:hAnsi="Georgia"/>
          <w:sz w:val="18"/>
          <w:szCs w:val="18"/>
          <w:lang w:val="cs-CZ"/>
        </w:rPr>
        <w:t xml:space="preserve"> V tomto případě se jedná jak o kmenové zaměstnance/zaměstnankyně, tak o krátkodobější konzultanty/konzultantky.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47D"/>
    <w:multiLevelType w:val="hybridMultilevel"/>
    <w:tmpl w:val="3B545C1C"/>
    <w:lvl w:ilvl="0" w:tplc="AF1691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041C"/>
    <w:multiLevelType w:val="hybridMultilevel"/>
    <w:tmpl w:val="15523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C95"/>
    <w:multiLevelType w:val="hybridMultilevel"/>
    <w:tmpl w:val="62B2BD90"/>
    <w:lvl w:ilvl="0" w:tplc="0AE42B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781D"/>
    <w:multiLevelType w:val="hybridMultilevel"/>
    <w:tmpl w:val="B24A6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02E77"/>
    <w:multiLevelType w:val="hybridMultilevel"/>
    <w:tmpl w:val="0A3A8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7524C"/>
    <w:multiLevelType w:val="hybridMultilevel"/>
    <w:tmpl w:val="E6EA3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07AE2"/>
    <w:multiLevelType w:val="hybridMultilevel"/>
    <w:tmpl w:val="D26CEF54"/>
    <w:lvl w:ilvl="0" w:tplc="60CAA1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107F6"/>
    <w:multiLevelType w:val="hybridMultilevel"/>
    <w:tmpl w:val="0D5AA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A3A9E"/>
    <w:multiLevelType w:val="multilevel"/>
    <w:tmpl w:val="0AA6E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6858C5"/>
    <w:multiLevelType w:val="hybridMultilevel"/>
    <w:tmpl w:val="D4F43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16278"/>
    <w:multiLevelType w:val="hybridMultilevel"/>
    <w:tmpl w:val="E452C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5495C"/>
    <w:multiLevelType w:val="hybridMultilevel"/>
    <w:tmpl w:val="36FE0148"/>
    <w:lvl w:ilvl="0" w:tplc="A89E287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BC55B12"/>
    <w:multiLevelType w:val="hybridMultilevel"/>
    <w:tmpl w:val="55F645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46518"/>
    <w:multiLevelType w:val="hybridMultilevel"/>
    <w:tmpl w:val="77849396"/>
    <w:lvl w:ilvl="0" w:tplc="0E900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A6858"/>
    <w:multiLevelType w:val="hybridMultilevel"/>
    <w:tmpl w:val="8B526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427BF"/>
    <w:multiLevelType w:val="hybridMultilevel"/>
    <w:tmpl w:val="F5320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4115F"/>
    <w:multiLevelType w:val="hybridMultilevel"/>
    <w:tmpl w:val="170C9166"/>
    <w:lvl w:ilvl="0" w:tplc="986CEF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196ECA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72CF8"/>
    <w:multiLevelType w:val="hybridMultilevel"/>
    <w:tmpl w:val="38709108"/>
    <w:lvl w:ilvl="0" w:tplc="F03260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642DE"/>
    <w:multiLevelType w:val="hybridMultilevel"/>
    <w:tmpl w:val="558C4E22"/>
    <w:lvl w:ilvl="0" w:tplc="E01C0D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0D22D4"/>
    <w:multiLevelType w:val="hybridMultilevel"/>
    <w:tmpl w:val="69A44902"/>
    <w:lvl w:ilvl="0" w:tplc="2C181942">
      <w:numFmt w:val="bullet"/>
      <w:lvlText w:val="•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207CB"/>
    <w:multiLevelType w:val="hybridMultilevel"/>
    <w:tmpl w:val="61CEA6AE"/>
    <w:lvl w:ilvl="0" w:tplc="8196ECA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0"/>
  </w:num>
  <w:num w:numId="5">
    <w:abstractNumId w:val="2"/>
  </w:num>
  <w:num w:numId="6">
    <w:abstractNumId w:val="17"/>
  </w:num>
  <w:num w:numId="7">
    <w:abstractNumId w:val="11"/>
  </w:num>
  <w:num w:numId="8">
    <w:abstractNumId w:val="20"/>
  </w:num>
  <w:num w:numId="9">
    <w:abstractNumId w:val="18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9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hideSpellingErrors/>
  <w:proofState w:spelling="clean" w:grammar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A2"/>
    <w:rsid w:val="00000807"/>
    <w:rsid w:val="000045D8"/>
    <w:rsid w:val="00004CD3"/>
    <w:rsid w:val="00005060"/>
    <w:rsid w:val="00006465"/>
    <w:rsid w:val="00016C63"/>
    <w:rsid w:val="00017366"/>
    <w:rsid w:val="0002038B"/>
    <w:rsid w:val="00021AA0"/>
    <w:rsid w:val="00022456"/>
    <w:rsid w:val="000226AB"/>
    <w:rsid w:val="0002464B"/>
    <w:rsid w:val="000264A4"/>
    <w:rsid w:val="0002691D"/>
    <w:rsid w:val="00027F02"/>
    <w:rsid w:val="00030436"/>
    <w:rsid w:val="00031788"/>
    <w:rsid w:val="000352EE"/>
    <w:rsid w:val="0003567A"/>
    <w:rsid w:val="00035897"/>
    <w:rsid w:val="00036324"/>
    <w:rsid w:val="00037F5E"/>
    <w:rsid w:val="000404DD"/>
    <w:rsid w:val="00040F6D"/>
    <w:rsid w:val="00046A7F"/>
    <w:rsid w:val="00046BA3"/>
    <w:rsid w:val="00047A26"/>
    <w:rsid w:val="00050333"/>
    <w:rsid w:val="00052824"/>
    <w:rsid w:val="00052CA2"/>
    <w:rsid w:val="00054ACD"/>
    <w:rsid w:val="000560AD"/>
    <w:rsid w:val="00061389"/>
    <w:rsid w:val="0006341C"/>
    <w:rsid w:val="00065883"/>
    <w:rsid w:val="00066286"/>
    <w:rsid w:val="00067A32"/>
    <w:rsid w:val="0007416F"/>
    <w:rsid w:val="00075B23"/>
    <w:rsid w:val="00081B6E"/>
    <w:rsid w:val="00082172"/>
    <w:rsid w:val="00084131"/>
    <w:rsid w:val="0008423A"/>
    <w:rsid w:val="00084D49"/>
    <w:rsid w:val="00084DA3"/>
    <w:rsid w:val="000857FF"/>
    <w:rsid w:val="0009446D"/>
    <w:rsid w:val="000945C1"/>
    <w:rsid w:val="000968ED"/>
    <w:rsid w:val="00097973"/>
    <w:rsid w:val="000A5FA2"/>
    <w:rsid w:val="000A6021"/>
    <w:rsid w:val="000A75D2"/>
    <w:rsid w:val="000B665C"/>
    <w:rsid w:val="000C1EA7"/>
    <w:rsid w:val="000C3712"/>
    <w:rsid w:val="000C4129"/>
    <w:rsid w:val="000C6C97"/>
    <w:rsid w:val="000D0F32"/>
    <w:rsid w:val="000D66D2"/>
    <w:rsid w:val="000E0BF9"/>
    <w:rsid w:val="000E1152"/>
    <w:rsid w:val="000E3385"/>
    <w:rsid w:val="000E4D1D"/>
    <w:rsid w:val="000E65D6"/>
    <w:rsid w:val="000E7C57"/>
    <w:rsid w:val="000F1DEB"/>
    <w:rsid w:val="000F6EFB"/>
    <w:rsid w:val="000F7E36"/>
    <w:rsid w:val="00100180"/>
    <w:rsid w:val="00100943"/>
    <w:rsid w:val="00100AFC"/>
    <w:rsid w:val="00101203"/>
    <w:rsid w:val="001045B8"/>
    <w:rsid w:val="00111B33"/>
    <w:rsid w:val="001139DC"/>
    <w:rsid w:val="0011600E"/>
    <w:rsid w:val="001170CE"/>
    <w:rsid w:val="00120084"/>
    <w:rsid w:val="00120E5C"/>
    <w:rsid w:val="00123A41"/>
    <w:rsid w:val="001251F6"/>
    <w:rsid w:val="001267C2"/>
    <w:rsid w:val="00126F79"/>
    <w:rsid w:val="001305C7"/>
    <w:rsid w:val="00136ABB"/>
    <w:rsid w:val="0014769F"/>
    <w:rsid w:val="00150E77"/>
    <w:rsid w:val="00151576"/>
    <w:rsid w:val="00151CC3"/>
    <w:rsid w:val="00155666"/>
    <w:rsid w:val="0015581E"/>
    <w:rsid w:val="00156A98"/>
    <w:rsid w:val="00157BEB"/>
    <w:rsid w:val="00160723"/>
    <w:rsid w:val="00161254"/>
    <w:rsid w:val="00161A95"/>
    <w:rsid w:val="00161F57"/>
    <w:rsid w:val="00163105"/>
    <w:rsid w:val="001643E1"/>
    <w:rsid w:val="00164D51"/>
    <w:rsid w:val="001654D2"/>
    <w:rsid w:val="00166F31"/>
    <w:rsid w:val="00170207"/>
    <w:rsid w:val="001744CE"/>
    <w:rsid w:val="001837CF"/>
    <w:rsid w:val="00195366"/>
    <w:rsid w:val="00195432"/>
    <w:rsid w:val="00195EA1"/>
    <w:rsid w:val="001A3F55"/>
    <w:rsid w:val="001A5BCA"/>
    <w:rsid w:val="001A7F91"/>
    <w:rsid w:val="001B2C30"/>
    <w:rsid w:val="001B2ECA"/>
    <w:rsid w:val="001B3EEA"/>
    <w:rsid w:val="001B4312"/>
    <w:rsid w:val="001B4E6A"/>
    <w:rsid w:val="001B5778"/>
    <w:rsid w:val="001B66FB"/>
    <w:rsid w:val="001C2FD5"/>
    <w:rsid w:val="001C556E"/>
    <w:rsid w:val="001C57A7"/>
    <w:rsid w:val="001C6762"/>
    <w:rsid w:val="001C74CF"/>
    <w:rsid w:val="001D05A6"/>
    <w:rsid w:val="001D401B"/>
    <w:rsid w:val="001D44B6"/>
    <w:rsid w:val="001E0133"/>
    <w:rsid w:val="001E21D7"/>
    <w:rsid w:val="001E57E9"/>
    <w:rsid w:val="001E69C6"/>
    <w:rsid w:val="001E7285"/>
    <w:rsid w:val="001F03E2"/>
    <w:rsid w:val="001F208B"/>
    <w:rsid w:val="001F293A"/>
    <w:rsid w:val="001F513A"/>
    <w:rsid w:val="001F5ADC"/>
    <w:rsid w:val="0020238E"/>
    <w:rsid w:val="00202C0C"/>
    <w:rsid w:val="002036DB"/>
    <w:rsid w:val="00204559"/>
    <w:rsid w:val="00204E83"/>
    <w:rsid w:val="0021000C"/>
    <w:rsid w:val="0021140E"/>
    <w:rsid w:val="00211E76"/>
    <w:rsid w:val="002130B0"/>
    <w:rsid w:val="002151AC"/>
    <w:rsid w:val="00217D13"/>
    <w:rsid w:val="00223463"/>
    <w:rsid w:val="00223928"/>
    <w:rsid w:val="002271E1"/>
    <w:rsid w:val="002303C0"/>
    <w:rsid w:val="00230B90"/>
    <w:rsid w:val="0023129A"/>
    <w:rsid w:val="00231D70"/>
    <w:rsid w:val="00237F37"/>
    <w:rsid w:val="00241FCC"/>
    <w:rsid w:val="002500C9"/>
    <w:rsid w:val="00251AA2"/>
    <w:rsid w:val="00251C39"/>
    <w:rsid w:val="00251FE0"/>
    <w:rsid w:val="00252D26"/>
    <w:rsid w:val="002530E5"/>
    <w:rsid w:val="00253566"/>
    <w:rsid w:val="00253C50"/>
    <w:rsid w:val="00253C85"/>
    <w:rsid w:val="00256C7E"/>
    <w:rsid w:val="002576B2"/>
    <w:rsid w:val="00260C74"/>
    <w:rsid w:val="00260D0B"/>
    <w:rsid w:val="002616AB"/>
    <w:rsid w:val="00261928"/>
    <w:rsid w:val="002621D3"/>
    <w:rsid w:val="002633FE"/>
    <w:rsid w:val="002639E0"/>
    <w:rsid w:val="00263F04"/>
    <w:rsid w:val="00264109"/>
    <w:rsid w:val="00264F1E"/>
    <w:rsid w:val="00265B17"/>
    <w:rsid w:val="00266DCD"/>
    <w:rsid w:val="00266F65"/>
    <w:rsid w:val="00271E05"/>
    <w:rsid w:val="00272800"/>
    <w:rsid w:val="002731BD"/>
    <w:rsid w:val="00273D4C"/>
    <w:rsid w:val="00275F12"/>
    <w:rsid w:val="0028240F"/>
    <w:rsid w:val="002828EC"/>
    <w:rsid w:val="00283348"/>
    <w:rsid w:val="00283582"/>
    <w:rsid w:val="0028374E"/>
    <w:rsid w:val="00285BD2"/>
    <w:rsid w:val="00285D0E"/>
    <w:rsid w:val="00285DC5"/>
    <w:rsid w:val="0028700C"/>
    <w:rsid w:val="00293E03"/>
    <w:rsid w:val="002941B0"/>
    <w:rsid w:val="0029537C"/>
    <w:rsid w:val="00295F69"/>
    <w:rsid w:val="002A32C7"/>
    <w:rsid w:val="002A4DDF"/>
    <w:rsid w:val="002A6C02"/>
    <w:rsid w:val="002A76FD"/>
    <w:rsid w:val="002B1AA2"/>
    <w:rsid w:val="002B2846"/>
    <w:rsid w:val="002B4039"/>
    <w:rsid w:val="002B51C1"/>
    <w:rsid w:val="002B75E5"/>
    <w:rsid w:val="002C0EFC"/>
    <w:rsid w:val="002C279E"/>
    <w:rsid w:val="002C325C"/>
    <w:rsid w:val="002D03CB"/>
    <w:rsid w:val="002D1710"/>
    <w:rsid w:val="002D176E"/>
    <w:rsid w:val="002D1960"/>
    <w:rsid w:val="002D27C8"/>
    <w:rsid w:val="002E3F2C"/>
    <w:rsid w:val="002E46D5"/>
    <w:rsid w:val="002E7F6A"/>
    <w:rsid w:val="0030050E"/>
    <w:rsid w:val="003058FF"/>
    <w:rsid w:val="003105E2"/>
    <w:rsid w:val="0031144A"/>
    <w:rsid w:val="00311A7F"/>
    <w:rsid w:val="00314331"/>
    <w:rsid w:val="0032293C"/>
    <w:rsid w:val="003252EB"/>
    <w:rsid w:val="003279EE"/>
    <w:rsid w:val="00330F28"/>
    <w:rsid w:val="003354AB"/>
    <w:rsid w:val="003375B8"/>
    <w:rsid w:val="003452E4"/>
    <w:rsid w:val="00346DEB"/>
    <w:rsid w:val="00351DC2"/>
    <w:rsid w:val="00355500"/>
    <w:rsid w:val="00356D5B"/>
    <w:rsid w:val="00357585"/>
    <w:rsid w:val="00363062"/>
    <w:rsid w:val="0036342D"/>
    <w:rsid w:val="00363E25"/>
    <w:rsid w:val="003643BB"/>
    <w:rsid w:val="00364EEA"/>
    <w:rsid w:val="00366E34"/>
    <w:rsid w:val="00367733"/>
    <w:rsid w:val="00375793"/>
    <w:rsid w:val="00375DC7"/>
    <w:rsid w:val="003765B2"/>
    <w:rsid w:val="00381681"/>
    <w:rsid w:val="00384C54"/>
    <w:rsid w:val="00385B92"/>
    <w:rsid w:val="0039096A"/>
    <w:rsid w:val="00390C88"/>
    <w:rsid w:val="003935BF"/>
    <w:rsid w:val="00395EFD"/>
    <w:rsid w:val="0039641F"/>
    <w:rsid w:val="0039735B"/>
    <w:rsid w:val="00397C31"/>
    <w:rsid w:val="00397DEC"/>
    <w:rsid w:val="003A1961"/>
    <w:rsid w:val="003A2B45"/>
    <w:rsid w:val="003A2C2E"/>
    <w:rsid w:val="003A5697"/>
    <w:rsid w:val="003B0802"/>
    <w:rsid w:val="003B3336"/>
    <w:rsid w:val="003B3446"/>
    <w:rsid w:val="003B39EE"/>
    <w:rsid w:val="003C0116"/>
    <w:rsid w:val="003C13E8"/>
    <w:rsid w:val="003C1AF1"/>
    <w:rsid w:val="003C5715"/>
    <w:rsid w:val="003C6BA7"/>
    <w:rsid w:val="003C751E"/>
    <w:rsid w:val="003C797A"/>
    <w:rsid w:val="003D0E90"/>
    <w:rsid w:val="003D1216"/>
    <w:rsid w:val="003D1A6B"/>
    <w:rsid w:val="003D1FA0"/>
    <w:rsid w:val="003D454B"/>
    <w:rsid w:val="003D610D"/>
    <w:rsid w:val="003E442F"/>
    <w:rsid w:val="003E6A01"/>
    <w:rsid w:val="003F0B90"/>
    <w:rsid w:val="003F3262"/>
    <w:rsid w:val="003F4988"/>
    <w:rsid w:val="004003CA"/>
    <w:rsid w:val="00405178"/>
    <w:rsid w:val="00406531"/>
    <w:rsid w:val="004074FD"/>
    <w:rsid w:val="00410C0F"/>
    <w:rsid w:val="00411D29"/>
    <w:rsid w:val="00412BC7"/>
    <w:rsid w:val="00413031"/>
    <w:rsid w:val="00413262"/>
    <w:rsid w:val="00420AF3"/>
    <w:rsid w:val="00422F37"/>
    <w:rsid w:val="00423033"/>
    <w:rsid w:val="00423EF7"/>
    <w:rsid w:val="0042766E"/>
    <w:rsid w:val="00431677"/>
    <w:rsid w:val="00431B6A"/>
    <w:rsid w:val="00432346"/>
    <w:rsid w:val="0043341B"/>
    <w:rsid w:val="0043396D"/>
    <w:rsid w:val="00435B03"/>
    <w:rsid w:val="0044037E"/>
    <w:rsid w:val="00440A09"/>
    <w:rsid w:val="004416ED"/>
    <w:rsid w:val="00443180"/>
    <w:rsid w:val="00444DFB"/>
    <w:rsid w:val="00445956"/>
    <w:rsid w:val="00445D2B"/>
    <w:rsid w:val="00446239"/>
    <w:rsid w:val="00451DCA"/>
    <w:rsid w:val="004533C6"/>
    <w:rsid w:val="004574EA"/>
    <w:rsid w:val="004600EE"/>
    <w:rsid w:val="00461A05"/>
    <w:rsid w:val="004655CB"/>
    <w:rsid w:val="00466E53"/>
    <w:rsid w:val="0047327E"/>
    <w:rsid w:val="00480ED9"/>
    <w:rsid w:val="00486615"/>
    <w:rsid w:val="00491D85"/>
    <w:rsid w:val="00493A3E"/>
    <w:rsid w:val="004A1885"/>
    <w:rsid w:val="004A3437"/>
    <w:rsid w:val="004A6F83"/>
    <w:rsid w:val="004B1172"/>
    <w:rsid w:val="004B2B49"/>
    <w:rsid w:val="004B2D2C"/>
    <w:rsid w:val="004B3380"/>
    <w:rsid w:val="004B3E05"/>
    <w:rsid w:val="004B48D7"/>
    <w:rsid w:val="004B64D5"/>
    <w:rsid w:val="004C08BE"/>
    <w:rsid w:val="004C1EA1"/>
    <w:rsid w:val="004C22D1"/>
    <w:rsid w:val="004C7280"/>
    <w:rsid w:val="004D2892"/>
    <w:rsid w:val="004D4A31"/>
    <w:rsid w:val="004D70BD"/>
    <w:rsid w:val="004E1290"/>
    <w:rsid w:val="004E1857"/>
    <w:rsid w:val="004E1CB0"/>
    <w:rsid w:val="004E4AF8"/>
    <w:rsid w:val="004F2F28"/>
    <w:rsid w:val="004F3D39"/>
    <w:rsid w:val="0050084C"/>
    <w:rsid w:val="00501176"/>
    <w:rsid w:val="00506043"/>
    <w:rsid w:val="005066BD"/>
    <w:rsid w:val="00507E68"/>
    <w:rsid w:val="005142C2"/>
    <w:rsid w:val="00515850"/>
    <w:rsid w:val="00516807"/>
    <w:rsid w:val="00517F1F"/>
    <w:rsid w:val="00522E38"/>
    <w:rsid w:val="005230A3"/>
    <w:rsid w:val="0052666F"/>
    <w:rsid w:val="00532A0E"/>
    <w:rsid w:val="005346A2"/>
    <w:rsid w:val="005348C8"/>
    <w:rsid w:val="00534B46"/>
    <w:rsid w:val="005365BE"/>
    <w:rsid w:val="00536F22"/>
    <w:rsid w:val="00537B5D"/>
    <w:rsid w:val="00540469"/>
    <w:rsid w:val="00541934"/>
    <w:rsid w:val="00542E99"/>
    <w:rsid w:val="00543FD5"/>
    <w:rsid w:val="005442D9"/>
    <w:rsid w:val="00544C27"/>
    <w:rsid w:val="0054621B"/>
    <w:rsid w:val="00550990"/>
    <w:rsid w:val="00551FC1"/>
    <w:rsid w:val="00555081"/>
    <w:rsid w:val="0055684E"/>
    <w:rsid w:val="00561858"/>
    <w:rsid w:val="005641C2"/>
    <w:rsid w:val="00564BE1"/>
    <w:rsid w:val="0056716D"/>
    <w:rsid w:val="00571120"/>
    <w:rsid w:val="0057245F"/>
    <w:rsid w:val="00573601"/>
    <w:rsid w:val="005736EA"/>
    <w:rsid w:val="00573747"/>
    <w:rsid w:val="0057656E"/>
    <w:rsid w:val="00576686"/>
    <w:rsid w:val="00580200"/>
    <w:rsid w:val="005822D0"/>
    <w:rsid w:val="0058234A"/>
    <w:rsid w:val="00583421"/>
    <w:rsid w:val="00583BE6"/>
    <w:rsid w:val="00585253"/>
    <w:rsid w:val="0058578E"/>
    <w:rsid w:val="005877E3"/>
    <w:rsid w:val="0059330D"/>
    <w:rsid w:val="00595D9F"/>
    <w:rsid w:val="0059722C"/>
    <w:rsid w:val="00597FF7"/>
    <w:rsid w:val="005A0398"/>
    <w:rsid w:val="005A1D22"/>
    <w:rsid w:val="005A23B9"/>
    <w:rsid w:val="005A4166"/>
    <w:rsid w:val="005A60F3"/>
    <w:rsid w:val="005A680A"/>
    <w:rsid w:val="005B2974"/>
    <w:rsid w:val="005B4495"/>
    <w:rsid w:val="005C31C4"/>
    <w:rsid w:val="005C5E32"/>
    <w:rsid w:val="005C6335"/>
    <w:rsid w:val="005C7A09"/>
    <w:rsid w:val="005C7D82"/>
    <w:rsid w:val="005D2CFB"/>
    <w:rsid w:val="005D2F1B"/>
    <w:rsid w:val="005D3173"/>
    <w:rsid w:val="005E360C"/>
    <w:rsid w:val="005E3F1F"/>
    <w:rsid w:val="005E5464"/>
    <w:rsid w:val="005F2121"/>
    <w:rsid w:val="005F409C"/>
    <w:rsid w:val="00600FE1"/>
    <w:rsid w:val="00602BE5"/>
    <w:rsid w:val="006031D7"/>
    <w:rsid w:val="00605499"/>
    <w:rsid w:val="00610712"/>
    <w:rsid w:val="006135BF"/>
    <w:rsid w:val="00617736"/>
    <w:rsid w:val="00617CFA"/>
    <w:rsid w:val="006238B0"/>
    <w:rsid w:val="0062462A"/>
    <w:rsid w:val="006261DB"/>
    <w:rsid w:val="00627A26"/>
    <w:rsid w:val="00627FBA"/>
    <w:rsid w:val="00631A0C"/>
    <w:rsid w:val="006356CF"/>
    <w:rsid w:val="0064027C"/>
    <w:rsid w:val="00640C00"/>
    <w:rsid w:val="006414DD"/>
    <w:rsid w:val="0064417A"/>
    <w:rsid w:val="00644731"/>
    <w:rsid w:val="00644D77"/>
    <w:rsid w:val="00645821"/>
    <w:rsid w:val="00650458"/>
    <w:rsid w:val="00650D47"/>
    <w:rsid w:val="00652F64"/>
    <w:rsid w:val="00653206"/>
    <w:rsid w:val="00653DC2"/>
    <w:rsid w:val="006568F6"/>
    <w:rsid w:val="006615ED"/>
    <w:rsid w:val="0066260F"/>
    <w:rsid w:val="006627F2"/>
    <w:rsid w:val="00665146"/>
    <w:rsid w:val="00666BD8"/>
    <w:rsid w:val="00671F1B"/>
    <w:rsid w:val="0067380C"/>
    <w:rsid w:val="00677BD7"/>
    <w:rsid w:val="006802DE"/>
    <w:rsid w:val="00680512"/>
    <w:rsid w:val="006855BB"/>
    <w:rsid w:val="00694370"/>
    <w:rsid w:val="00696860"/>
    <w:rsid w:val="006A3702"/>
    <w:rsid w:val="006A6125"/>
    <w:rsid w:val="006A74AD"/>
    <w:rsid w:val="006A7D99"/>
    <w:rsid w:val="006B0169"/>
    <w:rsid w:val="006B0E34"/>
    <w:rsid w:val="006B2298"/>
    <w:rsid w:val="006B5E3D"/>
    <w:rsid w:val="006B649A"/>
    <w:rsid w:val="006B6C30"/>
    <w:rsid w:val="006B773B"/>
    <w:rsid w:val="006C218C"/>
    <w:rsid w:val="006C2375"/>
    <w:rsid w:val="006D1642"/>
    <w:rsid w:val="006D31DB"/>
    <w:rsid w:val="006D3695"/>
    <w:rsid w:val="006D468E"/>
    <w:rsid w:val="006D515D"/>
    <w:rsid w:val="006D5992"/>
    <w:rsid w:val="006D6692"/>
    <w:rsid w:val="006E04C3"/>
    <w:rsid w:val="006E1984"/>
    <w:rsid w:val="006E339A"/>
    <w:rsid w:val="006E3949"/>
    <w:rsid w:val="006F213D"/>
    <w:rsid w:val="006F5D5B"/>
    <w:rsid w:val="006F7125"/>
    <w:rsid w:val="006F7422"/>
    <w:rsid w:val="006F7FDD"/>
    <w:rsid w:val="00700648"/>
    <w:rsid w:val="007024CB"/>
    <w:rsid w:val="00705720"/>
    <w:rsid w:val="00705C77"/>
    <w:rsid w:val="00707E05"/>
    <w:rsid w:val="00711B19"/>
    <w:rsid w:val="00716822"/>
    <w:rsid w:val="007241FD"/>
    <w:rsid w:val="0072596B"/>
    <w:rsid w:val="00725DB0"/>
    <w:rsid w:val="0073001E"/>
    <w:rsid w:val="00732E9E"/>
    <w:rsid w:val="00733A22"/>
    <w:rsid w:val="00735052"/>
    <w:rsid w:val="007355CF"/>
    <w:rsid w:val="00736B8C"/>
    <w:rsid w:val="0073724A"/>
    <w:rsid w:val="00740B8A"/>
    <w:rsid w:val="007414D2"/>
    <w:rsid w:val="0074285A"/>
    <w:rsid w:val="00742E01"/>
    <w:rsid w:val="0074398B"/>
    <w:rsid w:val="00743C31"/>
    <w:rsid w:val="00744135"/>
    <w:rsid w:val="00745FE1"/>
    <w:rsid w:val="00747E67"/>
    <w:rsid w:val="00750EA4"/>
    <w:rsid w:val="0075106B"/>
    <w:rsid w:val="0075491E"/>
    <w:rsid w:val="007554FF"/>
    <w:rsid w:val="007561BC"/>
    <w:rsid w:val="007623DD"/>
    <w:rsid w:val="0076522E"/>
    <w:rsid w:val="00774A4E"/>
    <w:rsid w:val="007802A7"/>
    <w:rsid w:val="00780386"/>
    <w:rsid w:val="00780EE0"/>
    <w:rsid w:val="00781361"/>
    <w:rsid w:val="00783A90"/>
    <w:rsid w:val="00785466"/>
    <w:rsid w:val="007871A4"/>
    <w:rsid w:val="0079246B"/>
    <w:rsid w:val="00796BE5"/>
    <w:rsid w:val="00796C94"/>
    <w:rsid w:val="007A0252"/>
    <w:rsid w:val="007A158B"/>
    <w:rsid w:val="007A60B7"/>
    <w:rsid w:val="007B1DB0"/>
    <w:rsid w:val="007B38E2"/>
    <w:rsid w:val="007B5208"/>
    <w:rsid w:val="007B551B"/>
    <w:rsid w:val="007B7CC4"/>
    <w:rsid w:val="007C2F22"/>
    <w:rsid w:val="007C3286"/>
    <w:rsid w:val="007C49EA"/>
    <w:rsid w:val="007C702E"/>
    <w:rsid w:val="007D4004"/>
    <w:rsid w:val="007D44E0"/>
    <w:rsid w:val="007E04D9"/>
    <w:rsid w:val="007E20D6"/>
    <w:rsid w:val="007E31E8"/>
    <w:rsid w:val="007E46C0"/>
    <w:rsid w:val="007E5F6C"/>
    <w:rsid w:val="007E794D"/>
    <w:rsid w:val="007F1507"/>
    <w:rsid w:val="007F2018"/>
    <w:rsid w:val="007F2EB4"/>
    <w:rsid w:val="007F3395"/>
    <w:rsid w:val="007F4174"/>
    <w:rsid w:val="007F6799"/>
    <w:rsid w:val="007F7A75"/>
    <w:rsid w:val="00800776"/>
    <w:rsid w:val="00800BC8"/>
    <w:rsid w:val="00800C17"/>
    <w:rsid w:val="008014BA"/>
    <w:rsid w:val="008042EE"/>
    <w:rsid w:val="00812A8F"/>
    <w:rsid w:val="008135BF"/>
    <w:rsid w:val="00816E50"/>
    <w:rsid w:val="00817331"/>
    <w:rsid w:val="00820674"/>
    <w:rsid w:val="00820B92"/>
    <w:rsid w:val="00821395"/>
    <w:rsid w:val="00821667"/>
    <w:rsid w:val="00822392"/>
    <w:rsid w:val="0082352F"/>
    <w:rsid w:val="008239C8"/>
    <w:rsid w:val="00833F9F"/>
    <w:rsid w:val="008340A7"/>
    <w:rsid w:val="0083448E"/>
    <w:rsid w:val="008362D5"/>
    <w:rsid w:val="00840675"/>
    <w:rsid w:val="0084130E"/>
    <w:rsid w:val="00843AB5"/>
    <w:rsid w:val="0084523A"/>
    <w:rsid w:val="00853B6D"/>
    <w:rsid w:val="00853C54"/>
    <w:rsid w:val="00853D34"/>
    <w:rsid w:val="00855B11"/>
    <w:rsid w:val="00856E83"/>
    <w:rsid w:val="008646A5"/>
    <w:rsid w:val="0087011F"/>
    <w:rsid w:val="00870B82"/>
    <w:rsid w:val="00870DAB"/>
    <w:rsid w:val="00872972"/>
    <w:rsid w:val="00872A5C"/>
    <w:rsid w:val="00873135"/>
    <w:rsid w:val="00880AE9"/>
    <w:rsid w:val="00883E3F"/>
    <w:rsid w:val="0089006E"/>
    <w:rsid w:val="00890B57"/>
    <w:rsid w:val="00892305"/>
    <w:rsid w:val="008931A1"/>
    <w:rsid w:val="00895DB4"/>
    <w:rsid w:val="008964E3"/>
    <w:rsid w:val="008A06EF"/>
    <w:rsid w:val="008A0B11"/>
    <w:rsid w:val="008A2AAD"/>
    <w:rsid w:val="008A2B8B"/>
    <w:rsid w:val="008A2E44"/>
    <w:rsid w:val="008A4E63"/>
    <w:rsid w:val="008A5469"/>
    <w:rsid w:val="008A6602"/>
    <w:rsid w:val="008B1AD1"/>
    <w:rsid w:val="008B23EC"/>
    <w:rsid w:val="008B741A"/>
    <w:rsid w:val="008C12A8"/>
    <w:rsid w:val="008C7DFA"/>
    <w:rsid w:val="008D173D"/>
    <w:rsid w:val="008D3D58"/>
    <w:rsid w:val="008D5959"/>
    <w:rsid w:val="008E60B7"/>
    <w:rsid w:val="008E686B"/>
    <w:rsid w:val="008E784A"/>
    <w:rsid w:val="008E78B4"/>
    <w:rsid w:val="008F4F9F"/>
    <w:rsid w:val="008F659A"/>
    <w:rsid w:val="00900A7C"/>
    <w:rsid w:val="00902F68"/>
    <w:rsid w:val="0090587D"/>
    <w:rsid w:val="00911FBF"/>
    <w:rsid w:val="00914A49"/>
    <w:rsid w:val="00917659"/>
    <w:rsid w:val="00917BE9"/>
    <w:rsid w:val="00917EB9"/>
    <w:rsid w:val="00921096"/>
    <w:rsid w:val="00922170"/>
    <w:rsid w:val="00923C92"/>
    <w:rsid w:val="009279E3"/>
    <w:rsid w:val="009322DA"/>
    <w:rsid w:val="00932B40"/>
    <w:rsid w:val="00934281"/>
    <w:rsid w:val="00936833"/>
    <w:rsid w:val="00936D08"/>
    <w:rsid w:val="00937AD1"/>
    <w:rsid w:val="00937AE6"/>
    <w:rsid w:val="00944940"/>
    <w:rsid w:val="00944B85"/>
    <w:rsid w:val="0094663D"/>
    <w:rsid w:val="00946B2C"/>
    <w:rsid w:val="00946EBF"/>
    <w:rsid w:val="00947DCB"/>
    <w:rsid w:val="00953E72"/>
    <w:rsid w:val="00956DEB"/>
    <w:rsid w:val="00956E56"/>
    <w:rsid w:val="00957055"/>
    <w:rsid w:val="009570AC"/>
    <w:rsid w:val="0096136C"/>
    <w:rsid w:val="009636B9"/>
    <w:rsid w:val="009636F1"/>
    <w:rsid w:val="00970D2D"/>
    <w:rsid w:val="00973A79"/>
    <w:rsid w:val="009744D8"/>
    <w:rsid w:val="00980A8E"/>
    <w:rsid w:val="00983013"/>
    <w:rsid w:val="00983128"/>
    <w:rsid w:val="00983BDF"/>
    <w:rsid w:val="009869C6"/>
    <w:rsid w:val="009939CE"/>
    <w:rsid w:val="00994B80"/>
    <w:rsid w:val="0099503F"/>
    <w:rsid w:val="0099562F"/>
    <w:rsid w:val="00995A38"/>
    <w:rsid w:val="009A118C"/>
    <w:rsid w:val="009B1A31"/>
    <w:rsid w:val="009B2BE4"/>
    <w:rsid w:val="009B72F6"/>
    <w:rsid w:val="009C42F1"/>
    <w:rsid w:val="009D1132"/>
    <w:rsid w:val="009D1A50"/>
    <w:rsid w:val="009D2B63"/>
    <w:rsid w:val="009D6507"/>
    <w:rsid w:val="009D6F01"/>
    <w:rsid w:val="009D7193"/>
    <w:rsid w:val="009D7C20"/>
    <w:rsid w:val="009E2648"/>
    <w:rsid w:val="009E4806"/>
    <w:rsid w:val="009E6402"/>
    <w:rsid w:val="009F097E"/>
    <w:rsid w:val="009F30AF"/>
    <w:rsid w:val="009F335D"/>
    <w:rsid w:val="009F3C18"/>
    <w:rsid w:val="009F42B2"/>
    <w:rsid w:val="009F5467"/>
    <w:rsid w:val="009F568E"/>
    <w:rsid w:val="009F6D75"/>
    <w:rsid w:val="00A016C2"/>
    <w:rsid w:val="00A01DBB"/>
    <w:rsid w:val="00A02B00"/>
    <w:rsid w:val="00A110D0"/>
    <w:rsid w:val="00A114CB"/>
    <w:rsid w:val="00A13D2E"/>
    <w:rsid w:val="00A15161"/>
    <w:rsid w:val="00A2055E"/>
    <w:rsid w:val="00A23394"/>
    <w:rsid w:val="00A26509"/>
    <w:rsid w:val="00A26F2C"/>
    <w:rsid w:val="00A30856"/>
    <w:rsid w:val="00A30FD8"/>
    <w:rsid w:val="00A3146D"/>
    <w:rsid w:val="00A3221E"/>
    <w:rsid w:val="00A32512"/>
    <w:rsid w:val="00A33161"/>
    <w:rsid w:val="00A34769"/>
    <w:rsid w:val="00A34F61"/>
    <w:rsid w:val="00A374E7"/>
    <w:rsid w:val="00A40256"/>
    <w:rsid w:val="00A4032B"/>
    <w:rsid w:val="00A41210"/>
    <w:rsid w:val="00A435C4"/>
    <w:rsid w:val="00A443F5"/>
    <w:rsid w:val="00A5111A"/>
    <w:rsid w:val="00A518A4"/>
    <w:rsid w:val="00A51DAA"/>
    <w:rsid w:val="00A53FF7"/>
    <w:rsid w:val="00A57990"/>
    <w:rsid w:val="00A57B13"/>
    <w:rsid w:val="00A61196"/>
    <w:rsid w:val="00A7323E"/>
    <w:rsid w:val="00A73579"/>
    <w:rsid w:val="00A762F8"/>
    <w:rsid w:val="00A828CF"/>
    <w:rsid w:val="00A8497A"/>
    <w:rsid w:val="00A90EA5"/>
    <w:rsid w:val="00A91BE4"/>
    <w:rsid w:val="00A934C0"/>
    <w:rsid w:val="00A93CC2"/>
    <w:rsid w:val="00A9420C"/>
    <w:rsid w:val="00A95728"/>
    <w:rsid w:val="00A96019"/>
    <w:rsid w:val="00A9760E"/>
    <w:rsid w:val="00AA0C88"/>
    <w:rsid w:val="00AA26DD"/>
    <w:rsid w:val="00AA2A56"/>
    <w:rsid w:val="00AA356F"/>
    <w:rsid w:val="00AA3EFA"/>
    <w:rsid w:val="00AA623F"/>
    <w:rsid w:val="00AA6D5C"/>
    <w:rsid w:val="00AA7CAE"/>
    <w:rsid w:val="00AB18F0"/>
    <w:rsid w:val="00AB2BB5"/>
    <w:rsid w:val="00AB7043"/>
    <w:rsid w:val="00AB7514"/>
    <w:rsid w:val="00AC1399"/>
    <w:rsid w:val="00AC56F3"/>
    <w:rsid w:val="00AC7AD2"/>
    <w:rsid w:val="00AD07CE"/>
    <w:rsid w:val="00AD0C90"/>
    <w:rsid w:val="00AD0F9E"/>
    <w:rsid w:val="00AD1810"/>
    <w:rsid w:val="00AD297C"/>
    <w:rsid w:val="00AD7924"/>
    <w:rsid w:val="00AD7C9F"/>
    <w:rsid w:val="00AE0FFE"/>
    <w:rsid w:val="00AE3122"/>
    <w:rsid w:val="00AE4245"/>
    <w:rsid w:val="00AE44B9"/>
    <w:rsid w:val="00AF030B"/>
    <w:rsid w:val="00AF2867"/>
    <w:rsid w:val="00AF5404"/>
    <w:rsid w:val="00AF5895"/>
    <w:rsid w:val="00AF6779"/>
    <w:rsid w:val="00B00957"/>
    <w:rsid w:val="00B01AB6"/>
    <w:rsid w:val="00B02C83"/>
    <w:rsid w:val="00B06769"/>
    <w:rsid w:val="00B1648E"/>
    <w:rsid w:val="00B20E2B"/>
    <w:rsid w:val="00B225FE"/>
    <w:rsid w:val="00B245C3"/>
    <w:rsid w:val="00B26978"/>
    <w:rsid w:val="00B31377"/>
    <w:rsid w:val="00B34E54"/>
    <w:rsid w:val="00B35CD3"/>
    <w:rsid w:val="00B3782C"/>
    <w:rsid w:val="00B41F19"/>
    <w:rsid w:val="00B44498"/>
    <w:rsid w:val="00B44A92"/>
    <w:rsid w:val="00B54DBB"/>
    <w:rsid w:val="00B55A63"/>
    <w:rsid w:val="00B55BF0"/>
    <w:rsid w:val="00B56E4D"/>
    <w:rsid w:val="00B57603"/>
    <w:rsid w:val="00B62328"/>
    <w:rsid w:val="00B62768"/>
    <w:rsid w:val="00B6368F"/>
    <w:rsid w:val="00B63951"/>
    <w:rsid w:val="00B63A81"/>
    <w:rsid w:val="00B645E8"/>
    <w:rsid w:val="00B64A6F"/>
    <w:rsid w:val="00B656EF"/>
    <w:rsid w:val="00B65F5B"/>
    <w:rsid w:val="00B67B1E"/>
    <w:rsid w:val="00B73C6F"/>
    <w:rsid w:val="00B7438B"/>
    <w:rsid w:val="00B82436"/>
    <w:rsid w:val="00B8266B"/>
    <w:rsid w:val="00B8493C"/>
    <w:rsid w:val="00B864DA"/>
    <w:rsid w:val="00B908E7"/>
    <w:rsid w:val="00B90B8B"/>
    <w:rsid w:val="00B91280"/>
    <w:rsid w:val="00B91C2F"/>
    <w:rsid w:val="00B951E9"/>
    <w:rsid w:val="00B95B4C"/>
    <w:rsid w:val="00B97101"/>
    <w:rsid w:val="00B9768D"/>
    <w:rsid w:val="00B97FA4"/>
    <w:rsid w:val="00BA60E6"/>
    <w:rsid w:val="00BB12EE"/>
    <w:rsid w:val="00BB1F9B"/>
    <w:rsid w:val="00BB3293"/>
    <w:rsid w:val="00BB3AFD"/>
    <w:rsid w:val="00BB40FD"/>
    <w:rsid w:val="00BB4E59"/>
    <w:rsid w:val="00BB74F9"/>
    <w:rsid w:val="00BB7F10"/>
    <w:rsid w:val="00BC0D54"/>
    <w:rsid w:val="00BC1DB0"/>
    <w:rsid w:val="00BC7B82"/>
    <w:rsid w:val="00BD0654"/>
    <w:rsid w:val="00BD2395"/>
    <w:rsid w:val="00BE1632"/>
    <w:rsid w:val="00BE5B16"/>
    <w:rsid w:val="00BE603D"/>
    <w:rsid w:val="00BE7B56"/>
    <w:rsid w:val="00BF11BD"/>
    <w:rsid w:val="00BF1A3F"/>
    <w:rsid w:val="00C03D41"/>
    <w:rsid w:val="00C04B13"/>
    <w:rsid w:val="00C0548E"/>
    <w:rsid w:val="00C05980"/>
    <w:rsid w:val="00C07F0E"/>
    <w:rsid w:val="00C1184A"/>
    <w:rsid w:val="00C1270D"/>
    <w:rsid w:val="00C16129"/>
    <w:rsid w:val="00C220BF"/>
    <w:rsid w:val="00C230E9"/>
    <w:rsid w:val="00C24782"/>
    <w:rsid w:val="00C2498C"/>
    <w:rsid w:val="00C26CCB"/>
    <w:rsid w:val="00C27163"/>
    <w:rsid w:val="00C27CA2"/>
    <w:rsid w:val="00C30A25"/>
    <w:rsid w:val="00C30F1F"/>
    <w:rsid w:val="00C341C7"/>
    <w:rsid w:val="00C34EF1"/>
    <w:rsid w:val="00C356BC"/>
    <w:rsid w:val="00C37C72"/>
    <w:rsid w:val="00C42789"/>
    <w:rsid w:val="00C43638"/>
    <w:rsid w:val="00C46FC2"/>
    <w:rsid w:val="00C4703E"/>
    <w:rsid w:val="00C50945"/>
    <w:rsid w:val="00C53032"/>
    <w:rsid w:val="00C5383B"/>
    <w:rsid w:val="00C54575"/>
    <w:rsid w:val="00C55DEE"/>
    <w:rsid w:val="00C56414"/>
    <w:rsid w:val="00C60624"/>
    <w:rsid w:val="00C614EF"/>
    <w:rsid w:val="00C619D6"/>
    <w:rsid w:val="00C66981"/>
    <w:rsid w:val="00C67097"/>
    <w:rsid w:val="00C67956"/>
    <w:rsid w:val="00C70442"/>
    <w:rsid w:val="00C7115B"/>
    <w:rsid w:val="00C71809"/>
    <w:rsid w:val="00C72460"/>
    <w:rsid w:val="00C74113"/>
    <w:rsid w:val="00C7798A"/>
    <w:rsid w:val="00C80F30"/>
    <w:rsid w:val="00C81191"/>
    <w:rsid w:val="00C83C6C"/>
    <w:rsid w:val="00C8538E"/>
    <w:rsid w:val="00C90164"/>
    <w:rsid w:val="00C91952"/>
    <w:rsid w:val="00C927A7"/>
    <w:rsid w:val="00C93763"/>
    <w:rsid w:val="00C96F86"/>
    <w:rsid w:val="00CA0166"/>
    <w:rsid w:val="00CA0562"/>
    <w:rsid w:val="00CA4D2E"/>
    <w:rsid w:val="00CA62A9"/>
    <w:rsid w:val="00CB123E"/>
    <w:rsid w:val="00CB2234"/>
    <w:rsid w:val="00CB4791"/>
    <w:rsid w:val="00CC269C"/>
    <w:rsid w:val="00CC60F9"/>
    <w:rsid w:val="00CC6B75"/>
    <w:rsid w:val="00CD0005"/>
    <w:rsid w:val="00CD19D8"/>
    <w:rsid w:val="00CD2252"/>
    <w:rsid w:val="00CD3B61"/>
    <w:rsid w:val="00CD3E9E"/>
    <w:rsid w:val="00CD547E"/>
    <w:rsid w:val="00CD5520"/>
    <w:rsid w:val="00CE1CD1"/>
    <w:rsid w:val="00CE455F"/>
    <w:rsid w:val="00CE7670"/>
    <w:rsid w:val="00CF1BAF"/>
    <w:rsid w:val="00CF257C"/>
    <w:rsid w:val="00CF4001"/>
    <w:rsid w:val="00CF57B7"/>
    <w:rsid w:val="00CF7D12"/>
    <w:rsid w:val="00D01C88"/>
    <w:rsid w:val="00D04E9B"/>
    <w:rsid w:val="00D05D83"/>
    <w:rsid w:val="00D05EFE"/>
    <w:rsid w:val="00D07C1A"/>
    <w:rsid w:val="00D17F14"/>
    <w:rsid w:val="00D224B3"/>
    <w:rsid w:val="00D26D7D"/>
    <w:rsid w:val="00D30D4C"/>
    <w:rsid w:val="00D30F1C"/>
    <w:rsid w:val="00D361FA"/>
    <w:rsid w:val="00D362AB"/>
    <w:rsid w:val="00D36E22"/>
    <w:rsid w:val="00D3704A"/>
    <w:rsid w:val="00D37244"/>
    <w:rsid w:val="00D41F9C"/>
    <w:rsid w:val="00D434AB"/>
    <w:rsid w:val="00D44D87"/>
    <w:rsid w:val="00D456ED"/>
    <w:rsid w:val="00D46ECB"/>
    <w:rsid w:val="00D47E30"/>
    <w:rsid w:val="00D5062B"/>
    <w:rsid w:val="00D5076D"/>
    <w:rsid w:val="00D51FA0"/>
    <w:rsid w:val="00D52FEA"/>
    <w:rsid w:val="00D559AB"/>
    <w:rsid w:val="00D57243"/>
    <w:rsid w:val="00D578EC"/>
    <w:rsid w:val="00D622F7"/>
    <w:rsid w:val="00D64D9E"/>
    <w:rsid w:val="00D66E3D"/>
    <w:rsid w:val="00D67780"/>
    <w:rsid w:val="00D6785A"/>
    <w:rsid w:val="00D67D91"/>
    <w:rsid w:val="00D8229B"/>
    <w:rsid w:val="00D84AD3"/>
    <w:rsid w:val="00D873A1"/>
    <w:rsid w:val="00D90D99"/>
    <w:rsid w:val="00D9212A"/>
    <w:rsid w:val="00D94D04"/>
    <w:rsid w:val="00DA2979"/>
    <w:rsid w:val="00DB0BD4"/>
    <w:rsid w:val="00DB13C6"/>
    <w:rsid w:val="00DB3A53"/>
    <w:rsid w:val="00DB73FE"/>
    <w:rsid w:val="00DC1D3A"/>
    <w:rsid w:val="00DC4C2A"/>
    <w:rsid w:val="00DC555C"/>
    <w:rsid w:val="00DC6263"/>
    <w:rsid w:val="00DC62D9"/>
    <w:rsid w:val="00DD219D"/>
    <w:rsid w:val="00DD2AF0"/>
    <w:rsid w:val="00DD2F80"/>
    <w:rsid w:val="00DD6645"/>
    <w:rsid w:val="00DE218B"/>
    <w:rsid w:val="00DE2B90"/>
    <w:rsid w:val="00DE691A"/>
    <w:rsid w:val="00DF0789"/>
    <w:rsid w:val="00DF0915"/>
    <w:rsid w:val="00DF3ACA"/>
    <w:rsid w:val="00DF3FEE"/>
    <w:rsid w:val="00DF4D77"/>
    <w:rsid w:val="00E135F6"/>
    <w:rsid w:val="00E14B83"/>
    <w:rsid w:val="00E15250"/>
    <w:rsid w:val="00E157F8"/>
    <w:rsid w:val="00E206AE"/>
    <w:rsid w:val="00E225D7"/>
    <w:rsid w:val="00E230C9"/>
    <w:rsid w:val="00E2361D"/>
    <w:rsid w:val="00E2435E"/>
    <w:rsid w:val="00E26D29"/>
    <w:rsid w:val="00E2766C"/>
    <w:rsid w:val="00E2795E"/>
    <w:rsid w:val="00E309BF"/>
    <w:rsid w:val="00E31B31"/>
    <w:rsid w:val="00E33D4E"/>
    <w:rsid w:val="00E428A0"/>
    <w:rsid w:val="00E43138"/>
    <w:rsid w:val="00E474BC"/>
    <w:rsid w:val="00E612E0"/>
    <w:rsid w:val="00E6471F"/>
    <w:rsid w:val="00E67360"/>
    <w:rsid w:val="00E713D1"/>
    <w:rsid w:val="00E71A37"/>
    <w:rsid w:val="00E75A7A"/>
    <w:rsid w:val="00E77149"/>
    <w:rsid w:val="00E85E7D"/>
    <w:rsid w:val="00E87C61"/>
    <w:rsid w:val="00E87F28"/>
    <w:rsid w:val="00E91588"/>
    <w:rsid w:val="00E93845"/>
    <w:rsid w:val="00E942A6"/>
    <w:rsid w:val="00E95630"/>
    <w:rsid w:val="00E95CC7"/>
    <w:rsid w:val="00E967A6"/>
    <w:rsid w:val="00EA03D8"/>
    <w:rsid w:val="00EA03E7"/>
    <w:rsid w:val="00EA582F"/>
    <w:rsid w:val="00EB1932"/>
    <w:rsid w:val="00EC2CCE"/>
    <w:rsid w:val="00EC596B"/>
    <w:rsid w:val="00EC73BD"/>
    <w:rsid w:val="00EC743C"/>
    <w:rsid w:val="00ED077A"/>
    <w:rsid w:val="00ED2652"/>
    <w:rsid w:val="00ED3262"/>
    <w:rsid w:val="00ED4090"/>
    <w:rsid w:val="00ED4A4B"/>
    <w:rsid w:val="00ED560B"/>
    <w:rsid w:val="00ED56F8"/>
    <w:rsid w:val="00ED6C9B"/>
    <w:rsid w:val="00ED6CE1"/>
    <w:rsid w:val="00ED6E65"/>
    <w:rsid w:val="00ED7801"/>
    <w:rsid w:val="00EE0111"/>
    <w:rsid w:val="00EE1B9C"/>
    <w:rsid w:val="00EE31F1"/>
    <w:rsid w:val="00EF0876"/>
    <w:rsid w:val="00EF09D4"/>
    <w:rsid w:val="00EF240C"/>
    <w:rsid w:val="00EF2C1F"/>
    <w:rsid w:val="00EF2CC1"/>
    <w:rsid w:val="00EF5C6C"/>
    <w:rsid w:val="00EF7A81"/>
    <w:rsid w:val="00F03C89"/>
    <w:rsid w:val="00F04B49"/>
    <w:rsid w:val="00F0633E"/>
    <w:rsid w:val="00F1099F"/>
    <w:rsid w:val="00F11D1B"/>
    <w:rsid w:val="00F122D0"/>
    <w:rsid w:val="00F12EF2"/>
    <w:rsid w:val="00F12F8C"/>
    <w:rsid w:val="00F1493D"/>
    <w:rsid w:val="00F15289"/>
    <w:rsid w:val="00F16CC9"/>
    <w:rsid w:val="00F258F7"/>
    <w:rsid w:val="00F26AF0"/>
    <w:rsid w:val="00F27E75"/>
    <w:rsid w:val="00F311EB"/>
    <w:rsid w:val="00F3215D"/>
    <w:rsid w:val="00F323FB"/>
    <w:rsid w:val="00F33046"/>
    <w:rsid w:val="00F339A6"/>
    <w:rsid w:val="00F3638C"/>
    <w:rsid w:val="00F373A2"/>
    <w:rsid w:val="00F37F75"/>
    <w:rsid w:val="00F43C51"/>
    <w:rsid w:val="00F44483"/>
    <w:rsid w:val="00F51504"/>
    <w:rsid w:val="00F5178D"/>
    <w:rsid w:val="00F51CF4"/>
    <w:rsid w:val="00F529B6"/>
    <w:rsid w:val="00F57A29"/>
    <w:rsid w:val="00F62316"/>
    <w:rsid w:val="00F632FA"/>
    <w:rsid w:val="00F642BF"/>
    <w:rsid w:val="00F64A25"/>
    <w:rsid w:val="00F65801"/>
    <w:rsid w:val="00F66779"/>
    <w:rsid w:val="00F704D2"/>
    <w:rsid w:val="00F7081B"/>
    <w:rsid w:val="00F72D2F"/>
    <w:rsid w:val="00F738F8"/>
    <w:rsid w:val="00F74BC4"/>
    <w:rsid w:val="00F75B50"/>
    <w:rsid w:val="00F81A0E"/>
    <w:rsid w:val="00F81E82"/>
    <w:rsid w:val="00F8242E"/>
    <w:rsid w:val="00F83781"/>
    <w:rsid w:val="00F84E1F"/>
    <w:rsid w:val="00F859B3"/>
    <w:rsid w:val="00F85ACE"/>
    <w:rsid w:val="00F86849"/>
    <w:rsid w:val="00F90373"/>
    <w:rsid w:val="00F92E34"/>
    <w:rsid w:val="00F94FB8"/>
    <w:rsid w:val="00F95DE4"/>
    <w:rsid w:val="00F97023"/>
    <w:rsid w:val="00FA0368"/>
    <w:rsid w:val="00FA046E"/>
    <w:rsid w:val="00FA0D14"/>
    <w:rsid w:val="00FA0ECE"/>
    <w:rsid w:val="00FA4A3E"/>
    <w:rsid w:val="00FB0337"/>
    <w:rsid w:val="00FB1095"/>
    <w:rsid w:val="00FB1EA4"/>
    <w:rsid w:val="00FB3504"/>
    <w:rsid w:val="00FB6F7A"/>
    <w:rsid w:val="00FB6F99"/>
    <w:rsid w:val="00FC0CF1"/>
    <w:rsid w:val="00FC1813"/>
    <w:rsid w:val="00FC1882"/>
    <w:rsid w:val="00FD366A"/>
    <w:rsid w:val="00FD6DAB"/>
    <w:rsid w:val="00FE4A3A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2825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EF7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D0E90"/>
    <w:pPr>
      <w:keepNext/>
      <w:spacing w:before="240" w:after="60"/>
      <w:outlineLvl w:val="0"/>
    </w:pPr>
    <w:rPr>
      <w:rFonts w:ascii="Calibri Light" w:eastAsia="Malgun Gothic" w:hAnsi="Calibri Light"/>
      <w:b/>
      <w:bCs/>
      <w:kern w:val="32"/>
      <w:sz w:val="32"/>
      <w:szCs w:val="32"/>
      <w:lang w:val="en-GB" w:eastAsia="ko-KR"/>
    </w:rPr>
  </w:style>
  <w:style w:type="paragraph" w:styleId="Nadpis2">
    <w:name w:val="heading 2"/>
    <w:basedOn w:val="Normln"/>
    <w:next w:val="Normln"/>
    <w:link w:val="Nadpis2Char"/>
    <w:uiPriority w:val="9"/>
    <w:qFormat/>
    <w:rsid w:val="00052CA2"/>
    <w:pPr>
      <w:keepNext/>
      <w:spacing w:before="240" w:after="12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052CA2"/>
    <w:pPr>
      <w:suppressAutoHyphens/>
    </w:pPr>
    <w:rPr>
      <w:rFonts w:eastAsia="SimSun" w:cs="Calibri"/>
      <w:sz w:val="20"/>
      <w:szCs w:val="20"/>
      <w:lang w:val="en-GB" w:eastAsia="zh-CN"/>
    </w:rPr>
  </w:style>
  <w:style w:type="character" w:customStyle="1" w:styleId="TextkomenteChar">
    <w:name w:val="Text komentáře Char"/>
    <w:link w:val="Textkomente"/>
    <w:uiPriority w:val="99"/>
    <w:rsid w:val="00052CA2"/>
    <w:rPr>
      <w:rFonts w:eastAsia="SimSun" w:cs="Calibri"/>
      <w:lang w:eastAsia="zh-CN"/>
    </w:rPr>
  </w:style>
  <w:style w:type="character" w:customStyle="1" w:styleId="Nadpis2Char">
    <w:name w:val="Nadpis 2 Char"/>
    <w:link w:val="Nadpis2"/>
    <w:uiPriority w:val="9"/>
    <w:rsid w:val="00052CA2"/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character" w:customStyle="1" w:styleId="dn">
    <w:name w:val="Žádný"/>
    <w:autoRedefine/>
    <w:rsid w:val="00052CA2"/>
  </w:style>
  <w:style w:type="paragraph" w:customStyle="1" w:styleId="Default">
    <w:name w:val="Default"/>
    <w:rsid w:val="00052C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cs-CZ"/>
    </w:rPr>
  </w:style>
  <w:style w:type="character" w:styleId="Hypertextovodkaz">
    <w:name w:val="Hyperlink"/>
    <w:uiPriority w:val="99"/>
    <w:rsid w:val="00ED6E65"/>
    <w:rPr>
      <w:rFonts w:cs="Times New Roman"/>
      <w:color w:val="0000FF"/>
      <w:u w:val="single"/>
    </w:rPr>
  </w:style>
  <w:style w:type="paragraph" w:customStyle="1" w:styleId="Text">
    <w:name w:val="Text"/>
    <w:basedOn w:val="Normln"/>
    <w:rsid w:val="00ED6E65"/>
    <w:rPr>
      <w:rFonts w:ascii="Arial" w:eastAsia="Times New Roman" w:hAnsi="Arial" w:cs="Arial"/>
      <w:lang w:val="en-GB" w:eastAsia="cs-CZ"/>
    </w:rPr>
  </w:style>
  <w:style w:type="paragraph" w:styleId="Odstavecseseznamem">
    <w:name w:val="List Paragraph"/>
    <w:basedOn w:val="Normln"/>
    <w:uiPriority w:val="34"/>
    <w:qFormat/>
    <w:rsid w:val="00ED6E65"/>
    <w:pPr>
      <w:ind w:left="720"/>
      <w:contextualSpacing/>
    </w:pPr>
    <w:rPr>
      <w:rFonts w:eastAsia="Times New Roman"/>
      <w:lang w:val="en-GB" w:eastAsia="cs-CZ"/>
    </w:rPr>
  </w:style>
  <w:style w:type="character" w:customStyle="1" w:styleId="TextpoznpodarouChar">
    <w:name w:val="Text pozn. pod čarou Char"/>
    <w:link w:val="Textpoznpodarou"/>
    <w:uiPriority w:val="99"/>
    <w:qFormat/>
    <w:rsid w:val="00412BC7"/>
    <w:rPr>
      <w:rFonts w:ascii="Times New Roman" w:eastAsia="Times New Roman" w:hAnsi="Times New Roman"/>
    </w:rPr>
  </w:style>
  <w:style w:type="character" w:styleId="Znakapoznpodarou">
    <w:name w:val="footnote reference"/>
    <w:aliases w:val="BVI fnr,Footnote symbol"/>
    <w:link w:val="FootnoteReferneceChar"/>
    <w:uiPriority w:val="99"/>
    <w:unhideWhenUsed/>
    <w:qFormat/>
    <w:rsid w:val="00412BC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412BC7"/>
    <w:rPr>
      <w:rFonts w:eastAsia="Times New Roman"/>
      <w:sz w:val="20"/>
      <w:szCs w:val="20"/>
      <w:lang w:val="en-GB" w:eastAsia="cs-CZ"/>
    </w:rPr>
  </w:style>
  <w:style w:type="character" w:customStyle="1" w:styleId="TextpoznpodarouChar1">
    <w:name w:val="Text pozn. pod čarou Char1"/>
    <w:uiPriority w:val="99"/>
    <w:semiHidden/>
    <w:rsid w:val="00412BC7"/>
    <w:rPr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12BC7"/>
    <w:pPr>
      <w:spacing w:after="120"/>
    </w:pPr>
    <w:rPr>
      <w:rFonts w:eastAsia="Times New Roman"/>
      <w:lang w:val="en-GB" w:eastAsia="cs-CZ"/>
    </w:rPr>
  </w:style>
  <w:style w:type="character" w:customStyle="1" w:styleId="ZkladntextChar">
    <w:name w:val="Základní text Char"/>
    <w:link w:val="Zkladntext"/>
    <w:rsid w:val="00412BC7"/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nhideWhenUsed/>
    <w:rsid w:val="00412BC7"/>
    <w:pPr>
      <w:spacing w:after="120" w:line="480" w:lineRule="auto"/>
      <w:ind w:left="283"/>
    </w:pPr>
    <w:rPr>
      <w:rFonts w:eastAsia="Times New Roman"/>
      <w:lang w:val="en-GB" w:eastAsia="cs-CZ"/>
    </w:rPr>
  </w:style>
  <w:style w:type="character" w:customStyle="1" w:styleId="Zkladntextodsazen2Char">
    <w:name w:val="Základní text odsazený 2 Char"/>
    <w:link w:val="Zkladntextodsazen2"/>
    <w:rsid w:val="00412BC7"/>
    <w:rPr>
      <w:rFonts w:ascii="Times New Roman" w:eastAsia="Times New Roman" w:hAnsi="Times New Roman"/>
      <w:sz w:val="24"/>
      <w:szCs w:val="24"/>
    </w:rPr>
  </w:style>
  <w:style w:type="paragraph" w:customStyle="1" w:styleId="Tlotextu">
    <w:name w:val="Tělo textu"/>
    <w:basedOn w:val="Normln"/>
    <w:rsid w:val="00D361FA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lang w:val="en-GB" w:eastAsia="zh-CN" w:bidi="hi-IN"/>
    </w:rPr>
  </w:style>
  <w:style w:type="paragraph" w:customStyle="1" w:styleId="FootnoteReferneceChar">
    <w:name w:val="Footnote Refernece Char"/>
    <w:basedOn w:val="Normln"/>
    <w:link w:val="Znakapoznpodarou"/>
    <w:rsid w:val="00D361FA"/>
    <w:pPr>
      <w:suppressAutoHyphens/>
      <w:spacing w:after="160" w:line="240" w:lineRule="exact"/>
    </w:pPr>
    <w:rPr>
      <w:rFonts w:eastAsia="Times New Roman"/>
      <w:sz w:val="20"/>
      <w:szCs w:val="20"/>
      <w:vertAlign w:val="superscript"/>
      <w:lang w:val="en-GB" w:eastAsia="cs-CZ"/>
    </w:rPr>
  </w:style>
  <w:style w:type="table" w:styleId="Mkatabulky">
    <w:name w:val="Table Grid"/>
    <w:basedOn w:val="Normlntabulka"/>
    <w:uiPriority w:val="39"/>
    <w:rsid w:val="0078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30FD8"/>
    <w:pPr>
      <w:tabs>
        <w:tab w:val="center" w:pos="4680"/>
        <w:tab w:val="right" w:pos="9360"/>
      </w:tabs>
    </w:pPr>
    <w:rPr>
      <w:rFonts w:eastAsia="Times New Roman"/>
      <w:lang w:val="en-GB" w:eastAsia="ko-KR"/>
    </w:rPr>
  </w:style>
  <w:style w:type="character" w:customStyle="1" w:styleId="ZpatChar">
    <w:name w:val="Zápatí Char"/>
    <w:link w:val="Zpat"/>
    <w:uiPriority w:val="99"/>
    <w:rsid w:val="00A30FD8"/>
    <w:rPr>
      <w:sz w:val="22"/>
      <w:szCs w:val="22"/>
      <w:lang w:val="cs-CZ" w:eastAsia="en-US"/>
    </w:rPr>
  </w:style>
  <w:style w:type="character" w:styleId="slostrnky">
    <w:name w:val="page number"/>
    <w:uiPriority w:val="99"/>
    <w:semiHidden/>
    <w:unhideWhenUsed/>
    <w:rsid w:val="00A30FD8"/>
  </w:style>
  <w:style w:type="paragraph" w:styleId="Normlnweb">
    <w:name w:val="Normal (Web)"/>
    <w:basedOn w:val="Normln"/>
    <w:uiPriority w:val="99"/>
    <w:unhideWhenUsed/>
    <w:rsid w:val="00A30FD8"/>
    <w:pPr>
      <w:spacing w:before="100" w:beforeAutospacing="1" w:after="100" w:afterAutospacing="1"/>
    </w:pPr>
    <w:rPr>
      <w:rFonts w:eastAsia="Times New Roman"/>
      <w:lang w:val="en-GB" w:eastAsia="ko-KR"/>
    </w:rPr>
  </w:style>
  <w:style w:type="character" w:styleId="Odkaznakoment">
    <w:name w:val="annotation reference"/>
    <w:uiPriority w:val="99"/>
    <w:semiHidden/>
    <w:unhideWhenUsed/>
    <w:rsid w:val="00EF240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240C"/>
    <w:pPr>
      <w:suppressAutoHyphens w:val="0"/>
    </w:pPr>
    <w:rPr>
      <w:rFonts w:eastAsia="Calibri" w:cs="Times New Roman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EF240C"/>
    <w:rPr>
      <w:rFonts w:eastAsia="SimSun" w:cs="Calibri"/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40C"/>
    <w:rPr>
      <w:rFonts w:eastAsia="Times New Roman"/>
      <w:sz w:val="18"/>
      <w:szCs w:val="18"/>
      <w:lang w:val="en-GB" w:eastAsia="ko-KR"/>
    </w:rPr>
  </w:style>
  <w:style w:type="character" w:customStyle="1" w:styleId="TextbublinyChar">
    <w:name w:val="Text bubliny Char"/>
    <w:link w:val="Textbubliny"/>
    <w:uiPriority w:val="99"/>
    <w:semiHidden/>
    <w:rsid w:val="00EF240C"/>
    <w:rPr>
      <w:rFonts w:ascii="Times New Roman" w:hAnsi="Times New Roman"/>
      <w:sz w:val="18"/>
      <w:szCs w:val="18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AD7C9F"/>
    <w:pPr>
      <w:tabs>
        <w:tab w:val="center" w:pos="4680"/>
        <w:tab w:val="right" w:pos="9360"/>
      </w:tabs>
    </w:pPr>
    <w:rPr>
      <w:rFonts w:eastAsia="Times New Roman"/>
      <w:lang w:val="en-GB" w:eastAsia="ko-KR"/>
    </w:rPr>
  </w:style>
  <w:style w:type="character" w:customStyle="1" w:styleId="ZhlavChar">
    <w:name w:val="Záhlaví Char"/>
    <w:link w:val="Zhlav"/>
    <w:uiPriority w:val="99"/>
    <w:qFormat/>
    <w:rsid w:val="00AD7C9F"/>
    <w:rPr>
      <w:sz w:val="22"/>
      <w:szCs w:val="22"/>
      <w:lang w:val="cs-CZ" w:eastAsia="en-US"/>
    </w:rPr>
  </w:style>
  <w:style w:type="character" w:customStyle="1" w:styleId="Nadpis1Char">
    <w:name w:val="Nadpis 1 Char"/>
    <w:link w:val="Nadpis1"/>
    <w:uiPriority w:val="9"/>
    <w:rsid w:val="003D0E90"/>
    <w:rPr>
      <w:rFonts w:ascii="Calibri Light" w:eastAsia="Malgun Gothic" w:hAnsi="Calibri Light" w:cs="Times New Roman"/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54DBB"/>
    <w:pPr>
      <w:keepLines/>
      <w:spacing w:before="480" w:after="0" w:line="276" w:lineRule="auto"/>
      <w:outlineLvl w:val="9"/>
    </w:pPr>
    <w:rPr>
      <w:color w:val="2F5496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54DBB"/>
    <w:pPr>
      <w:spacing w:before="120"/>
    </w:pPr>
    <w:rPr>
      <w:rFonts w:ascii="Calibri" w:eastAsia="Times New Roman" w:hAnsi="Calibri"/>
      <w:b/>
      <w:bCs/>
      <w:i/>
      <w:iCs/>
      <w:lang w:val="en-GB" w:eastAsia="ko-KR"/>
    </w:rPr>
  </w:style>
  <w:style w:type="paragraph" w:styleId="Obsah2">
    <w:name w:val="toc 2"/>
    <w:basedOn w:val="Normln"/>
    <w:next w:val="Normln"/>
    <w:autoRedefine/>
    <w:uiPriority w:val="39"/>
    <w:unhideWhenUsed/>
    <w:rsid w:val="00B54DBB"/>
    <w:pPr>
      <w:spacing w:before="120"/>
      <w:ind w:left="240"/>
    </w:pPr>
    <w:rPr>
      <w:rFonts w:ascii="Calibri" w:eastAsia="Times New Roman" w:hAnsi="Calibri"/>
      <w:b/>
      <w:bCs/>
      <w:sz w:val="22"/>
      <w:szCs w:val="22"/>
      <w:lang w:val="en-GB" w:eastAsia="ko-KR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B54DBB"/>
    <w:pPr>
      <w:ind w:left="480"/>
    </w:pPr>
    <w:rPr>
      <w:rFonts w:ascii="Calibri" w:hAnsi="Calibr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B54DBB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54DBB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B54DBB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B54DBB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B54DBB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B54DBB"/>
    <w:pPr>
      <w:ind w:left="1920"/>
    </w:pPr>
    <w:rPr>
      <w:rFonts w:ascii="Calibri" w:hAnsi="Calibri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A680A"/>
    <w:pPr>
      <w:spacing w:before="240" w:after="60"/>
      <w:jc w:val="center"/>
      <w:outlineLvl w:val="0"/>
    </w:pPr>
    <w:rPr>
      <w:rFonts w:ascii="Calibri Light" w:eastAsia="Malgun Gothic" w:hAnsi="Calibri Light"/>
      <w:b/>
      <w:bCs/>
      <w:kern w:val="28"/>
      <w:sz w:val="32"/>
      <w:szCs w:val="32"/>
      <w:lang w:val="en-GB" w:eastAsia="ko-KR"/>
    </w:rPr>
  </w:style>
  <w:style w:type="character" w:customStyle="1" w:styleId="NzevChar">
    <w:name w:val="Název Char"/>
    <w:link w:val="Nzev"/>
    <w:uiPriority w:val="10"/>
    <w:rsid w:val="005A680A"/>
    <w:rPr>
      <w:rFonts w:ascii="Calibri Light" w:eastAsia="Malgun Gothic" w:hAnsi="Calibri Light" w:cs="Times New Roman"/>
      <w:b/>
      <w:bCs/>
      <w:kern w:val="28"/>
      <w:sz w:val="32"/>
      <w:szCs w:val="32"/>
    </w:rPr>
  </w:style>
  <w:style w:type="character" w:customStyle="1" w:styleId="UnresolvedMention">
    <w:name w:val="Unresolved Mention"/>
    <w:uiPriority w:val="99"/>
    <w:semiHidden/>
    <w:unhideWhenUsed/>
    <w:rsid w:val="009F097E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"/>
    <w:uiPriority w:val="34"/>
    <w:qFormat/>
    <w:rsid w:val="006A7D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s-CZ"/>
    </w:rPr>
  </w:style>
  <w:style w:type="paragraph" w:styleId="Revize">
    <w:name w:val="Revision"/>
    <w:hidden/>
    <w:uiPriority w:val="99"/>
    <w:semiHidden/>
    <w:rsid w:val="00B56E4D"/>
    <w:rPr>
      <w:rFonts w:ascii="Times New Roman" w:eastAsia="Times New Roman" w:hAnsi="Times New Roman"/>
      <w:sz w:val="24"/>
      <w:szCs w:val="24"/>
      <w:lang w:val="en-GB" w:eastAsia="ko-KR"/>
    </w:rPr>
  </w:style>
  <w:style w:type="paragraph" w:styleId="Bezmezer">
    <w:name w:val="No Spacing"/>
    <w:link w:val="BezmezerChar"/>
    <w:uiPriority w:val="1"/>
    <w:qFormat/>
    <w:rsid w:val="00120E5C"/>
    <w:rPr>
      <w:rFonts w:eastAsia="Times New Roman"/>
      <w:sz w:val="22"/>
      <w:szCs w:val="22"/>
      <w:lang w:val="cs-CZ" w:eastAsia="cs-CZ"/>
    </w:rPr>
  </w:style>
  <w:style w:type="character" w:customStyle="1" w:styleId="BezmezerChar">
    <w:name w:val="Bez mezer Char"/>
    <w:link w:val="Bezmezer"/>
    <w:uiPriority w:val="1"/>
    <w:rsid w:val="00120E5C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Standardnpsmoodstavce"/>
    <w:rsid w:val="00F94FB8"/>
  </w:style>
  <w:style w:type="character" w:styleId="Zvraznn">
    <w:name w:val="Emphasis"/>
    <w:basedOn w:val="Standardnpsmoodstavce"/>
    <w:uiPriority w:val="20"/>
    <w:qFormat/>
    <w:rsid w:val="00B55BF0"/>
    <w:rPr>
      <w:i/>
      <w:iCs/>
    </w:rPr>
  </w:style>
  <w:style w:type="paragraph" w:styleId="Zkladntextodsazen">
    <w:name w:val="Body Text Indent"/>
    <w:basedOn w:val="Normln"/>
    <w:link w:val="ZkladntextodsazenChar"/>
    <w:rsid w:val="00747E67"/>
    <w:pPr>
      <w:spacing w:after="120"/>
      <w:ind w:left="283"/>
    </w:pPr>
    <w:rPr>
      <w:rFonts w:eastAsia="Times New Roman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47E67"/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iln">
    <w:name w:val="Strong"/>
    <w:uiPriority w:val="22"/>
    <w:qFormat/>
    <w:rsid w:val="00385B92"/>
    <w:rPr>
      <w:b/>
      <w:bCs/>
    </w:rPr>
  </w:style>
  <w:style w:type="paragraph" w:styleId="Titulek">
    <w:name w:val="caption"/>
    <w:basedOn w:val="Normln"/>
    <w:next w:val="Normln"/>
    <w:uiPriority w:val="35"/>
    <w:unhideWhenUsed/>
    <w:qFormat/>
    <w:rsid w:val="00796BE5"/>
    <w:pPr>
      <w:spacing w:after="200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EF7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D0E90"/>
    <w:pPr>
      <w:keepNext/>
      <w:spacing w:before="240" w:after="60"/>
      <w:outlineLvl w:val="0"/>
    </w:pPr>
    <w:rPr>
      <w:rFonts w:ascii="Calibri Light" w:eastAsia="Malgun Gothic" w:hAnsi="Calibri Light"/>
      <w:b/>
      <w:bCs/>
      <w:kern w:val="32"/>
      <w:sz w:val="32"/>
      <w:szCs w:val="32"/>
      <w:lang w:val="en-GB" w:eastAsia="ko-KR"/>
    </w:rPr>
  </w:style>
  <w:style w:type="paragraph" w:styleId="Nadpis2">
    <w:name w:val="heading 2"/>
    <w:basedOn w:val="Normln"/>
    <w:next w:val="Normln"/>
    <w:link w:val="Nadpis2Char"/>
    <w:uiPriority w:val="9"/>
    <w:qFormat/>
    <w:rsid w:val="00052CA2"/>
    <w:pPr>
      <w:keepNext/>
      <w:spacing w:before="240" w:after="12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052CA2"/>
    <w:pPr>
      <w:suppressAutoHyphens/>
    </w:pPr>
    <w:rPr>
      <w:rFonts w:eastAsia="SimSun" w:cs="Calibri"/>
      <w:sz w:val="20"/>
      <w:szCs w:val="20"/>
      <w:lang w:val="en-GB" w:eastAsia="zh-CN"/>
    </w:rPr>
  </w:style>
  <w:style w:type="character" w:customStyle="1" w:styleId="TextkomenteChar">
    <w:name w:val="Text komentáře Char"/>
    <w:link w:val="Textkomente"/>
    <w:uiPriority w:val="99"/>
    <w:rsid w:val="00052CA2"/>
    <w:rPr>
      <w:rFonts w:eastAsia="SimSun" w:cs="Calibri"/>
      <w:lang w:eastAsia="zh-CN"/>
    </w:rPr>
  </w:style>
  <w:style w:type="character" w:customStyle="1" w:styleId="Nadpis2Char">
    <w:name w:val="Nadpis 2 Char"/>
    <w:link w:val="Nadpis2"/>
    <w:uiPriority w:val="9"/>
    <w:rsid w:val="00052CA2"/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character" w:customStyle="1" w:styleId="dn">
    <w:name w:val="Žádný"/>
    <w:autoRedefine/>
    <w:rsid w:val="00052CA2"/>
  </w:style>
  <w:style w:type="paragraph" w:customStyle="1" w:styleId="Default">
    <w:name w:val="Default"/>
    <w:rsid w:val="00052C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cs-CZ"/>
    </w:rPr>
  </w:style>
  <w:style w:type="character" w:styleId="Hypertextovodkaz">
    <w:name w:val="Hyperlink"/>
    <w:uiPriority w:val="99"/>
    <w:rsid w:val="00ED6E65"/>
    <w:rPr>
      <w:rFonts w:cs="Times New Roman"/>
      <w:color w:val="0000FF"/>
      <w:u w:val="single"/>
    </w:rPr>
  </w:style>
  <w:style w:type="paragraph" w:customStyle="1" w:styleId="Text">
    <w:name w:val="Text"/>
    <w:basedOn w:val="Normln"/>
    <w:rsid w:val="00ED6E65"/>
    <w:rPr>
      <w:rFonts w:ascii="Arial" w:eastAsia="Times New Roman" w:hAnsi="Arial" w:cs="Arial"/>
      <w:lang w:val="en-GB" w:eastAsia="cs-CZ"/>
    </w:rPr>
  </w:style>
  <w:style w:type="paragraph" w:styleId="Odstavecseseznamem">
    <w:name w:val="List Paragraph"/>
    <w:basedOn w:val="Normln"/>
    <w:uiPriority w:val="34"/>
    <w:qFormat/>
    <w:rsid w:val="00ED6E65"/>
    <w:pPr>
      <w:ind w:left="720"/>
      <w:contextualSpacing/>
    </w:pPr>
    <w:rPr>
      <w:rFonts w:eastAsia="Times New Roman"/>
      <w:lang w:val="en-GB" w:eastAsia="cs-CZ"/>
    </w:rPr>
  </w:style>
  <w:style w:type="character" w:customStyle="1" w:styleId="TextpoznpodarouChar">
    <w:name w:val="Text pozn. pod čarou Char"/>
    <w:link w:val="Textpoznpodarou"/>
    <w:uiPriority w:val="99"/>
    <w:qFormat/>
    <w:rsid w:val="00412BC7"/>
    <w:rPr>
      <w:rFonts w:ascii="Times New Roman" w:eastAsia="Times New Roman" w:hAnsi="Times New Roman"/>
    </w:rPr>
  </w:style>
  <w:style w:type="character" w:styleId="Znakapoznpodarou">
    <w:name w:val="footnote reference"/>
    <w:aliases w:val="BVI fnr,Footnote symbol"/>
    <w:link w:val="FootnoteReferneceChar"/>
    <w:uiPriority w:val="99"/>
    <w:unhideWhenUsed/>
    <w:qFormat/>
    <w:rsid w:val="00412BC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412BC7"/>
    <w:rPr>
      <w:rFonts w:eastAsia="Times New Roman"/>
      <w:sz w:val="20"/>
      <w:szCs w:val="20"/>
      <w:lang w:val="en-GB" w:eastAsia="cs-CZ"/>
    </w:rPr>
  </w:style>
  <w:style w:type="character" w:customStyle="1" w:styleId="TextpoznpodarouChar1">
    <w:name w:val="Text pozn. pod čarou Char1"/>
    <w:uiPriority w:val="99"/>
    <w:semiHidden/>
    <w:rsid w:val="00412BC7"/>
    <w:rPr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12BC7"/>
    <w:pPr>
      <w:spacing w:after="120"/>
    </w:pPr>
    <w:rPr>
      <w:rFonts w:eastAsia="Times New Roman"/>
      <w:lang w:val="en-GB" w:eastAsia="cs-CZ"/>
    </w:rPr>
  </w:style>
  <w:style w:type="character" w:customStyle="1" w:styleId="ZkladntextChar">
    <w:name w:val="Základní text Char"/>
    <w:link w:val="Zkladntext"/>
    <w:rsid w:val="00412BC7"/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nhideWhenUsed/>
    <w:rsid w:val="00412BC7"/>
    <w:pPr>
      <w:spacing w:after="120" w:line="480" w:lineRule="auto"/>
      <w:ind w:left="283"/>
    </w:pPr>
    <w:rPr>
      <w:rFonts w:eastAsia="Times New Roman"/>
      <w:lang w:val="en-GB" w:eastAsia="cs-CZ"/>
    </w:rPr>
  </w:style>
  <w:style w:type="character" w:customStyle="1" w:styleId="Zkladntextodsazen2Char">
    <w:name w:val="Základní text odsazený 2 Char"/>
    <w:link w:val="Zkladntextodsazen2"/>
    <w:rsid w:val="00412BC7"/>
    <w:rPr>
      <w:rFonts w:ascii="Times New Roman" w:eastAsia="Times New Roman" w:hAnsi="Times New Roman"/>
      <w:sz w:val="24"/>
      <w:szCs w:val="24"/>
    </w:rPr>
  </w:style>
  <w:style w:type="paragraph" w:customStyle="1" w:styleId="Tlotextu">
    <w:name w:val="Tělo textu"/>
    <w:basedOn w:val="Normln"/>
    <w:rsid w:val="00D361FA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lang w:val="en-GB" w:eastAsia="zh-CN" w:bidi="hi-IN"/>
    </w:rPr>
  </w:style>
  <w:style w:type="paragraph" w:customStyle="1" w:styleId="FootnoteReferneceChar">
    <w:name w:val="Footnote Refernece Char"/>
    <w:basedOn w:val="Normln"/>
    <w:link w:val="Znakapoznpodarou"/>
    <w:rsid w:val="00D361FA"/>
    <w:pPr>
      <w:suppressAutoHyphens/>
      <w:spacing w:after="160" w:line="240" w:lineRule="exact"/>
    </w:pPr>
    <w:rPr>
      <w:rFonts w:eastAsia="Times New Roman"/>
      <w:sz w:val="20"/>
      <w:szCs w:val="20"/>
      <w:vertAlign w:val="superscript"/>
      <w:lang w:val="en-GB" w:eastAsia="cs-CZ"/>
    </w:rPr>
  </w:style>
  <w:style w:type="table" w:styleId="Mkatabulky">
    <w:name w:val="Table Grid"/>
    <w:basedOn w:val="Normlntabulka"/>
    <w:uiPriority w:val="39"/>
    <w:rsid w:val="0078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30FD8"/>
    <w:pPr>
      <w:tabs>
        <w:tab w:val="center" w:pos="4680"/>
        <w:tab w:val="right" w:pos="9360"/>
      </w:tabs>
    </w:pPr>
    <w:rPr>
      <w:rFonts w:eastAsia="Times New Roman"/>
      <w:lang w:val="en-GB" w:eastAsia="ko-KR"/>
    </w:rPr>
  </w:style>
  <w:style w:type="character" w:customStyle="1" w:styleId="ZpatChar">
    <w:name w:val="Zápatí Char"/>
    <w:link w:val="Zpat"/>
    <w:uiPriority w:val="99"/>
    <w:rsid w:val="00A30FD8"/>
    <w:rPr>
      <w:sz w:val="22"/>
      <w:szCs w:val="22"/>
      <w:lang w:val="cs-CZ" w:eastAsia="en-US"/>
    </w:rPr>
  </w:style>
  <w:style w:type="character" w:styleId="slostrnky">
    <w:name w:val="page number"/>
    <w:uiPriority w:val="99"/>
    <w:semiHidden/>
    <w:unhideWhenUsed/>
    <w:rsid w:val="00A30FD8"/>
  </w:style>
  <w:style w:type="paragraph" w:styleId="Normlnweb">
    <w:name w:val="Normal (Web)"/>
    <w:basedOn w:val="Normln"/>
    <w:uiPriority w:val="99"/>
    <w:unhideWhenUsed/>
    <w:rsid w:val="00A30FD8"/>
    <w:pPr>
      <w:spacing w:before="100" w:beforeAutospacing="1" w:after="100" w:afterAutospacing="1"/>
    </w:pPr>
    <w:rPr>
      <w:rFonts w:eastAsia="Times New Roman"/>
      <w:lang w:val="en-GB" w:eastAsia="ko-KR"/>
    </w:rPr>
  </w:style>
  <w:style w:type="character" w:styleId="Odkaznakoment">
    <w:name w:val="annotation reference"/>
    <w:uiPriority w:val="99"/>
    <w:semiHidden/>
    <w:unhideWhenUsed/>
    <w:rsid w:val="00EF240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240C"/>
    <w:pPr>
      <w:suppressAutoHyphens w:val="0"/>
    </w:pPr>
    <w:rPr>
      <w:rFonts w:eastAsia="Calibri" w:cs="Times New Roman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EF240C"/>
    <w:rPr>
      <w:rFonts w:eastAsia="SimSun" w:cs="Calibri"/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40C"/>
    <w:rPr>
      <w:rFonts w:eastAsia="Times New Roman"/>
      <w:sz w:val="18"/>
      <w:szCs w:val="18"/>
      <w:lang w:val="en-GB" w:eastAsia="ko-KR"/>
    </w:rPr>
  </w:style>
  <w:style w:type="character" w:customStyle="1" w:styleId="TextbublinyChar">
    <w:name w:val="Text bubliny Char"/>
    <w:link w:val="Textbubliny"/>
    <w:uiPriority w:val="99"/>
    <w:semiHidden/>
    <w:rsid w:val="00EF240C"/>
    <w:rPr>
      <w:rFonts w:ascii="Times New Roman" w:hAnsi="Times New Roman"/>
      <w:sz w:val="18"/>
      <w:szCs w:val="18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AD7C9F"/>
    <w:pPr>
      <w:tabs>
        <w:tab w:val="center" w:pos="4680"/>
        <w:tab w:val="right" w:pos="9360"/>
      </w:tabs>
    </w:pPr>
    <w:rPr>
      <w:rFonts w:eastAsia="Times New Roman"/>
      <w:lang w:val="en-GB" w:eastAsia="ko-KR"/>
    </w:rPr>
  </w:style>
  <w:style w:type="character" w:customStyle="1" w:styleId="ZhlavChar">
    <w:name w:val="Záhlaví Char"/>
    <w:link w:val="Zhlav"/>
    <w:uiPriority w:val="99"/>
    <w:qFormat/>
    <w:rsid w:val="00AD7C9F"/>
    <w:rPr>
      <w:sz w:val="22"/>
      <w:szCs w:val="22"/>
      <w:lang w:val="cs-CZ" w:eastAsia="en-US"/>
    </w:rPr>
  </w:style>
  <w:style w:type="character" w:customStyle="1" w:styleId="Nadpis1Char">
    <w:name w:val="Nadpis 1 Char"/>
    <w:link w:val="Nadpis1"/>
    <w:uiPriority w:val="9"/>
    <w:rsid w:val="003D0E90"/>
    <w:rPr>
      <w:rFonts w:ascii="Calibri Light" w:eastAsia="Malgun Gothic" w:hAnsi="Calibri Light" w:cs="Times New Roman"/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54DBB"/>
    <w:pPr>
      <w:keepLines/>
      <w:spacing w:before="480" w:after="0" w:line="276" w:lineRule="auto"/>
      <w:outlineLvl w:val="9"/>
    </w:pPr>
    <w:rPr>
      <w:color w:val="2F5496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54DBB"/>
    <w:pPr>
      <w:spacing w:before="120"/>
    </w:pPr>
    <w:rPr>
      <w:rFonts w:ascii="Calibri" w:eastAsia="Times New Roman" w:hAnsi="Calibri"/>
      <w:b/>
      <w:bCs/>
      <w:i/>
      <w:iCs/>
      <w:lang w:val="en-GB" w:eastAsia="ko-KR"/>
    </w:rPr>
  </w:style>
  <w:style w:type="paragraph" w:styleId="Obsah2">
    <w:name w:val="toc 2"/>
    <w:basedOn w:val="Normln"/>
    <w:next w:val="Normln"/>
    <w:autoRedefine/>
    <w:uiPriority w:val="39"/>
    <w:unhideWhenUsed/>
    <w:rsid w:val="00B54DBB"/>
    <w:pPr>
      <w:spacing w:before="120"/>
      <w:ind w:left="240"/>
    </w:pPr>
    <w:rPr>
      <w:rFonts w:ascii="Calibri" w:eastAsia="Times New Roman" w:hAnsi="Calibri"/>
      <w:b/>
      <w:bCs/>
      <w:sz w:val="22"/>
      <w:szCs w:val="22"/>
      <w:lang w:val="en-GB" w:eastAsia="ko-KR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B54DBB"/>
    <w:pPr>
      <w:ind w:left="480"/>
    </w:pPr>
    <w:rPr>
      <w:rFonts w:ascii="Calibri" w:hAnsi="Calibr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B54DBB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54DBB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B54DBB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B54DBB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B54DBB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B54DBB"/>
    <w:pPr>
      <w:ind w:left="1920"/>
    </w:pPr>
    <w:rPr>
      <w:rFonts w:ascii="Calibri" w:hAnsi="Calibri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A680A"/>
    <w:pPr>
      <w:spacing w:before="240" w:after="60"/>
      <w:jc w:val="center"/>
      <w:outlineLvl w:val="0"/>
    </w:pPr>
    <w:rPr>
      <w:rFonts w:ascii="Calibri Light" w:eastAsia="Malgun Gothic" w:hAnsi="Calibri Light"/>
      <w:b/>
      <w:bCs/>
      <w:kern w:val="28"/>
      <w:sz w:val="32"/>
      <w:szCs w:val="32"/>
      <w:lang w:val="en-GB" w:eastAsia="ko-KR"/>
    </w:rPr>
  </w:style>
  <w:style w:type="character" w:customStyle="1" w:styleId="NzevChar">
    <w:name w:val="Název Char"/>
    <w:link w:val="Nzev"/>
    <w:uiPriority w:val="10"/>
    <w:rsid w:val="005A680A"/>
    <w:rPr>
      <w:rFonts w:ascii="Calibri Light" w:eastAsia="Malgun Gothic" w:hAnsi="Calibri Light" w:cs="Times New Roman"/>
      <w:b/>
      <w:bCs/>
      <w:kern w:val="28"/>
      <w:sz w:val="32"/>
      <w:szCs w:val="32"/>
    </w:rPr>
  </w:style>
  <w:style w:type="character" w:customStyle="1" w:styleId="UnresolvedMention">
    <w:name w:val="Unresolved Mention"/>
    <w:uiPriority w:val="99"/>
    <w:semiHidden/>
    <w:unhideWhenUsed/>
    <w:rsid w:val="009F097E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"/>
    <w:uiPriority w:val="34"/>
    <w:qFormat/>
    <w:rsid w:val="006A7D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s-CZ"/>
    </w:rPr>
  </w:style>
  <w:style w:type="paragraph" w:styleId="Revize">
    <w:name w:val="Revision"/>
    <w:hidden/>
    <w:uiPriority w:val="99"/>
    <w:semiHidden/>
    <w:rsid w:val="00B56E4D"/>
    <w:rPr>
      <w:rFonts w:ascii="Times New Roman" w:eastAsia="Times New Roman" w:hAnsi="Times New Roman"/>
      <w:sz w:val="24"/>
      <w:szCs w:val="24"/>
      <w:lang w:val="en-GB" w:eastAsia="ko-KR"/>
    </w:rPr>
  </w:style>
  <w:style w:type="paragraph" w:styleId="Bezmezer">
    <w:name w:val="No Spacing"/>
    <w:link w:val="BezmezerChar"/>
    <w:uiPriority w:val="1"/>
    <w:qFormat/>
    <w:rsid w:val="00120E5C"/>
    <w:rPr>
      <w:rFonts w:eastAsia="Times New Roman"/>
      <w:sz w:val="22"/>
      <w:szCs w:val="22"/>
      <w:lang w:val="cs-CZ" w:eastAsia="cs-CZ"/>
    </w:rPr>
  </w:style>
  <w:style w:type="character" w:customStyle="1" w:styleId="BezmezerChar">
    <w:name w:val="Bez mezer Char"/>
    <w:link w:val="Bezmezer"/>
    <w:uiPriority w:val="1"/>
    <w:rsid w:val="00120E5C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Standardnpsmoodstavce"/>
    <w:rsid w:val="00F94FB8"/>
  </w:style>
  <w:style w:type="character" w:styleId="Zvraznn">
    <w:name w:val="Emphasis"/>
    <w:basedOn w:val="Standardnpsmoodstavce"/>
    <w:uiPriority w:val="20"/>
    <w:qFormat/>
    <w:rsid w:val="00B55BF0"/>
    <w:rPr>
      <w:i/>
      <w:iCs/>
    </w:rPr>
  </w:style>
  <w:style w:type="paragraph" w:styleId="Zkladntextodsazen">
    <w:name w:val="Body Text Indent"/>
    <w:basedOn w:val="Normln"/>
    <w:link w:val="ZkladntextodsazenChar"/>
    <w:rsid w:val="00747E67"/>
    <w:pPr>
      <w:spacing w:after="120"/>
      <w:ind w:left="283"/>
    </w:pPr>
    <w:rPr>
      <w:rFonts w:eastAsia="Times New Roman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47E67"/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iln">
    <w:name w:val="Strong"/>
    <w:uiPriority w:val="22"/>
    <w:qFormat/>
    <w:rsid w:val="00385B92"/>
    <w:rPr>
      <w:b/>
      <w:bCs/>
    </w:rPr>
  </w:style>
  <w:style w:type="paragraph" w:styleId="Titulek">
    <w:name w:val="caption"/>
    <w:basedOn w:val="Normln"/>
    <w:next w:val="Normln"/>
    <w:uiPriority w:val="35"/>
    <w:unhideWhenUsed/>
    <w:qFormat/>
    <w:rsid w:val="00796BE5"/>
    <w:pPr>
      <w:spacing w:after="200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https://www.mvcr.cz/migrace/clanek/podpora-syrskych-deti-v-jordansku-neboprevence-nelegalni-migrace-v-mali-ministerstvo-vnitra-posila-na-pomoc-dalsich-73-mil-kc.asp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footnotes" Target="footnotes.xml"/><Relationship Id="rId12" Type="http://schemas.openxmlformats.org/officeDocument/2006/relationships/hyperlink" Target="https://www.czso.cz/csu/czso/zaostreno-na-zeny-a-muze-ffhk87f13g" TargetMode="External"/><Relationship Id="rId17" Type="http://schemas.openxmlformats.org/officeDocument/2006/relationships/chart" Target="charts/chart7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mvcr.cz/sluzba/dokumenty-a-stanoviska.aspx" TargetMode="External"/><Relationship Id="rId20" Type="http://schemas.openxmlformats.org/officeDocument/2006/relationships/hyperlink" Target="https://www.mvcr.cz/soubor/osl-pomocobetem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0.xml"/><Relationship Id="rId10" Type="http://schemas.openxmlformats.org/officeDocument/2006/relationships/chart" Target="charts/chart2.xml"/><Relationship Id="rId19" Type="http://schemas.openxmlformats.org/officeDocument/2006/relationships/hyperlink" Target="mailto:ombudsman@army.cz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chart" Target="charts/chart9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mv.iir.cz/article/view/1646" TargetMode="External"/><Relationship Id="rId13" Type="http://schemas.openxmlformats.org/officeDocument/2006/relationships/hyperlink" Target="https://www.mvcr.cz/migrace/clanek/cizinci-spovolenym-pobytem.aspx" TargetMode="External"/><Relationship Id="rId3" Type="http://schemas.openxmlformats.org/officeDocument/2006/relationships/hyperlink" Target="http://www.vlada.cz/cz/-175452/" TargetMode="External"/><Relationship Id="rId7" Type="http://schemas.openxmlformats.org/officeDocument/2006/relationships/hyperlink" Target="https://mv.iir.cz/article/view/1616" TargetMode="External"/><Relationship Id="rId12" Type="http://schemas.openxmlformats.org/officeDocument/2006/relationships/hyperlink" Target="https://www.mvcr.cz/migrace/docDetail.aspx?docid=22184202&amp;doctype=ART" TargetMode="External"/><Relationship Id="rId2" Type="http://schemas.openxmlformats.org/officeDocument/2006/relationships/hyperlink" Target="http://www.vlada.cz/assets/ppov/rovne-prilezitosti-zen-a-muzu/cinnost_rady/Rada_per_rollam_3_2019.pdf" TargetMode="External"/><Relationship Id="rId1" Type="http://schemas.openxmlformats.org/officeDocument/2006/relationships/hyperlink" Target="http://www.peacewomen.org/member-states" TargetMode="External"/><Relationship Id="rId6" Type="http://schemas.openxmlformats.org/officeDocument/2006/relationships/hyperlink" Target="https://www.dokumenty-iir.cz/Projekty/The_Issues_FINAL.pdf" TargetMode="External"/><Relationship Id="rId11" Type="http://schemas.openxmlformats.org/officeDocument/2006/relationships/hyperlink" Target="http://www.army.cz/informacni-servis/povinne-informace/1-rovne-prilezitosti/rovne-prilezitosti-muzu-a-zen-54018/" TargetMode="External"/><Relationship Id="rId5" Type="http://schemas.openxmlformats.org/officeDocument/2006/relationships/hyperlink" Target="https://www.dokumenty-iir.cz/Projekty/OPZ/CZ_NAP_1325_Study.pdf" TargetMode="External"/><Relationship Id="rId10" Type="http://schemas.openxmlformats.org/officeDocument/2006/relationships/hyperlink" Target="https://www.czso.cz/csu/czso/zaostreno-na-zeny-a-muze-ffhk87f13g" TargetMode="External"/><Relationship Id="rId4" Type="http://schemas.openxmlformats.org/officeDocument/2006/relationships/hyperlink" Target="https://www.dokumenty-iir.cz/Projekty/OPZ/KA5_Women_in_democratic_transitions.pdf" TargetMode="External"/><Relationship Id="rId9" Type="http://schemas.openxmlformats.org/officeDocument/2006/relationships/hyperlink" Target="https://mv.iir.cz/article/view/1606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vxxxxx1sisxx105.acr\dfs\users\JonitovaB\Dokumenty\Dokumenty\rovnost\Anal&#253;zy\2019\NATO%20a%20EU%20-%20graf%20srovn&#225;vac&#237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vxxxxx1sisxx105.acr\dfs\Users\JonitovaB\dokumenty\Dokumenty\rovnost\Anal&#253;zy\2019\N&#225;bor%20-%20v&#253;voj%20po&#269;t&#367;%20z&#225;jemc&#367;%20a%20uchaze&#269;&#367;%20o%20slu&#382;bu%20%20-%20vybran&#233;%20roky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vxxxxx1sisxx105.acr\dfs\users\JonitovaB\Dokumenty\Dokumenty\rovnost\Anal&#253;zy\2018\V&#253;voj%20po&#269;&#367;%20voj&#225;ky&#328;%20od%201999%20-%20%20angli&#269;tina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 b="1" i="0" baseline="0">
                <a:effectLst/>
                <a:latin typeface="Georgia" panose="02040502050405020303" pitchFamily="18" charset="0"/>
              </a:rPr>
              <a:t>Zahraniční operace a pozorovatelské mise</a:t>
            </a:r>
            <a:endParaRPr lang="cs-CZ" sz="1000">
              <a:effectLst/>
              <a:latin typeface="Georgia" panose="02040502050405020303" pitchFamily="18" charset="0"/>
            </a:endParaRPr>
          </a:p>
          <a:p>
            <a:pPr>
              <a:defRPr/>
            </a:pPr>
            <a:r>
              <a:rPr lang="cs-CZ" sz="1000" b="1" i="0" baseline="0">
                <a:effectLst/>
                <a:latin typeface="Georgia" panose="02040502050405020303" pitchFamily="18" charset="0"/>
              </a:rPr>
              <a:t>podíl vojákyň (k 31. 12. 2019)</a:t>
            </a:r>
            <a:endParaRPr lang="en-US" sz="1000">
              <a:latin typeface="Georgia" panose="02040502050405020303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Sloupec1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Georgia" panose="02040502050405020303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List1!$A$2:$A$10</c:f>
              <c:numCache>
                <c:formatCode>General</c:formatCode>
                <c:ptCount val="9"/>
                <c:pt idx="0">
                  <c:v>2005</c:v>
                </c:pt>
                <c:pt idx="1">
                  <c:v>2007</c:v>
                </c:pt>
                <c:pt idx="2">
                  <c:v>2009</c:v>
                </c:pt>
                <c:pt idx="3">
                  <c:v>2011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List1!$B$2:$B$10</c:f>
              <c:numCache>
                <c:formatCode>0.0%</c:formatCode>
                <c:ptCount val="9"/>
                <c:pt idx="0">
                  <c:v>7.0000000000000007E-2</c:v>
                </c:pt>
                <c:pt idx="1">
                  <c:v>9.8000000000000004E-2</c:v>
                </c:pt>
                <c:pt idx="2">
                  <c:v>5.8999999999999997E-2</c:v>
                </c:pt>
                <c:pt idx="3">
                  <c:v>0.06</c:v>
                </c:pt>
                <c:pt idx="4">
                  <c:v>5.5E-2</c:v>
                </c:pt>
                <c:pt idx="5">
                  <c:v>5.5E-2</c:v>
                </c:pt>
                <c:pt idx="6">
                  <c:v>0.06</c:v>
                </c:pt>
                <c:pt idx="7">
                  <c:v>0.05</c:v>
                </c:pt>
                <c:pt idx="8">
                  <c:v>4.1000000000000002E-2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193920"/>
        <c:axId val="160203904"/>
      </c:barChart>
      <c:catAx>
        <c:axId val="16019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Georgia" panose="02040502050405020303" pitchFamily="18" charset="0"/>
              </a:defRPr>
            </a:pPr>
            <a:endParaRPr lang="cs-CZ"/>
          </a:p>
        </c:txPr>
        <c:crossAx val="160203904"/>
        <c:crosses val="autoZero"/>
        <c:auto val="1"/>
        <c:lblAlgn val="ctr"/>
        <c:lblOffset val="100"/>
        <c:noMultiLvlLbl val="0"/>
      </c:catAx>
      <c:valAx>
        <c:axId val="16020390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601939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cs-CZ" sz="1000" b="1" i="0" baseline="0">
                <a:effectLst/>
                <a:latin typeface="Georgia" panose="02040502050405020303" pitchFamily="18" charset="0"/>
              </a:rPr>
              <a:t>Podíl žen v pozici </a:t>
            </a:r>
            <a:endParaRPr lang="cs-CZ" sz="1000">
              <a:effectLst/>
              <a:latin typeface="Georgia" panose="02040502050405020303" pitchFamily="18" charset="0"/>
            </a:endParaRPr>
          </a:p>
          <a:p>
            <a:pPr>
              <a:defRPr sz="1000"/>
            </a:pPr>
            <a:r>
              <a:rPr lang="cs-CZ" sz="1000" b="1" i="0" baseline="0">
                <a:effectLst/>
                <a:latin typeface="Georgia" panose="02040502050405020303" pitchFamily="18" charset="0"/>
              </a:rPr>
              <a:t>náměstek/náměstkyně  ministra/ministryně</a:t>
            </a:r>
            <a:endParaRPr lang="cs-CZ" sz="1000">
              <a:effectLst/>
              <a:latin typeface="Georgia" panose="02040502050405020303" pitchFamily="18" charset="0"/>
            </a:endParaRPr>
          </a:p>
        </c:rich>
      </c:tx>
      <c:layout>
        <c:manualLayout>
          <c:xMode val="edge"/>
          <c:yMode val="edge"/>
          <c:x val="0.21457750072907553"/>
          <c:y val="3.567022872140983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Sloupec1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Georgia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List1!$A$2:$A$8</c:f>
              <c:numCache>
                <c:formatCode>General</c:formatCode>
                <c:ptCount val="7"/>
                <c:pt idx="0">
                  <c:v>2008</c:v>
                </c:pt>
                <c:pt idx="1">
                  <c:v>2010</c:v>
                </c:pt>
                <c:pt idx="2">
                  <c:v>2012</c:v>
                </c:pt>
                <c:pt idx="3">
                  <c:v>2014</c:v>
                </c:pt>
                <c:pt idx="4">
                  <c:v>2016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List1!$B$2:$B$8</c:f>
              <c:numCache>
                <c:formatCode>0%</c:formatCode>
                <c:ptCount val="7"/>
                <c:pt idx="0">
                  <c:v>0.23</c:v>
                </c:pt>
                <c:pt idx="1">
                  <c:v>0.22</c:v>
                </c:pt>
                <c:pt idx="2">
                  <c:v>0.22</c:v>
                </c:pt>
                <c:pt idx="3">
                  <c:v>0</c:v>
                </c:pt>
                <c:pt idx="4">
                  <c:v>0.12000000000000001</c:v>
                </c:pt>
                <c:pt idx="5">
                  <c:v>0.25</c:v>
                </c:pt>
                <c:pt idx="6">
                  <c:v>0.43000000000000005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6B-4381-A368-444311F6EE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548928"/>
        <c:axId val="161558912"/>
      </c:barChart>
      <c:catAx>
        <c:axId val="16154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Georgia" pitchFamily="18" charset="0"/>
              </a:defRPr>
            </a:pPr>
            <a:endParaRPr lang="cs-CZ"/>
          </a:p>
        </c:txPr>
        <c:crossAx val="161558912"/>
        <c:crosses val="autoZero"/>
        <c:auto val="1"/>
        <c:lblAlgn val="ctr"/>
        <c:lblOffset val="100"/>
        <c:noMultiLvlLbl val="0"/>
      </c:catAx>
      <c:valAx>
        <c:axId val="16155891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615489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>
                <a:latin typeface="Georgia" panose="02040502050405020303" pitchFamily="18" charset="0"/>
              </a:defRPr>
            </a:pPr>
            <a:r>
              <a:rPr lang="cs-CZ" sz="1000">
                <a:latin typeface="Georgia" panose="02040502050405020303" pitchFamily="18" charset="0"/>
              </a:rPr>
              <a:t>Podíl žen na celkovém počtu osob na zahraničních pracovištích</a:t>
            </a:r>
          </a:p>
          <a:p>
            <a:pPr>
              <a:defRPr sz="1200">
                <a:latin typeface="Georgia" panose="02040502050405020303" pitchFamily="18" charset="0"/>
              </a:defRPr>
            </a:pPr>
            <a:r>
              <a:rPr lang="cs-CZ" sz="1000">
                <a:latin typeface="Georgia" panose="02040502050405020303" pitchFamily="18" charset="0"/>
              </a:rPr>
              <a:t>(stav k 31. 12</a:t>
            </a:r>
            <a:r>
              <a:rPr lang="cs-CZ" sz="1000">
                <a:solidFill>
                  <a:sysClr val="windowText" lastClr="000000"/>
                </a:solidFill>
                <a:latin typeface="Georgia" panose="02040502050405020303" pitchFamily="18" charset="0"/>
              </a:rPr>
              <a:t>. 2019</a:t>
            </a:r>
            <a:r>
              <a:rPr lang="cs-CZ" sz="1000">
                <a:latin typeface="Georgia" panose="02040502050405020303" pitchFamily="18" charset="0"/>
              </a:rPr>
              <a:t>)</a:t>
            </a:r>
          </a:p>
        </c:rich>
      </c:tx>
      <c:layout>
        <c:manualLayout>
          <c:xMode val="edge"/>
          <c:yMode val="edge"/>
          <c:x val="0.19017651229615254"/>
          <c:y val="5.858660989851839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latin typeface="Georgia" panose="02040502050405020303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List1!$B$28:$B$37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List1!$C$28:$C$37</c:f>
              <c:numCache>
                <c:formatCode>0%</c:formatCode>
                <c:ptCount val="10"/>
                <c:pt idx="0">
                  <c:v>6.0000000000000005E-2</c:v>
                </c:pt>
                <c:pt idx="1">
                  <c:v>4.0000000000000008E-2</c:v>
                </c:pt>
                <c:pt idx="2">
                  <c:v>8.0000000000000016E-2</c:v>
                </c:pt>
                <c:pt idx="3">
                  <c:v>7.0000000000000021E-2</c:v>
                </c:pt>
                <c:pt idx="4">
                  <c:v>7.0000000000000021E-2</c:v>
                </c:pt>
                <c:pt idx="5">
                  <c:v>9.0000000000000011E-2</c:v>
                </c:pt>
                <c:pt idx="6">
                  <c:v>8.0000000000000016E-2</c:v>
                </c:pt>
                <c:pt idx="7">
                  <c:v>8.0000000000000016E-2</c:v>
                </c:pt>
                <c:pt idx="8">
                  <c:v>7.0000000000000021E-2</c:v>
                </c:pt>
                <c:pt idx="9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47-42F0-8EDC-28C6D0B991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642944"/>
        <c:axId val="160644480"/>
      </c:barChart>
      <c:catAx>
        <c:axId val="160642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b="1">
                <a:latin typeface="Georgia" panose="02040502050405020303" pitchFamily="18" charset="0"/>
              </a:defRPr>
            </a:pPr>
            <a:endParaRPr lang="cs-CZ"/>
          </a:p>
        </c:txPr>
        <c:crossAx val="160644480"/>
        <c:crosses val="autoZero"/>
        <c:auto val="1"/>
        <c:lblAlgn val="ctr"/>
        <c:lblOffset val="100"/>
        <c:noMultiLvlLbl val="0"/>
      </c:catAx>
      <c:valAx>
        <c:axId val="16064448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606429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bg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sz="1000" b="1" i="0" baseline="0">
                <a:effectLst/>
                <a:latin typeface="Georgia" panose="02040502050405020303" pitchFamily="18" charset="0"/>
              </a:rPr>
              <a:t>Podíl žen vyslaných na zahraniční pracoviště </a:t>
            </a:r>
            <a:endParaRPr lang="cs-CZ" sz="1000">
              <a:effectLst/>
              <a:latin typeface="Georgia" panose="02040502050405020303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Georgia" panose="02040502050405020303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List1!$B$2:$B$5</c:f>
              <c:numCache>
                <c:formatCode>0%</c:formatCode>
                <c:ptCount val="4"/>
                <c:pt idx="0">
                  <c:v>0.01</c:v>
                </c:pt>
                <c:pt idx="1">
                  <c:v>7.0000000000000007E-2</c:v>
                </c:pt>
                <c:pt idx="2">
                  <c:v>0.15</c:v>
                </c:pt>
                <c:pt idx="3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669056"/>
        <c:axId val="160683136"/>
      </c:barChart>
      <c:catAx>
        <c:axId val="160669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Georgia" panose="02040502050405020303" pitchFamily="18" charset="0"/>
              </a:defRPr>
            </a:pPr>
            <a:endParaRPr lang="cs-CZ"/>
          </a:p>
        </c:txPr>
        <c:crossAx val="160683136"/>
        <c:crosses val="autoZero"/>
        <c:auto val="1"/>
        <c:lblAlgn val="ctr"/>
        <c:lblOffset val="100"/>
        <c:noMultiLvlLbl val="0"/>
      </c:catAx>
      <c:valAx>
        <c:axId val="1606831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606690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Georgia" panose="02040502050405020303" pitchFamily="18" charset="0"/>
              </a:defRPr>
            </a:pPr>
            <a:r>
              <a:rPr lang="cs-CZ" sz="1000">
                <a:latin typeface="Georgia" panose="02040502050405020303" pitchFamily="18" charset="0"/>
              </a:rPr>
              <a:t>Přijat/přijata do AČR</a:t>
            </a:r>
          </a:p>
        </c:rich>
      </c:tx>
      <c:layout>
        <c:manualLayout>
          <c:xMode val="edge"/>
          <c:yMode val="edge"/>
          <c:x val="0.36746106736657919"/>
          <c:y val="7.692307692307692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6821741032370954E-2"/>
          <c:y val="0.12084499854184894"/>
          <c:w val="0.97388757655293068"/>
          <c:h val="0.78632327209098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List1!$B$42</c:f>
              <c:strCache>
                <c:ptCount val="1"/>
                <c:pt idx="0">
                  <c:v>přijat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>
                    <a:latin typeface="Georgia" panose="02040502050405020303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List1!$A$43:$A$49</c:f>
              <c:strCache>
                <c:ptCount val="7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strCache>
            </c:strRef>
          </c:cat>
          <c:val>
            <c:numRef>
              <c:f>List1!$B$43:$B$49</c:f>
              <c:numCache>
                <c:formatCode>General</c:formatCode>
                <c:ptCount val="7"/>
                <c:pt idx="0">
                  <c:v>758</c:v>
                </c:pt>
                <c:pt idx="1">
                  <c:v>608</c:v>
                </c:pt>
                <c:pt idx="2">
                  <c:v>306</c:v>
                </c:pt>
                <c:pt idx="3">
                  <c:v>1509</c:v>
                </c:pt>
                <c:pt idx="4">
                  <c:v>1925</c:v>
                </c:pt>
                <c:pt idx="5">
                  <c:v>1778</c:v>
                </c:pt>
                <c:pt idx="6">
                  <c:v>1290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3E-4C8B-98E8-175F07A8F883}"/>
            </c:ext>
          </c:extLst>
        </c:ser>
        <c:ser>
          <c:idx val="1"/>
          <c:order val="1"/>
          <c:tx>
            <c:strRef>
              <c:f>List1!$C$42</c:f>
              <c:strCache>
                <c:ptCount val="1"/>
                <c:pt idx="0">
                  <c:v>přijata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>
                    <a:latin typeface="Georgia" panose="02040502050405020303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List1!$A$43:$A$49</c:f>
              <c:strCache>
                <c:ptCount val="7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strCache>
            </c:strRef>
          </c:cat>
          <c:val>
            <c:numRef>
              <c:f>List1!$C$43:$C$49</c:f>
              <c:numCache>
                <c:formatCode>General</c:formatCode>
                <c:ptCount val="7"/>
                <c:pt idx="0">
                  <c:v>89</c:v>
                </c:pt>
                <c:pt idx="1">
                  <c:v>26</c:v>
                </c:pt>
                <c:pt idx="2">
                  <c:v>18</c:v>
                </c:pt>
                <c:pt idx="3">
                  <c:v>57</c:v>
                </c:pt>
                <c:pt idx="4">
                  <c:v>249</c:v>
                </c:pt>
                <c:pt idx="5">
                  <c:v>199</c:v>
                </c:pt>
                <c:pt idx="6">
                  <c:v>174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3E-4C8B-98E8-175F07A8F8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91584"/>
        <c:axId val="161093120"/>
      </c:barChart>
      <c:catAx>
        <c:axId val="16109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Georgia" panose="02040502050405020303" pitchFamily="18" charset="0"/>
              </a:defRPr>
            </a:pPr>
            <a:endParaRPr lang="cs-CZ"/>
          </a:p>
        </c:txPr>
        <c:crossAx val="161093120"/>
        <c:crosses val="autoZero"/>
        <c:auto val="1"/>
        <c:lblAlgn val="ctr"/>
        <c:lblOffset val="100"/>
        <c:noMultiLvlLbl val="0"/>
      </c:catAx>
      <c:valAx>
        <c:axId val="1610931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1091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996762904636912"/>
          <c:y val="0.12548772474360667"/>
          <c:w val="0.11518247092910733"/>
          <c:h val="0.14554947108708904"/>
        </c:manualLayout>
      </c:layout>
      <c:overlay val="0"/>
      <c:txPr>
        <a:bodyPr/>
        <a:lstStyle/>
        <a:p>
          <a:pPr>
            <a:defRPr sz="900">
              <a:latin typeface="Georgia" panose="02040502050405020303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dk1"/>
                </a:solidFill>
                <a:latin typeface="Georgia" panose="02040502050405020303" pitchFamily="18" charset="0"/>
                <a:ea typeface="+mn-ea"/>
                <a:cs typeface="+mn-cs"/>
              </a:defRPr>
            </a:pPr>
            <a:r>
              <a:rPr lang="cs-CZ" sz="1000" b="1">
                <a:solidFill>
                  <a:sysClr val="windowText" lastClr="000000"/>
                </a:solidFill>
                <a:latin typeface="Georgia" panose="02040502050405020303" pitchFamily="18" charset="0"/>
              </a:rPr>
              <a:t>Vývoj počtu vojákyň - vybrané roky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List1!$B$6</c:f>
              <c:strCache>
                <c:ptCount val="1"/>
                <c:pt idx="0">
                  <c:v>VZP-celkem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/>
                    </a:solidFill>
                    <a:latin typeface="Georgia" panose="02040502050405020303" pitchFamily="18" charset="0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List1!$A$7:$A$18</c:f>
              <c:strCache>
                <c:ptCount val="12"/>
                <c:pt idx="0">
                  <c:v>1999 7,4%</c:v>
                </c:pt>
                <c:pt idx="1">
                  <c:v>2001 8,2%</c:v>
                </c:pt>
                <c:pt idx="2">
                  <c:v>2003 10,7%</c:v>
                </c:pt>
                <c:pt idx="3">
                  <c:v>2005 12,2%</c:v>
                </c:pt>
                <c:pt idx="4">
                  <c:v>2007 12,4%</c:v>
                </c:pt>
                <c:pt idx="5">
                  <c:v>2009   13%</c:v>
                </c:pt>
                <c:pt idx="6">
                  <c:v>2011  13,6%</c:v>
                </c:pt>
                <c:pt idx="7">
                  <c:v>2013 13,7%</c:v>
                </c:pt>
                <c:pt idx="8">
                  <c:v>2016 13,1%</c:v>
                </c:pt>
                <c:pt idx="9">
                  <c:v>2017     13%</c:v>
                </c:pt>
                <c:pt idx="10">
                  <c:v>2019      13%</c:v>
                </c:pt>
                <c:pt idx="11">
                  <c:v>2020 13%</c:v>
                </c:pt>
              </c:strCache>
            </c:strRef>
          </c:cat>
          <c:val>
            <c:numRef>
              <c:f>List1!$B$7:$B$18</c:f>
              <c:numCache>
                <c:formatCode>General</c:formatCode>
                <c:ptCount val="12"/>
                <c:pt idx="0">
                  <c:v>22966</c:v>
                </c:pt>
                <c:pt idx="1">
                  <c:v>21993</c:v>
                </c:pt>
                <c:pt idx="2">
                  <c:v>21247</c:v>
                </c:pt>
                <c:pt idx="3">
                  <c:v>22811</c:v>
                </c:pt>
                <c:pt idx="4">
                  <c:v>24229</c:v>
                </c:pt>
                <c:pt idx="5">
                  <c:v>24103</c:v>
                </c:pt>
                <c:pt idx="6">
                  <c:v>21751</c:v>
                </c:pt>
                <c:pt idx="7">
                  <c:v>21733</c:v>
                </c:pt>
                <c:pt idx="8">
                  <c:v>21970</c:v>
                </c:pt>
                <c:pt idx="9">
                  <c:v>23184</c:v>
                </c:pt>
                <c:pt idx="10">
                  <c:v>25105</c:v>
                </c:pt>
                <c:pt idx="11">
                  <c:v>25899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67-4CCB-BCF2-9B4CB72E458E}"/>
            </c:ext>
          </c:extLst>
        </c:ser>
        <c:ser>
          <c:idx val="1"/>
          <c:order val="1"/>
          <c:tx>
            <c:strRef>
              <c:f>List1!$C$6</c:f>
              <c:strCache>
                <c:ptCount val="1"/>
                <c:pt idx="0">
                  <c:v>z toho vojákyně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/>
                    </a:solidFill>
                    <a:latin typeface="Georgia" panose="02040502050405020303" pitchFamily="18" charset="0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List1!$A$7:$A$18</c:f>
              <c:strCache>
                <c:ptCount val="12"/>
                <c:pt idx="0">
                  <c:v>1999 7,4%</c:v>
                </c:pt>
                <c:pt idx="1">
                  <c:v>2001 8,2%</c:v>
                </c:pt>
                <c:pt idx="2">
                  <c:v>2003 10,7%</c:v>
                </c:pt>
                <c:pt idx="3">
                  <c:v>2005 12,2%</c:v>
                </c:pt>
                <c:pt idx="4">
                  <c:v>2007 12,4%</c:v>
                </c:pt>
                <c:pt idx="5">
                  <c:v>2009   13%</c:v>
                </c:pt>
                <c:pt idx="6">
                  <c:v>2011  13,6%</c:v>
                </c:pt>
                <c:pt idx="7">
                  <c:v>2013 13,7%</c:v>
                </c:pt>
                <c:pt idx="8">
                  <c:v>2016 13,1%</c:v>
                </c:pt>
                <c:pt idx="9">
                  <c:v>2017     13%</c:v>
                </c:pt>
                <c:pt idx="10">
                  <c:v>2019      13%</c:v>
                </c:pt>
                <c:pt idx="11">
                  <c:v>2020 13%</c:v>
                </c:pt>
              </c:strCache>
            </c:strRef>
          </c:cat>
          <c:val>
            <c:numRef>
              <c:f>List1!$C$7:$C$18</c:f>
              <c:numCache>
                <c:formatCode>General</c:formatCode>
                <c:ptCount val="12"/>
                <c:pt idx="0">
                  <c:v>1695</c:v>
                </c:pt>
                <c:pt idx="1">
                  <c:v>1918</c:v>
                </c:pt>
                <c:pt idx="2">
                  <c:v>2277</c:v>
                </c:pt>
                <c:pt idx="3">
                  <c:v>2786</c:v>
                </c:pt>
                <c:pt idx="4">
                  <c:v>3001</c:v>
                </c:pt>
                <c:pt idx="5">
                  <c:v>3141</c:v>
                </c:pt>
                <c:pt idx="6">
                  <c:v>3024</c:v>
                </c:pt>
                <c:pt idx="7">
                  <c:v>2987</c:v>
                </c:pt>
                <c:pt idx="8">
                  <c:v>2874</c:v>
                </c:pt>
                <c:pt idx="9">
                  <c:v>2952</c:v>
                </c:pt>
                <c:pt idx="10">
                  <c:v>3171</c:v>
                </c:pt>
                <c:pt idx="11">
                  <c:v>3357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67-4CCB-BCF2-9B4CB72E458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61119616"/>
        <c:axId val="161129600"/>
      </c:barChart>
      <c:catAx>
        <c:axId val="16111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/>
                </a:solidFill>
                <a:latin typeface="Georgia" panose="02040502050405020303" pitchFamily="18" charset="0"/>
                <a:ea typeface="+mn-ea"/>
                <a:cs typeface="+mn-cs"/>
              </a:defRPr>
            </a:pPr>
            <a:endParaRPr lang="cs-CZ"/>
          </a:p>
        </c:txPr>
        <c:crossAx val="161129600"/>
        <c:crosses val="autoZero"/>
        <c:auto val="1"/>
        <c:lblAlgn val="ctr"/>
        <c:lblOffset val="100"/>
        <c:noMultiLvlLbl val="0"/>
      </c:catAx>
      <c:valAx>
        <c:axId val="1611296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1119616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/>
              </a:solidFill>
              <a:latin typeface="Georgia" panose="02040502050405020303" pitchFamily="18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bg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 b="1" i="0" baseline="0">
                <a:effectLst/>
                <a:latin typeface="Georgia" panose="02040502050405020303" pitchFamily="18" charset="0"/>
              </a:rPr>
              <a:t>Vojákyně (MD, RD) a vojáci (RD) v dispozici</a:t>
            </a:r>
            <a:endParaRPr lang="cs-CZ" sz="1000">
              <a:effectLst/>
              <a:latin typeface="Georgia" panose="02040502050405020303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muži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Georgia" panose="02040502050405020303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List1!$A$2:$A$10</c:f>
              <c:numCache>
                <c:formatCode>General</c:formatCode>
                <c:ptCount val="9"/>
                <c:pt idx="0">
                  <c:v>2005</c:v>
                </c:pt>
                <c:pt idx="1">
                  <c:v>2007</c:v>
                </c:pt>
                <c:pt idx="2">
                  <c:v>2009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List1!$B$2:$B$10</c:f>
              <c:numCache>
                <c:formatCode>General</c:formatCode>
                <c:ptCount val="9"/>
                <c:pt idx="0">
                  <c:v>7</c:v>
                </c:pt>
                <c:pt idx="1">
                  <c:v>22</c:v>
                </c:pt>
                <c:pt idx="2">
                  <c:v>43</c:v>
                </c:pt>
                <c:pt idx="3">
                  <c:v>49</c:v>
                </c:pt>
                <c:pt idx="4">
                  <c:v>33</c:v>
                </c:pt>
                <c:pt idx="5">
                  <c:v>16</c:v>
                </c:pt>
                <c:pt idx="6">
                  <c:v>14</c:v>
                </c:pt>
                <c:pt idx="7">
                  <c:v>18</c:v>
                </c:pt>
                <c:pt idx="8">
                  <c:v>17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latin typeface="Georgia" panose="02040502050405020303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List1!$A$2:$A$10</c:f>
              <c:numCache>
                <c:formatCode>General</c:formatCode>
                <c:ptCount val="9"/>
                <c:pt idx="0">
                  <c:v>2005</c:v>
                </c:pt>
                <c:pt idx="1">
                  <c:v>2007</c:v>
                </c:pt>
                <c:pt idx="2">
                  <c:v>2009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List1!$C$2:$C$10</c:f>
              <c:numCache>
                <c:formatCode>General</c:formatCode>
                <c:ptCount val="9"/>
                <c:pt idx="0">
                  <c:v>163</c:v>
                </c:pt>
                <c:pt idx="1">
                  <c:v>356</c:v>
                </c:pt>
                <c:pt idx="2">
                  <c:v>450</c:v>
                </c:pt>
                <c:pt idx="3">
                  <c:v>500</c:v>
                </c:pt>
                <c:pt idx="4">
                  <c:v>385</c:v>
                </c:pt>
                <c:pt idx="5">
                  <c:v>393</c:v>
                </c:pt>
                <c:pt idx="6">
                  <c:v>348</c:v>
                </c:pt>
                <c:pt idx="7">
                  <c:v>317</c:v>
                </c:pt>
                <c:pt idx="8">
                  <c:v>315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152000"/>
        <c:axId val="161161984"/>
      </c:barChart>
      <c:catAx>
        <c:axId val="16115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Georgia" panose="02040502050405020303" pitchFamily="18" charset="0"/>
              </a:defRPr>
            </a:pPr>
            <a:endParaRPr lang="cs-CZ"/>
          </a:p>
        </c:txPr>
        <c:crossAx val="161161984"/>
        <c:crosses val="autoZero"/>
        <c:auto val="1"/>
        <c:lblAlgn val="ctr"/>
        <c:lblOffset val="100"/>
        <c:noMultiLvlLbl val="0"/>
      </c:catAx>
      <c:valAx>
        <c:axId val="1611619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11520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Georgia" panose="02040502050405020303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 b="1" i="0" baseline="0">
                <a:effectLst/>
                <a:latin typeface="Georgia" panose="02040502050405020303" pitchFamily="18" charset="0"/>
              </a:rPr>
              <a:t>Vývoj rozdílu v průměrném platu žen a mužů</a:t>
            </a:r>
            <a:endParaRPr lang="cs-CZ" sz="1000">
              <a:effectLst/>
              <a:latin typeface="Georgia" panose="02040502050405020303" pitchFamily="18" charset="0"/>
            </a:endParaRPr>
          </a:p>
          <a:p>
            <a:pPr>
              <a:defRPr/>
            </a:pPr>
            <a:r>
              <a:rPr lang="cs-CZ" sz="1000" b="1" i="0" baseline="0">
                <a:effectLst/>
                <a:latin typeface="Georgia" panose="02040502050405020303" pitchFamily="18" charset="0"/>
              </a:rPr>
              <a:t>(vybrané roky)</a:t>
            </a:r>
            <a:endParaRPr lang="cs-CZ" sz="1000">
              <a:effectLst/>
              <a:latin typeface="Georgia" panose="02040502050405020303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Georgia" panose="02040502050405020303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List1!$A$2:$A$8</c:f>
              <c:numCache>
                <c:formatCode>General</c:formatCode>
                <c:ptCount val="7"/>
                <c:pt idx="0">
                  <c:v>2002</c:v>
                </c:pt>
                <c:pt idx="1">
                  <c:v>2005</c:v>
                </c:pt>
                <c:pt idx="2">
                  <c:v>2009</c:v>
                </c:pt>
                <c:pt idx="3">
                  <c:v>2011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List1!$B$2:$B$8</c:f>
              <c:numCache>
                <c:formatCode>General</c:formatCode>
                <c:ptCount val="7"/>
                <c:pt idx="0">
                  <c:v>4797</c:v>
                </c:pt>
                <c:pt idx="1">
                  <c:v>3340</c:v>
                </c:pt>
                <c:pt idx="2">
                  <c:v>2016</c:v>
                </c:pt>
                <c:pt idx="3">
                  <c:v>1539</c:v>
                </c:pt>
                <c:pt idx="4">
                  <c:v>979</c:v>
                </c:pt>
                <c:pt idx="5">
                  <c:v>1352</c:v>
                </c:pt>
                <c:pt idx="6">
                  <c:v>1311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195136"/>
        <c:axId val="161196672"/>
      </c:barChart>
      <c:catAx>
        <c:axId val="16119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Georgia" panose="02040502050405020303" pitchFamily="18" charset="0"/>
              </a:defRPr>
            </a:pPr>
            <a:endParaRPr lang="cs-CZ"/>
          </a:p>
        </c:txPr>
        <c:crossAx val="161196672"/>
        <c:crosses val="autoZero"/>
        <c:auto val="1"/>
        <c:lblAlgn val="ctr"/>
        <c:lblOffset val="100"/>
        <c:noMultiLvlLbl val="0"/>
      </c:catAx>
      <c:valAx>
        <c:axId val="1611966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11951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sz="1000" b="1" i="0" baseline="0">
                <a:effectLst/>
                <a:latin typeface="Georgia" panose="02040502050405020303" pitchFamily="18" charset="0"/>
              </a:rPr>
              <a:t>Podíl vojákyň na celkovém počtu vedoucích systemizovaných míst</a:t>
            </a:r>
            <a:br>
              <a:rPr lang="cs-CZ" sz="1000" b="1" i="0" baseline="0">
                <a:effectLst/>
                <a:latin typeface="Georgia" panose="02040502050405020303" pitchFamily="18" charset="0"/>
              </a:rPr>
            </a:br>
            <a:r>
              <a:rPr lang="cs-CZ" sz="1000" b="1" i="0" baseline="0">
                <a:effectLst/>
                <a:latin typeface="Georgia" panose="02040502050405020303" pitchFamily="18" charset="0"/>
              </a:rPr>
              <a:t> MO - ústřední  správní  úřad</a:t>
            </a:r>
            <a:endParaRPr lang="cs-CZ" sz="1000">
              <a:effectLst/>
              <a:latin typeface="Georgia" panose="02040502050405020303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Georgia" panose="02040502050405020303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List1!$A$2:$A$8</c:f>
              <c:numCache>
                <c:formatCode>General</c:formatCode>
                <c:ptCount val="7"/>
                <c:pt idx="0">
                  <c:v>2007</c:v>
                </c:pt>
                <c:pt idx="1">
                  <c:v>2012</c:v>
                </c:pt>
                <c:pt idx="2">
                  <c:v>2015</c:v>
                </c:pt>
                <c:pt idx="3">
                  <c:v>2016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List1!$B$2:$B$8</c:f>
              <c:numCache>
                <c:formatCode>0.0%</c:formatCode>
                <c:ptCount val="7"/>
                <c:pt idx="0">
                  <c:v>0.03</c:v>
                </c:pt>
                <c:pt idx="1">
                  <c:v>7.4999999999999997E-2</c:v>
                </c:pt>
                <c:pt idx="2">
                  <c:v>7.0000000000000007E-2</c:v>
                </c:pt>
                <c:pt idx="3">
                  <c:v>0.04</c:v>
                </c:pt>
                <c:pt idx="4">
                  <c:v>0.04</c:v>
                </c:pt>
                <c:pt idx="5">
                  <c:v>7.0000000000000007E-2</c:v>
                </c:pt>
                <c:pt idx="6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959104"/>
        <c:axId val="160985472"/>
      </c:barChart>
      <c:catAx>
        <c:axId val="16095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Georgia" panose="02040502050405020303" pitchFamily="18" charset="0"/>
              </a:defRPr>
            </a:pPr>
            <a:endParaRPr lang="cs-CZ"/>
          </a:p>
        </c:txPr>
        <c:crossAx val="160985472"/>
        <c:crosses val="autoZero"/>
        <c:auto val="1"/>
        <c:lblAlgn val="ctr"/>
        <c:lblOffset val="100"/>
        <c:noMultiLvlLbl val="0"/>
      </c:catAx>
      <c:valAx>
        <c:axId val="16098547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60959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sz="1000" b="1" i="0" baseline="0">
                <a:effectLst/>
                <a:latin typeface="Georgia" panose="02040502050405020303" pitchFamily="18" charset="0"/>
              </a:rPr>
              <a:t>Podíl vojákyň na celkovém počtu vedoucích systemizovaných míst</a:t>
            </a:r>
            <a:br>
              <a:rPr lang="cs-CZ" sz="1000" b="1" i="0" baseline="0">
                <a:effectLst/>
                <a:latin typeface="Georgia" panose="02040502050405020303" pitchFamily="18" charset="0"/>
              </a:rPr>
            </a:br>
            <a:r>
              <a:rPr lang="cs-CZ" sz="1000" b="1" i="0" baseline="0">
                <a:effectLst/>
                <a:latin typeface="Georgia" panose="02040502050405020303" pitchFamily="18" charset="0"/>
              </a:rPr>
              <a:t> AČR  (mimo MO  ÚSÚ)</a:t>
            </a:r>
            <a:endParaRPr lang="cs-CZ" sz="1000">
              <a:effectLst/>
              <a:latin typeface="Georgia" panose="02040502050405020303" pitchFamily="18" charset="0"/>
            </a:endParaRPr>
          </a:p>
        </c:rich>
      </c:tx>
      <c:layout>
        <c:manualLayout>
          <c:xMode val="edge"/>
          <c:yMode val="edge"/>
          <c:x val="0.11364009186351706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Georgia" panose="02040502050405020303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List1!$A$2:$A$8</c:f>
              <c:numCache>
                <c:formatCode>General</c:formatCode>
                <c:ptCount val="7"/>
                <c:pt idx="0">
                  <c:v>2007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  <c:pt idx="4">
                  <c:v>2017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List1!$B$2:$B$8</c:f>
              <c:numCache>
                <c:formatCode>0.0%</c:formatCode>
                <c:ptCount val="7"/>
                <c:pt idx="0">
                  <c:v>7.6999999999999999E-2</c:v>
                </c:pt>
                <c:pt idx="1">
                  <c:v>8.8999999999999996E-2</c:v>
                </c:pt>
                <c:pt idx="2">
                  <c:v>8.5999999999999993E-2</c:v>
                </c:pt>
                <c:pt idx="3">
                  <c:v>9.8000000000000004E-2</c:v>
                </c:pt>
                <c:pt idx="4">
                  <c:v>9.6000000000000002E-2</c:v>
                </c:pt>
                <c:pt idx="5">
                  <c:v>9.8000000000000004E-2</c:v>
                </c:pt>
                <c:pt idx="6">
                  <c:v>0.10299999999999999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59200"/>
        <c:axId val="161060736"/>
      </c:barChart>
      <c:catAx>
        <c:axId val="16105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Georgia" panose="02040502050405020303" pitchFamily="18" charset="0"/>
              </a:defRPr>
            </a:pPr>
            <a:endParaRPr lang="cs-CZ"/>
          </a:p>
        </c:txPr>
        <c:crossAx val="161060736"/>
        <c:crosses val="autoZero"/>
        <c:auto val="1"/>
        <c:lblAlgn val="ctr"/>
        <c:lblOffset val="100"/>
        <c:noMultiLvlLbl val="0"/>
      </c:catAx>
      <c:valAx>
        <c:axId val="16106073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610592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893B-4664-4C40-B5D4-EFD647E3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314A7CAE.dotm</Template>
  <TotalTime>0</TotalTime>
  <Pages>47</Pages>
  <Words>14767</Words>
  <Characters>87130</Characters>
  <Application>Microsoft Office Word</Application>
  <DocSecurity>0</DocSecurity>
  <Lines>726</Lines>
  <Paragraphs>203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101694</CharactersWithSpaces>
  <SharedDoc>false</SharedDoc>
  <HLinks>
    <vt:vector size="288" baseType="variant">
      <vt:variant>
        <vt:i4>5505088</vt:i4>
      </vt:variant>
      <vt:variant>
        <vt:i4>225</vt:i4>
      </vt:variant>
      <vt:variant>
        <vt:i4>0</vt:i4>
      </vt:variant>
      <vt:variant>
        <vt:i4>5</vt:i4>
      </vt:variant>
      <vt:variant>
        <vt:lpwstr>https://www.mvcr.cz/migrace/ViewFile.aspx?docid=22179514</vt:lpwstr>
      </vt:variant>
      <vt:variant>
        <vt:lpwstr/>
      </vt:variant>
      <vt:variant>
        <vt:i4>1704018</vt:i4>
      </vt:variant>
      <vt:variant>
        <vt:i4>222</vt:i4>
      </vt:variant>
      <vt:variant>
        <vt:i4>0</vt:i4>
      </vt:variant>
      <vt:variant>
        <vt:i4>5</vt:i4>
      </vt:variant>
      <vt:variant>
        <vt:lpwstr>http://www.army.cz/informacni-servis/povinne-informace/1-rovne-prilezitosti/rovne-prilezitosti-muzu-a-zen-54018/</vt:lpwstr>
      </vt:variant>
      <vt:variant>
        <vt:lpwstr/>
      </vt:variant>
      <vt:variant>
        <vt:i4>5242984</vt:i4>
      </vt:variant>
      <vt:variant>
        <vt:i4>219</vt:i4>
      </vt:variant>
      <vt:variant>
        <vt:i4>0</vt:i4>
      </vt:variant>
      <vt:variant>
        <vt:i4>5</vt:i4>
      </vt:variant>
      <vt:variant>
        <vt:lpwstr>mailto:ombudsman@army.cz</vt:lpwstr>
      </vt:variant>
      <vt:variant>
        <vt:lpwstr/>
      </vt:variant>
      <vt:variant>
        <vt:i4>3014711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_Toc8823924</vt:lpwstr>
      </vt:variant>
      <vt:variant>
        <vt:i4>3014704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_Toc8823923</vt:lpwstr>
      </vt:variant>
      <vt:variant>
        <vt:i4>3014705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_Toc8823922</vt:lpwstr>
      </vt:variant>
      <vt:variant>
        <vt:i4>3014706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_Toc8823921</vt:lpwstr>
      </vt:variant>
      <vt:variant>
        <vt:i4>3014707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_Toc8823920</vt:lpwstr>
      </vt:variant>
      <vt:variant>
        <vt:i4>2949178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_Toc8823919</vt:lpwstr>
      </vt:variant>
      <vt:variant>
        <vt:i4>2949179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_Toc8823918</vt:lpwstr>
      </vt:variant>
      <vt:variant>
        <vt:i4>2949172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_Toc8823917</vt:lpwstr>
      </vt:variant>
      <vt:variant>
        <vt:i4>2949173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_Toc8823916</vt:lpwstr>
      </vt:variant>
      <vt:variant>
        <vt:i4>2949174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_Toc8823915</vt:lpwstr>
      </vt:variant>
      <vt:variant>
        <vt:i4>2949175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_Toc8823914</vt:lpwstr>
      </vt:variant>
      <vt:variant>
        <vt:i4>2949168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_Toc8823913</vt:lpwstr>
      </vt:variant>
      <vt:variant>
        <vt:i4>2949169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_Toc8823912</vt:lpwstr>
      </vt:variant>
      <vt:variant>
        <vt:i4>2949170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_Toc8823911</vt:lpwstr>
      </vt:variant>
      <vt:variant>
        <vt:i4>2949171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_Toc8823910</vt:lpwstr>
      </vt:variant>
      <vt:variant>
        <vt:i4>2883642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_Toc8823909</vt:lpwstr>
      </vt:variant>
      <vt:variant>
        <vt:i4>2883643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_Toc8823908</vt:lpwstr>
      </vt:variant>
      <vt:variant>
        <vt:i4>2883636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_Toc8823907</vt:lpwstr>
      </vt:variant>
      <vt:variant>
        <vt:i4>2883637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_Toc8823906</vt:lpwstr>
      </vt:variant>
      <vt:variant>
        <vt:i4>2883638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_Toc8823905</vt:lpwstr>
      </vt:variant>
      <vt:variant>
        <vt:i4>2883639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_Toc8823904</vt:lpwstr>
      </vt:variant>
      <vt:variant>
        <vt:i4>2883632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_Toc8823903</vt:lpwstr>
      </vt:variant>
      <vt:variant>
        <vt:i4>2883633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_Toc8823902</vt:lpwstr>
      </vt:variant>
      <vt:variant>
        <vt:i4>2883634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_Toc8823901</vt:lpwstr>
      </vt:variant>
      <vt:variant>
        <vt:i4>2883635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_Toc8823900</vt:lpwstr>
      </vt:variant>
      <vt:variant>
        <vt:i4>2424891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_Toc8823899</vt:lpwstr>
      </vt:variant>
      <vt:variant>
        <vt:i4>2424890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_Toc8823898</vt:lpwstr>
      </vt:variant>
      <vt:variant>
        <vt:i4>2424885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_Toc8823897</vt:lpwstr>
      </vt:variant>
      <vt:variant>
        <vt:i4>2424884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_Toc8823896</vt:lpwstr>
      </vt:variant>
      <vt:variant>
        <vt:i4>2424887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_Toc8823895</vt:lpwstr>
      </vt:variant>
      <vt:variant>
        <vt:i4>2424886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_Toc8823894</vt:lpwstr>
      </vt:variant>
      <vt:variant>
        <vt:i4>2424881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_Toc8823893</vt:lpwstr>
      </vt:variant>
      <vt:variant>
        <vt:i4>2424880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_Toc8823892</vt:lpwstr>
      </vt:variant>
      <vt:variant>
        <vt:i4>2424883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_Toc8823891</vt:lpwstr>
      </vt:variant>
      <vt:variant>
        <vt:i4>2424882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_Toc8823890</vt:lpwstr>
      </vt:variant>
      <vt:variant>
        <vt:i4>2359355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_Toc8823889</vt:lpwstr>
      </vt:variant>
      <vt:variant>
        <vt:i4>5636168</vt:i4>
      </vt:variant>
      <vt:variant>
        <vt:i4>15</vt:i4>
      </vt:variant>
      <vt:variant>
        <vt:i4>0</vt:i4>
      </vt:variant>
      <vt:variant>
        <vt:i4>5</vt:i4>
      </vt:variant>
      <vt:variant>
        <vt:lpwstr>https://www.mvcr.cz/migrace/ViewFile.aspx?docid=22181418</vt:lpwstr>
      </vt:variant>
      <vt:variant>
        <vt:lpwstr/>
      </vt:variant>
      <vt:variant>
        <vt:i4>2097240</vt:i4>
      </vt:variant>
      <vt:variant>
        <vt:i4>12</vt:i4>
      </vt:variant>
      <vt:variant>
        <vt:i4>0</vt:i4>
      </vt:variant>
      <vt:variant>
        <vt:i4>5</vt:i4>
      </vt:variant>
      <vt:variant>
        <vt:lpwstr>https://www.mvcr.cz/migrace/clanek/cizinci-s-povolenym-pobytem.aspx</vt:lpwstr>
      </vt:variant>
      <vt:variant>
        <vt:lpwstr/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http://www.army.cz/informacni-servis/povinne-informace/1-rovne-prilezitosti/rovne-prilezitosti-muzu-a-zen-54018/</vt:lpwstr>
      </vt:variant>
      <vt:variant>
        <vt:lpwstr/>
      </vt:variant>
      <vt:variant>
        <vt:i4>4718661</vt:i4>
      </vt:variant>
      <vt:variant>
        <vt:i4>6</vt:i4>
      </vt:variant>
      <vt:variant>
        <vt:i4>0</vt:i4>
      </vt:variant>
      <vt:variant>
        <vt:i4>5</vt:i4>
      </vt:variant>
      <vt:variant>
        <vt:lpwstr>https://www.mvcr.cz/soubor/osl-pomoc-obetem.aspx</vt:lpwstr>
      </vt:variant>
      <vt:variant>
        <vt:lpwstr/>
      </vt:variant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http://www.mvcr.cz/clanek/priority-a-postupy-mv-pri-prosazovani-rovnosti-zen-a-muzu.aspx</vt:lpwstr>
      </vt:variant>
      <vt:variant>
        <vt:lpwstr/>
      </vt:variant>
      <vt:variant>
        <vt:i4>2359313</vt:i4>
      </vt:variant>
      <vt:variant>
        <vt:i4>0</vt:i4>
      </vt:variant>
      <vt:variant>
        <vt:i4>0</vt:i4>
      </vt:variant>
      <vt:variant>
        <vt:i4>5</vt:i4>
      </vt:variant>
      <vt:variant>
        <vt:lpwstr>http://www.peacewomen.org/member-states</vt:lpwstr>
      </vt:variant>
      <vt:variant>
        <vt:lpwstr/>
      </vt:variant>
      <vt:variant>
        <vt:i4>3604528</vt:i4>
      </vt:variant>
      <vt:variant>
        <vt:i4>290424</vt:i4>
      </vt:variant>
      <vt:variant>
        <vt:i4>1039</vt:i4>
      </vt:variant>
      <vt:variant>
        <vt:i4>1</vt:i4>
      </vt:variant>
      <vt:variant>
        <vt:lpwstr>07</vt:lpwstr>
      </vt:variant>
      <vt:variant>
        <vt:lpwstr/>
      </vt:variant>
      <vt:variant>
        <vt:i4>852040</vt:i4>
      </vt:variant>
      <vt:variant>
        <vt:i4>325158</vt:i4>
      </vt:variant>
      <vt:variant>
        <vt:i4>1036</vt:i4>
      </vt:variant>
      <vt:variant>
        <vt:i4>1</vt:i4>
      </vt:variant>
      <vt:variant>
        <vt:lpwstr>~6856987</vt:lpwstr>
      </vt:variant>
      <vt:variant>
        <vt:lpwstr/>
      </vt:variant>
      <vt:variant>
        <vt:i4>393288</vt:i4>
      </vt:variant>
      <vt:variant>
        <vt:i4>-1</vt:i4>
      </vt:variant>
      <vt:variant>
        <vt:i4>1028</vt:i4>
      </vt:variant>
      <vt:variant>
        <vt:i4>1</vt:i4>
      </vt:variant>
      <vt:variant>
        <vt:lpwstr>~8699592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2020-05-07T11:36:00Z</dcterms:created>
  <dcterms:modified xsi:type="dcterms:W3CDTF">2021-11-10T08:32:00Z</dcterms:modified>
</cp:coreProperties>
</file>